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207"/>
        <w:gridCol w:w="5448"/>
      </w:tblGrid>
      <w:tr w:rsidR="0086101F" w:rsidRPr="003B48F6" w:rsidTr="00293095">
        <w:trPr>
          <w:trHeight w:val="1975"/>
        </w:trPr>
        <w:tc>
          <w:tcPr>
            <w:tcW w:w="2552" w:type="dxa"/>
          </w:tcPr>
          <w:p w:rsidR="0086101F" w:rsidRPr="009262A2" w:rsidRDefault="0086101F" w:rsidP="0029309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color w:val="000000"/>
                <w:lang w:val="en-GB" w:eastAsia="en-GB"/>
              </w:rPr>
              <w:drawing>
                <wp:inline distT="0" distB="0" distL="0" distR="0" wp14:anchorId="5BBE03FC" wp14:editId="23ABD2F5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86101F" w:rsidRPr="009262A2" w:rsidRDefault="0086101F" w:rsidP="002930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4"/>
                <w:szCs w:val="20"/>
              </w:rPr>
            </w:pPr>
          </w:p>
          <w:p w:rsidR="0086101F" w:rsidRDefault="0086101F" w:rsidP="0029309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Република Сербия</w:t>
            </w:r>
          </w:p>
          <w:p w:rsidR="0086101F" w:rsidRDefault="0086101F" w:rsidP="00293095">
            <w:pPr>
              <w:rPr>
                <w:rFonts w:ascii="Calibri" w:eastAsia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Автономна Покраїна Войводина</w:t>
            </w:r>
          </w:p>
          <w:p w:rsidR="0086101F" w:rsidRDefault="0086101F" w:rsidP="00293095">
            <w:pPr>
              <w:rPr>
                <w:rFonts w:ascii="Calibri" w:eastAsia="Calibri" w:hAnsi="Calibri"/>
                <w:sz w:val="2"/>
                <w:szCs w:val="16"/>
                <w:lang w:val="ru-RU"/>
              </w:rPr>
            </w:pPr>
          </w:p>
          <w:p w:rsidR="0086101F" w:rsidRDefault="0086101F" w:rsidP="00293095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86101F" w:rsidRDefault="0086101F" w:rsidP="00293095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86101F" w:rsidRDefault="0086101F" w:rsidP="0029309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  <w:lang w:val="sr-Cyrl-RS"/>
              </w:rPr>
            </w:pPr>
          </w:p>
          <w:p w:rsidR="0086101F" w:rsidRDefault="0086101F" w:rsidP="0029309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Булевар Михайла Пупина 16, 21000 Нови Сад</w:t>
            </w:r>
          </w:p>
          <w:p w:rsidR="0086101F" w:rsidRPr="002D5A87" w:rsidRDefault="0086101F" w:rsidP="0029309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Тел.: +381 21 487 4867, +381 21 487 4183</w:t>
            </w:r>
          </w:p>
          <w:p w:rsidR="0086101F" w:rsidRPr="009262A2" w:rsidRDefault="00601737" w:rsidP="002930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</w:rPr>
            </w:pPr>
            <w:hyperlink r:id="rId7" w:history="1">
              <w:r w:rsidR="0086101F" w:rsidRPr="00440FEA">
                <w:rPr>
                  <w:rStyle w:val="Hyperlink"/>
                  <w:rFonts w:ascii="Calibri" w:hAnsi="Calibri"/>
                  <w:sz w:val="16"/>
                  <w:szCs w:val="16"/>
                </w:rPr>
                <w:t>djerdji.erdeg@vojvodin</w:t>
              </w:r>
              <w:r w:rsidR="0086101F" w:rsidRPr="00440FEA">
                <w:rPr>
                  <w:rStyle w:val="Hyperlink"/>
                  <w:rFonts w:ascii="Calibri" w:hAnsi="Calibri"/>
                  <w:sz w:val="16"/>
                  <w:szCs w:val="16"/>
                  <w:lang w:val="en-US"/>
                </w:rPr>
                <w:t>a</w:t>
              </w:r>
              <w:r w:rsidR="0086101F" w:rsidRPr="00440FEA">
                <w:rPr>
                  <w:rStyle w:val="Hyperlink"/>
                  <w:rFonts w:ascii="Calibri" w:hAnsi="Calibri"/>
                  <w:sz w:val="16"/>
                  <w:szCs w:val="16"/>
                </w:rPr>
                <w:t>.gov.rs</w:t>
              </w:r>
            </w:hyperlink>
          </w:p>
        </w:tc>
      </w:tr>
      <w:tr w:rsidR="0086101F" w:rsidRPr="009262A2" w:rsidTr="00293095">
        <w:trPr>
          <w:trHeight w:val="305"/>
        </w:trPr>
        <w:tc>
          <w:tcPr>
            <w:tcW w:w="2552" w:type="dxa"/>
          </w:tcPr>
          <w:p w:rsidR="0086101F" w:rsidRPr="00C624C7" w:rsidRDefault="0086101F" w:rsidP="0029309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</w:rPr>
            </w:pPr>
          </w:p>
        </w:tc>
        <w:tc>
          <w:tcPr>
            <w:tcW w:w="2207" w:type="dxa"/>
          </w:tcPr>
          <w:p w:rsidR="0086101F" w:rsidRPr="009262A2" w:rsidRDefault="0086101F" w:rsidP="002930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Число: 128-451-43/2017-01</w:t>
            </w:r>
          </w:p>
          <w:p w:rsidR="0086101F" w:rsidRPr="009262A2" w:rsidRDefault="0086101F" w:rsidP="002930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86101F" w:rsidRPr="00CE3484" w:rsidRDefault="0086101F" w:rsidP="0029309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Датум: </w:t>
            </w:r>
            <w:r>
              <w:rPr>
                <w:rFonts w:ascii="Calibri" w:hAnsi="Calibri"/>
                <w:sz w:val="16"/>
                <w:szCs w:val="16"/>
              </w:rPr>
              <w:t>13. фебруара 2017. року</w:t>
            </w:r>
          </w:p>
        </w:tc>
      </w:tr>
    </w:tbl>
    <w:p w:rsidR="0086101F" w:rsidRDefault="0086101F" w:rsidP="0086101F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 основи члена 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(«Службени новини АПВ», число 6/17), а у вязи зоз Покраїнску скупштинску одлуку о буджету Автономней Покраїни Войводини за 2017. рок («Службени новини АПВ», число 69/16), Покраїнски секретарият за образованє, предписаня, управу и национални меншини – национални заєднїци, розписує</w:t>
      </w:r>
    </w:p>
    <w:p w:rsidR="0086101F" w:rsidRPr="00E316C8" w:rsidRDefault="0086101F" w:rsidP="0086101F">
      <w:pPr>
        <w:jc w:val="both"/>
        <w:rPr>
          <w:rFonts w:ascii="Calibri" w:hAnsi="Calibri"/>
          <w:color w:val="339966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:rsidR="0086101F" w:rsidRPr="00E316C8" w:rsidRDefault="0086101F" w:rsidP="0086101F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КОНКУРС</w:t>
      </w:r>
    </w:p>
    <w:p w:rsidR="0086101F" w:rsidRDefault="0086101F" w:rsidP="0086101F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ЗА ФИНАНСОВАНЄ И СОФИНАНСОВАНЄ ПРОГРАМОХ И ПРОЄКТОХ У ОБЛАСЦИ ОСНОВНОГО И ШТРЕДНЬОГО ОБРАЗОВАНЯ У АП ВОЙВОДИНИ ЗА </w:t>
      </w:r>
      <w:r>
        <w:rPr>
          <w:rFonts w:ascii="Calibri" w:hAnsi="Calibri"/>
          <w:b/>
          <w:sz w:val="22"/>
          <w:szCs w:val="22"/>
        </w:rPr>
        <w:t>2017. РОК</w:t>
      </w:r>
    </w:p>
    <w:p w:rsidR="0086101F" w:rsidRPr="00E316C8" w:rsidRDefault="0086101F" w:rsidP="0086101F">
      <w:pPr>
        <w:ind w:right="-36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86101F" w:rsidRDefault="0086101F" w:rsidP="0086101F">
      <w:pPr>
        <w:ind w:right="180"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секретарият за образованє, предписаня, управу и национални меншини – национални заєднїци (у дальшим тексту: Секретарият), у складзе зоз Финансийним</w:t>
      </w:r>
      <w:r>
        <w:rPr>
          <w:rFonts w:ascii="Calibri" w:hAnsi="Calibri"/>
          <w:color w:val="000000"/>
          <w:sz w:val="22"/>
          <w:szCs w:val="22"/>
        </w:rPr>
        <w:t xml:space="preserve"> планом и финансийнима можлївосцами у </w:t>
      </w:r>
      <w:r>
        <w:rPr>
          <w:rFonts w:ascii="Calibri" w:hAnsi="Calibri"/>
          <w:sz w:val="22"/>
          <w:szCs w:val="22"/>
        </w:rPr>
        <w:t>буджетним 2017.</w:t>
      </w:r>
      <w:r>
        <w:rPr>
          <w:rFonts w:ascii="Calibri" w:hAnsi="Calibri"/>
          <w:color w:val="000000"/>
          <w:sz w:val="22"/>
          <w:szCs w:val="22"/>
        </w:rPr>
        <w:t xml:space="preserve"> року, будзе финансовац и софинансовац програми и проєкти у обласци основного и штреднього образованя на териториї АП Войводини у суми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14.502.500,00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динари.</w:t>
      </w:r>
    </w:p>
    <w:p w:rsidR="0086101F" w:rsidRPr="00444E2D" w:rsidRDefault="0086101F" w:rsidP="0086101F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:rsidR="0086101F" w:rsidRDefault="0086101F" w:rsidP="0086101F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РОЗПОДЗЕЛЬОВАНЄ СРЕДСТВОХ</w:t>
      </w:r>
    </w:p>
    <w:p w:rsidR="0086101F" w:rsidRPr="00E316C8" w:rsidRDefault="0086101F" w:rsidP="0086101F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86101F" w:rsidRPr="00E316C8" w:rsidRDefault="0086101F" w:rsidP="0086101F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А) Установи основного и штреднього образованя и Реґионални центри за професионални розвой занятих у образованю</w:t>
      </w:r>
    </w:p>
    <w:p w:rsidR="0086101F" w:rsidRPr="004B043D" w:rsidRDefault="0086101F" w:rsidP="0086101F">
      <w:pPr>
        <w:numPr>
          <w:ilvl w:val="0"/>
          <w:numId w:val="1"/>
        </w:numPr>
        <w:ind w:right="1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за програми и проєкти основного образованя </w:t>
      </w:r>
      <w:r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b/>
          <w:sz w:val="22"/>
          <w:szCs w:val="22"/>
        </w:rPr>
        <w:t>5.540.000,00 динари,</w:t>
      </w:r>
    </w:p>
    <w:p w:rsidR="0086101F" w:rsidRPr="00444E2D" w:rsidRDefault="0086101F" w:rsidP="0086101F">
      <w:pPr>
        <w:numPr>
          <w:ilvl w:val="0"/>
          <w:numId w:val="1"/>
        </w:numPr>
        <w:ind w:right="1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за програми и проєкти штреднього образованя – </w:t>
      </w:r>
      <w:r>
        <w:rPr>
          <w:rFonts w:ascii="Calibri" w:hAnsi="Calibri"/>
          <w:b/>
          <w:sz w:val="22"/>
          <w:szCs w:val="22"/>
        </w:rPr>
        <w:t>3.650.000,00 динари.</w:t>
      </w:r>
    </w:p>
    <w:p w:rsidR="0086101F" w:rsidRDefault="0086101F" w:rsidP="0086101F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86101F" w:rsidRPr="00E316C8" w:rsidRDefault="0086101F" w:rsidP="0086101F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Б) Здруженя</w:t>
      </w:r>
    </w:p>
    <w:p w:rsidR="0086101F" w:rsidRPr="004B043D" w:rsidRDefault="0086101F" w:rsidP="0086101F">
      <w:pPr>
        <w:numPr>
          <w:ilvl w:val="0"/>
          <w:numId w:val="2"/>
        </w:numPr>
        <w:ind w:right="1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за програми и проєкти на уровню основного образованя </w:t>
      </w:r>
      <w:r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b/>
          <w:sz w:val="22"/>
          <w:szCs w:val="22"/>
        </w:rPr>
        <w:t>2.552.500,00 динари,</w:t>
      </w:r>
    </w:p>
    <w:p w:rsidR="0086101F" w:rsidRPr="00444E2D" w:rsidRDefault="0086101F" w:rsidP="0086101F">
      <w:pPr>
        <w:numPr>
          <w:ilvl w:val="0"/>
          <w:numId w:val="2"/>
        </w:numPr>
        <w:ind w:right="1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за програми и проєкти на уровню штреднього образованя – </w:t>
      </w:r>
      <w:r>
        <w:rPr>
          <w:rFonts w:ascii="Calibri" w:hAnsi="Calibri"/>
          <w:b/>
          <w:sz w:val="22"/>
          <w:szCs w:val="22"/>
        </w:rPr>
        <w:t xml:space="preserve">2.760.000,00 динари. </w:t>
      </w:r>
    </w:p>
    <w:p w:rsidR="0086101F" w:rsidRDefault="0086101F" w:rsidP="0086101F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:rsidR="0086101F" w:rsidRDefault="0086101F" w:rsidP="0086101F">
      <w:pPr>
        <w:ind w:right="180"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Право участвовац на Конкурсу маю установи основного и штреднього образованя на териториї АП Войводини, чий снователь Република Сербия, автономна покраїна або єдинка локалней самоуправи и Реґионални центри за професионални розвой занятих у образованю зоз шедзиском на териториї АП Войводини як и здруженя зоз шедзиском на териториї АП Войводини хтори як єден з цильох здружованя зоз статутом предвидзели активносци у обласци образованя. </w:t>
      </w:r>
      <w:r>
        <w:rPr>
          <w:rFonts w:ascii="Calibri" w:hAnsi="Calibri"/>
          <w:color w:val="000000"/>
          <w:sz w:val="22"/>
          <w:szCs w:val="22"/>
        </w:rPr>
        <w:t>Наведзени средства наменєни за тоти приоритети:</w:t>
      </w:r>
    </w:p>
    <w:p w:rsidR="0086101F" w:rsidRPr="00E316C8" w:rsidRDefault="0086101F" w:rsidP="0086101F">
      <w:pPr>
        <w:ind w:right="180" w:firstLine="720"/>
        <w:jc w:val="both"/>
        <w:rPr>
          <w:rFonts w:ascii="Calibri" w:hAnsi="Calibri"/>
          <w:color w:val="000000"/>
          <w:sz w:val="22"/>
          <w:szCs w:val="22"/>
        </w:rPr>
      </w:pPr>
    </w:p>
    <w:p w:rsidR="0086101F" w:rsidRPr="00E316C8" w:rsidRDefault="0086101F" w:rsidP="0086101F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Модернизацию образовно-воспитней роботи </w:t>
      </w:r>
    </w:p>
    <w:p w:rsidR="0086101F" w:rsidRDefault="0086101F" w:rsidP="0086101F">
      <w:pPr>
        <w:ind w:left="540"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1а)</w:t>
      </w:r>
      <w:r>
        <w:rPr>
          <w:rFonts w:ascii="Calibri" w:hAnsi="Calibri"/>
          <w:sz w:val="22"/>
          <w:szCs w:val="22"/>
        </w:rPr>
        <w:t xml:space="preserve"> осучасньованє наставного процесу прейґ иновативносци и креативносци шицких учашнїкох, </w:t>
      </w:r>
    </w:p>
    <w:p w:rsidR="0086101F" w:rsidRDefault="0086101F" w:rsidP="0086101F">
      <w:pPr>
        <w:ind w:left="540"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1б)</w:t>
      </w:r>
      <w:r>
        <w:rPr>
          <w:rFonts w:ascii="Calibri" w:hAnsi="Calibri"/>
          <w:sz w:val="22"/>
          <w:szCs w:val="22"/>
        </w:rPr>
        <w:t xml:space="preserve"> фахове усовершованє наставного кадру (за нєрозвити и винїмково нєрозвити єдинки локалней самоуправи по єдинственей лїстини розвитосци реґионох и єдинкох локалних самоуправох хтору ше утвердзує за кажди рок и обявює у «Службеним глашнїку РС»),</w:t>
      </w:r>
    </w:p>
    <w:p w:rsidR="0086101F" w:rsidRPr="00AF2D4B" w:rsidRDefault="0086101F" w:rsidP="0086101F">
      <w:pPr>
        <w:ind w:left="540"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1в)</w:t>
      </w:r>
      <w:r>
        <w:rPr>
          <w:rFonts w:ascii="Calibri" w:hAnsi="Calibri"/>
          <w:sz w:val="22"/>
          <w:szCs w:val="22"/>
        </w:rPr>
        <w:t xml:space="preserve"> медийна популаризация образованя пре визначованє добрих прикладох з пракси и сучасних трендох у образованю.</w:t>
      </w:r>
    </w:p>
    <w:p w:rsidR="0086101F" w:rsidRPr="00E316C8" w:rsidRDefault="0086101F" w:rsidP="0086101F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Усоглашованє образованя з потребами тарґовища роботи </w:t>
      </w:r>
    </w:p>
    <w:p w:rsidR="0086101F" w:rsidRPr="00487EEF" w:rsidRDefault="0086101F" w:rsidP="0086101F">
      <w:pPr>
        <w:pStyle w:val="ListParagraph"/>
        <w:numPr>
          <w:ilvl w:val="0"/>
          <w:numId w:val="6"/>
        </w:numPr>
        <w:ind w:right="180"/>
        <w:jc w:val="both"/>
        <w:rPr>
          <w:rFonts w:ascii="Calibri" w:hAnsi="Calibri"/>
          <w:sz w:val="22"/>
          <w:szCs w:val="22"/>
        </w:rPr>
      </w:pPr>
      <w:r w:rsidRPr="00487EEF">
        <w:rPr>
          <w:rFonts w:ascii="Calibri" w:hAnsi="Calibri"/>
          <w:sz w:val="22"/>
          <w:szCs w:val="22"/>
        </w:rPr>
        <w:t>унапредзенє поднїмательного духу, розвой практичних и животних схопносцох, професионална ориєнтация и кариєрне водзенє, дзиганє квалитету фаховей пракси.</w:t>
      </w:r>
    </w:p>
    <w:p w:rsidR="0086101F" w:rsidRPr="00487EEF" w:rsidRDefault="0086101F" w:rsidP="0086101F">
      <w:pPr>
        <w:jc w:val="both"/>
        <w:rPr>
          <w:rFonts w:ascii="Calibri" w:hAnsi="Calibri"/>
          <w:sz w:val="22"/>
          <w:szCs w:val="22"/>
        </w:rPr>
      </w:pPr>
    </w:p>
    <w:p w:rsidR="0086101F" w:rsidRPr="00E316C8" w:rsidRDefault="0086101F" w:rsidP="0086101F">
      <w:pPr>
        <w:numPr>
          <w:ilvl w:val="0"/>
          <w:numId w:val="4"/>
        </w:num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Пестованє мултикултуралносци/интеркултуралносци и традициї, мацеринского язика припаднїкох националних меншинох – националних заєднїцох</w:t>
      </w:r>
      <w:r>
        <w:rPr>
          <w:rFonts w:ascii="Calibri" w:hAnsi="Calibri"/>
          <w:sz w:val="22"/>
          <w:szCs w:val="22"/>
        </w:rPr>
        <w:t xml:space="preserve"> </w:t>
      </w:r>
    </w:p>
    <w:p w:rsidR="0086101F" w:rsidRPr="00487EEF" w:rsidRDefault="0086101F" w:rsidP="00AF7CB5">
      <w:pPr>
        <w:pStyle w:val="ListParagraph"/>
        <w:numPr>
          <w:ilvl w:val="0"/>
          <w:numId w:val="6"/>
        </w:numPr>
        <w:ind w:right="180"/>
        <w:jc w:val="both"/>
        <w:rPr>
          <w:rFonts w:ascii="Calibri" w:hAnsi="Calibri"/>
          <w:sz w:val="22"/>
          <w:szCs w:val="22"/>
        </w:rPr>
      </w:pPr>
      <w:r w:rsidRPr="00487EEF">
        <w:rPr>
          <w:rFonts w:ascii="Calibri" w:hAnsi="Calibri"/>
          <w:sz w:val="22"/>
          <w:szCs w:val="22"/>
        </w:rPr>
        <w:t xml:space="preserve">творенє условийох же би ше школяре, припаднїки рижних националних заєднїцох, лєпше </w:t>
      </w:r>
      <w:r w:rsidRPr="00487EEF">
        <w:rPr>
          <w:rFonts w:ascii="Calibri" w:hAnsi="Calibri"/>
          <w:b/>
          <w:sz w:val="22"/>
          <w:szCs w:val="22"/>
        </w:rPr>
        <w:t xml:space="preserve"> </w:t>
      </w:r>
      <w:r w:rsidRPr="00487EEF">
        <w:rPr>
          <w:rFonts w:ascii="Calibri" w:hAnsi="Calibri"/>
          <w:sz w:val="22"/>
          <w:szCs w:val="22"/>
        </w:rPr>
        <w:t>медзисобно упознали як и же би здобули додатни знаня о историї, култури и других важних фактох о с</w:t>
      </w:r>
      <w:r>
        <w:rPr>
          <w:rFonts w:ascii="Calibri" w:hAnsi="Calibri"/>
          <w:sz w:val="22"/>
          <w:szCs w:val="22"/>
        </w:rPr>
        <w:t>о</w:t>
      </w:r>
      <w:r w:rsidRPr="00487EEF">
        <w:rPr>
          <w:rFonts w:ascii="Calibri" w:hAnsi="Calibri"/>
          <w:sz w:val="22"/>
          <w:szCs w:val="22"/>
        </w:rPr>
        <w:t>живоце, моцнєнє медзинационалного довирия</w:t>
      </w:r>
      <w:r>
        <w:rPr>
          <w:rFonts w:ascii="Calibri" w:hAnsi="Calibri"/>
          <w:sz w:val="22"/>
          <w:szCs w:val="22"/>
        </w:rPr>
        <w:t>.</w:t>
      </w:r>
    </w:p>
    <w:p w:rsidR="0086101F" w:rsidRPr="00E316C8" w:rsidRDefault="0086101F" w:rsidP="0086101F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Потримовка инклузивному образованю и превенция вчасного напущованя формалного образованя</w:t>
      </w:r>
    </w:p>
    <w:p w:rsidR="0086101F" w:rsidRPr="00E316C8" w:rsidRDefault="0086101F" w:rsidP="0086101F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4а</w:t>
      </w:r>
      <w:r>
        <w:rPr>
          <w:rFonts w:ascii="Calibri" w:hAnsi="Calibri"/>
          <w:sz w:val="22"/>
          <w:szCs w:val="22"/>
        </w:rPr>
        <w:t xml:space="preserve">) дружтвене уключованє и напредованє школярох (зоз завадзанями у розвою, специфичнима чежкосцами у ученю и школярох з дружтвено чувствительних ґрупох), як и превенция вчасного напущованя формалного образованя, </w:t>
      </w:r>
    </w:p>
    <w:p w:rsidR="0086101F" w:rsidRPr="00E316C8" w:rsidRDefault="0086101F" w:rsidP="0086101F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4б</w:t>
      </w:r>
      <w:r>
        <w:rPr>
          <w:rFonts w:ascii="Calibri" w:hAnsi="Calibri"/>
          <w:sz w:val="22"/>
          <w:szCs w:val="22"/>
        </w:rPr>
        <w:t>) потримовка школяром з винїмковима способносцами, розвой талантох у складзе з їх образовно-воспитнима потребами (з прилагодзованьом способу и условийох роботи, збогацованьом и преширйованьом наставних змистох, змаганями школярох хтори нє орґанизує Министерство просвити, науки и технолоґийного розвою/медзиреґионални, медзинародни).</w:t>
      </w:r>
    </w:p>
    <w:p w:rsidR="0086101F" w:rsidRPr="00E316C8" w:rsidRDefault="0086101F" w:rsidP="0086101F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Стимулованє звонканаставних активносцох</w:t>
      </w:r>
    </w:p>
    <w:p w:rsidR="0086101F" w:rsidRPr="00E316C8" w:rsidRDefault="0086101F" w:rsidP="0086101F">
      <w:pPr>
        <w:numPr>
          <w:ilvl w:val="0"/>
          <w:numId w:val="3"/>
        </w:num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орґанизовани и фахово водзени шлєбодни час школярох у звонканаставним периодзе и под час школских розспустох прейґ едукативних кампох, стретнуцох школярох, секцийох, спортских, науково-технїчних, културних и других змистох. </w:t>
      </w:r>
    </w:p>
    <w:p w:rsidR="0086101F" w:rsidRDefault="0086101F" w:rsidP="0086101F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86101F" w:rsidRDefault="0086101F" w:rsidP="0086101F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ЗАЄДНЇЦКИ УСЛОВИЯ КОНКУРСА:</w:t>
      </w:r>
    </w:p>
    <w:p w:rsidR="0086101F" w:rsidRPr="00E316C8" w:rsidRDefault="0086101F" w:rsidP="0086101F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</w:p>
    <w:p w:rsidR="0086101F" w:rsidRDefault="0086101F" w:rsidP="0086101F">
      <w:pPr>
        <w:pStyle w:val="ListParagraph"/>
        <w:ind w:left="0" w:right="180"/>
        <w:jc w:val="both"/>
        <w:rPr>
          <w:rFonts w:ascii="Calibri" w:hAnsi="Calibri"/>
          <w:i/>
          <w:color w:val="000000"/>
          <w:sz w:val="22"/>
          <w:szCs w:val="22"/>
        </w:rPr>
      </w:pPr>
      <w:r w:rsidRPr="00434553">
        <w:rPr>
          <w:rFonts w:ascii="Calibri" w:hAnsi="Calibri"/>
          <w:color w:val="000000"/>
          <w:sz w:val="22"/>
          <w:szCs w:val="22"/>
        </w:rPr>
        <w:t>I</w:t>
      </w:r>
      <w:r w:rsidRPr="00434553">
        <w:rPr>
          <w:rFonts w:ascii="Calibri" w:hAnsi="Calibri"/>
          <w:color w:val="000000"/>
          <w:sz w:val="22"/>
          <w:szCs w:val="22"/>
        </w:rPr>
        <w:tab/>
      </w:r>
      <w:r w:rsidRPr="00434553">
        <w:rPr>
          <w:rFonts w:ascii="Calibri" w:hAnsi="Calibri"/>
          <w:i/>
          <w:color w:val="000000"/>
          <w:sz w:val="22"/>
          <w:szCs w:val="22"/>
        </w:rPr>
        <w:t>При одредзованю висини средствох за додзельованє, применю</w:t>
      </w:r>
      <w:r>
        <w:rPr>
          <w:rFonts w:ascii="Calibri" w:hAnsi="Calibri"/>
          <w:i/>
          <w:color w:val="000000"/>
          <w:sz w:val="22"/>
          <w:szCs w:val="22"/>
        </w:rPr>
        <w:t>є</w:t>
      </w:r>
      <w:r w:rsidRPr="00434553">
        <w:rPr>
          <w:rFonts w:ascii="Calibri" w:hAnsi="Calibri"/>
          <w:i/>
          <w:color w:val="000000"/>
          <w:sz w:val="22"/>
          <w:szCs w:val="22"/>
        </w:rPr>
        <w:t xml:space="preserve"> ше тоти критериюми:</w:t>
      </w:r>
    </w:p>
    <w:p w:rsidR="0086101F" w:rsidRPr="00434553" w:rsidRDefault="0086101F" w:rsidP="0086101F">
      <w:pPr>
        <w:pStyle w:val="ListParagraph"/>
        <w:numPr>
          <w:ilvl w:val="0"/>
          <w:numId w:val="7"/>
        </w:numPr>
        <w:ind w:right="18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Одвит на тему програми/проєкту;</w:t>
      </w:r>
    </w:p>
    <w:p w:rsidR="0086101F" w:rsidRPr="00A92E7F" w:rsidRDefault="0086101F" w:rsidP="0086101F">
      <w:pPr>
        <w:pStyle w:val="ListParagraph"/>
        <w:numPr>
          <w:ilvl w:val="0"/>
          <w:numId w:val="7"/>
        </w:num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Уплїв предложеней програми/проєкту;</w:t>
      </w:r>
    </w:p>
    <w:p w:rsidR="0086101F" w:rsidRPr="00434553" w:rsidRDefault="0086101F" w:rsidP="0086101F">
      <w:pPr>
        <w:pStyle w:val="ListParagraph"/>
        <w:numPr>
          <w:ilvl w:val="0"/>
          <w:numId w:val="7"/>
        </w:num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Компетентносц предкладача и потерашнє искуство.</w:t>
      </w:r>
    </w:p>
    <w:p w:rsidR="0086101F" w:rsidRDefault="0086101F" w:rsidP="0086101F">
      <w:pPr>
        <w:ind w:right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86101F" w:rsidRPr="00E316C8" w:rsidRDefault="0086101F" w:rsidP="0086101F">
      <w:pPr>
        <w:ind w:right="18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II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Ґу прияви на конкурс ше подноши тоту документацию</w:t>
      </w:r>
      <w:r>
        <w:rPr>
          <w:rFonts w:ascii="Calibri" w:hAnsi="Calibri"/>
          <w:i/>
          <w:color w:val="000000"/>
          <w:sz w:val="22"/>
          <w:szCs w:val="22"/>
        </w:rPr>
        <w:t>:</w:t>
      </w:r>
    </w:p>
    <w:p w:rsidR="0086101F" w:rsidRPr="00434553" w:rsidRDefault="0086101F" w:rsidP="0086101F">
      <w:pPr>
        <w:pStyle w:val="ListParagraph"/>
        <w:numPr>
          <w:ilvl w:val="0"/>
          <w:numId w:val="8"/>
        </w:numPr>
        <w:ind w:right="180"/>
        <w:jc w:val="both"/>
        <w:rPr>
          <w:rFonts w:ascii="Calibri" w:hAnsi="Calibri"/>
          <w:sz w:val="22"/>
          <w:szCs w:val="22"/>
        </w:rPr>
      </w:pPr>
      <w:r w:rsidRPr="00434553">
        <w:rPr>
          <w:rFonts w:ascii="Calibri" w:hAnsi="Calibri"/>
          <w:sz w:val="22"/>
          <w:szCs w:val="22"/>
        </w:rPr>
        <w:t>фотокопи</w:t>
      </w:r>
      <w:r>
        <w:rPr>
          <w:rFonts w:ascii="Calibri" w:hAnsi="Calibri"/>
          <w:sz w:val="22"/>
          <w:szCs w:val="22"/>
        </w:rPr>
        <w:t>ю</w:t>
      </w:r>
      <w:r w:rsidRPr="00434553">
        <w:rPr>
          <w:rFonts w:ascii="Calibri" w:hAnsi="Calibri"/>
          <w:sz w:val="22"/>
          <w:szCs w:val="22"/>
        </w:rPr>
        <w:t xml:space="preserve"> ришеня о упису до реґистру </w:t>
      </w:r>
      <w:r>
        <w:rPr>
          <w:rFonts w:ascii="Calibri" w:hAnsi="Calibri"/>
          <w:sz w:val="22"/>
          <w:szCs w:val="22"/>
        </w:rPr>
        <w:t>при А</w:t>
      </w:r>
      <w:r w:rsidRPr="00434553">
        <w:rPr>
          <w:rFonts w:ascii="Calibri" w:hAnsi="Calibri"/>
          <w:sz w:val="22"/>
          <w:szCs w:val="22"/>
        </w:rPr>
        <w:t>ґенциї за привредни реґистри за здруженя,</w:t>
      </w:r>
    </w:p>
    <w:p w:rsidR="0086101F" w:rsidRPr="00E4696D" w:rsidRDefault="0086101F" w:rsidP="0086101F">
      <w:pPr>
        <w:pStyle w:val="ListParagraph"/>
        <w:numPr>
          <w:ilvl w:val="0"/>
          <w:numId w:val="8"/>
        </w:num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фотокопию потвердзеня о порцийним идентификацийним чишлє, </w:t>
      </w:r>
    </w:p>
    <w:p w:rsidR="0086101F" w:rsidRPr="00434553" w:rsidRDefault="0086101F" w:rsidP="0086101F">
      <w:pPr>
        <w:pStyle w:val="ListParagraph"/>
        <w:numPr>
          <w:ilvl w:val="0"/>
          <w:numId w:val="8"/>
        </w:numPr>
        <w:ind w:right="180"/>
        <w:jc w:val="both"/>
        <w:rPr>
          <w:rFonts w:ascii="Calibri" w:hAnsi="Calibri"/>
          <w:sz w:val="22"/>
          <w:szCs w:val="22"/>
        </w:rPr>
      </w:pPr>
      <w:r w:rsidRPr="00434553">
        <w:rPr>
          <w:rFonts w:ascii="Calibri" w:hAnsi="Calibri"/>
          <w:sz w:val="22"/>
          <w:szCs w:val="22"/>
        </w:rPr>
        <w:t>фотокопию виводу зоз статут</w:t>
      </w:r>
      <w:r>
        <w:rPr>
          <w:rFonts w:ascii="Calibri" w:hAnsi="Calibri"/>
          <w:sz w:val="22"/>
          <w:szCs w:val="22"/>
        </w:rPr>
        <w:t>а</w:t>
      </w:r>
      <w:r w:rsidRPr="00434553">
        <w:rPr>
          <w:rFonts w:ascii="Calibri" w:hAnsi="Calibri"/>
          <w:sz w:val="22"/>
          <w:szCs w:val="22"/>
        </w:rPr>
        <w:t xml:space="preserve"> здруженя або сновательного акт</w:t>
      </w:r>
      <w:r>
        <w:rPr>
          <w:rFonts w:ascii="Calibri" w:hAnsi="Calibri"/>
          <w:sz w:val="22"/>
          <w:szCs w:val="22"/>
        </w:rPr>
        <w:t>а (у яким утвердзене же</w:t>
      </w:r>
      <w:r w:rsidRPr="00434553">
        <w:rPr>
          <w:rFonts w:ascii="Calibri" w:hAnsi="Calibri"/>
          <w:sz w:val="22"/>
          <w:szCs w:val="22"/>
        </w:rPr>
        <w:t xml:space="preserve"> ше цилї здруженя витворює у обласци як</w:t>
      </w:r>
      <w:r>
        <w:rPr>
          <w:rFonts w:ascii="Calibri" w:hAnsi="Calibri"/>
          <w:sz w:val="22"/>
          <w:szCs w:val="22"/>
        </w:rPr>
        <w:t>а</w:t>
      </w:r>
      <w:r w:rsidRPr="00434553">
        <w:rPr>
          <w:rFonts w:ascii="Calibri" w:hAnsi="Calibri"/>
          <w:sz w:val="22"/>
          <w:szCs w:val="22"/>
        </w:rPr>
        <w:t xml:space="preserve"> предвидзена з конкурс</w:t>
      </w:r>
      <w:r>
        <w:rPr>
          <w:rFonts w:ascii="Calibri" w:hAnsi="Calibri"/>
          <w:sz w:val="22"/>
          <w:szCs w:val="22"/>
        </w:rPr>
        <w:t>ом), хтору оверело здруженє.</w:t>
      </w:r>
    </w:p>
    <w:p w:rsidR="0086101F" w:rsidRPr="00E4696D" w:rsidRDefault="0086101F" w:rsidP="0086101F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:rsidR="0086101F" w:rsidRDefault="0086101F" w:rsidP="0086101F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Секретарият по службеней длужносци обезпечи податки о фактох зоз точки 1. и 2. того члена, окрем у случаю кед странка катеґорично да вияву же податки обезпечи сама.</w:t>
      </w:r>
    </w:p>
    <w:p w:rsidR="0086101F" w:rsidRPr="00E4696D" w:rsidRDefault="0086101F" w:rsidP="0086101F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:rsidR="0086101F" w:rsidRDefault="0086101F" w:rsidP="0086101F">
      <w:pPr>
        <w:ind w:right="18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ОДЛУЧОВАНЄ О ВИМАГАНЬОХ И СПОСОБ АПЛИКОВАНЯ</w:t>
      </w:r>
    </w:p>
    <w:p w:rsidR="0086101F" w:rsidRPr="00E316C8" w:rsidRDefault="0086101F" w:rsidP="0086101F">
      <w:pPr>
        <w:ind w:right="18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86101F" w:rsidRPr="00E316C8" w:rsidRDefault="0086101F" w:rsidP="0086101F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О додзельованю средствох хасновательом одлучує покраїнски секретар цо компетентни за роботи образованя на предкладанє Комисиї за запровадзованє конкурса, хтора розпатра прияви </w:t>
      </w:r>
      <w:r w:rsidR="00837694">
        <w:rPr>
          <w:rFonts w:ascii="Calibri" w:hAnsi="Calibri"/>
          <w:sz w:val="22"/>
          <w:szCs w:val="22"/>
        </w:rPr>
        <w:t>цо</w:t>
      </w:r>
      <w:r>
        <w:rPr>
          <w:rFonts w:ascii="Calibri" w:hAnsi="Calibri"/>
          <w:sz w:val="22"/>
          <w:szCs w:val="22"/>
        </w:rPr>
        <w:t xml:space="preserve"> сцигли. Секретарият затримує право од подношителя вимаганя, по потреби, питац додатну документацию або информациї. </w:t>
      </w:r>
    </w:p>
    <w:p w:rsidR="0086101F" w:rsidRPr="003B48F6" w:rsidRDefault="0086101F" w:rsidP="0086101F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Прияву на конкурс ше подноши у писаней форми, на єдинственим формуларе хтори ше обявює на интернет боку Секретарияту. </w:t>
      </w:r>
      <w:r>
        <w:rPr>
          <w:rFonts w:ascii="Calibri" w:hAnsi="Calibri"/>
          <w:b/>
          <w:sz w:val="22"/>
          <w:szCs w:val="22"/>
        </w:rPr>
        <w:t xml:space="preserve">Єдна правна особа може поднєсц найвецей два прияви. </w:t>
      </w:r>
      <w:r>
        <w:rPr>
          <w:rFonts w:ascii="Calibri" w:hAnsi="Calibri"/>
          <w:sz w:val="22"/>
          <w:szCs w:val="22"/>
        </w:rPr>
        <w:t>Резултати Конкурса ше обявює на интернет боку Секретарияту.</w:t>
      </w:r>
    </w:p>
    <w:p w:rsidR="0086101F" w:rsidRPr="00E316C8" w:rsidRDefault="0086101F" w:rsidP="0086101F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подношенє приявох на конкурс то 3. марец 2017. року.</w:t>
      </w:r>
    </w:p>
    <w:p w:rsidR="0086101F" w:rsidRPr="00E316C8" w:rsidRDefault="0086101F" w:rsidP="0086101F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з потребну документацию ше подноши на адресу: Покраїнски секретарият за образованє, предписаня, управу и национални меншини – национални заєднїци</w:t>
      </w:r>
    </w:p>
    <w:p w:rsidR="0086101F" w:rsidRPr="00E316C8" w:rsidRDefault="0086101F" w:rsidP="0086101F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«Конкурс за финансованє и софинансованє програмох и проєктох у обласци основного и штреднього oбразованя у АП Войводини», Булевар Михайла Пупина 16, 21000 Нови Сад.</w:t>
      </w:r>
    </w:p>
    <w:p w:rsidR="0086101F" w:rsidRPr="00E316C8" w:rsidRDefault="0086101F" w:rsidP="0086101F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Комисия нє будзе розпатрац:</w:t>
      </w:r>
    </w:p>
    <w:p w:rsidR="0086101F" w:rsidRPr="00E316C8" w:rsidRDefault="0086101F" w:rsidP="0086101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нєподполни прияви, </w:t>
      </w:r>
    </w:p>
    <w:p w:rsidR="0086101F" w:rsidRDefault="0086101F" w:rsidP="0086101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нєблагочасни прияви, </w:t>
      </w:r>
    </w:p>
    <w:p w:rsidR="0086101F" w:rsidRPr="00FA2308" w:rsidRDefault="0086101F" w:rsidP="0086101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нєдошлєбодзени прияви (прияви хтори поднєсли особи хтори нєовласцени и субєкти хтори нє предвидзени з конкурсом),</w:t>
      </w:r>
    </w:p>
    <w:p w:rsidR="0086101F" w:rsidRPr="00E316C8" w:rsidRDefault="0086101F" w:rsidP="0086101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прияви хтори ше нє одноша на з конкурсом предвидзени наменки, </w:t>
      </w:r>
    </w:p>
    <w:p w:rsidR="0086101F" w:rsidRDefault="0086101F" w:rsidP="0086101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хасновательох хтори у предходним периодзе нє оправдали додзелєни средства прейґ финансийних и наративних звитох,</w:t>
      </w:r>
    </w:p>
    <w:p w:rsidR="0086101F" w:rsidRPr="00E316C8" w:rsidRDefault="0086101F" w:rsidP="0086101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програми, односно проєкти хтори нє мож преважно реализовац под час чечуцого буджетного року.</w:t>
      </w:r>
    </w:p>
    <w:p w:rsidR="0086101F" w:rsidRPr="00E316C8" w:rsidRDefault="0086101F" w:rsidP="0086101F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Формулар питальнїка з прилогами мож превжац од </w:t>
      </w:r>
      <w:r>
        <w:rPr>
          <w:rFonts w:ascii="Calibri" w:hAnsi="Calibri"/>
          <w:b/>
          <w:sz w:val="22"/>
          <w:szCs w:val="22"/>
          <w:u w:val="single"/>
        </w:rPr>
        <w:t>13. фебруара 2017. року</w:t>
      </w:r>
      <w:r>
        <w:rPr>
          <w:rFonts w:ascii="Calibri" w:hAnsi="Calibri"/>
          <w:sz w:val="22"/>
          <w:szCs w:val="22"/>
        </w:rPr>
        <w:t xml:space="preserve"> на урядовей Web презентациї Секретарияту: 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www.puma.vojvodina.gov.rs</w:t>
        </w:r>
      </w:hyperlink>
      <w:r w:rsidRPr="000D391B">
        <w:rPr>
          <w:rStyle w:val="Hyperlink"/>
          <w:rFonts w:ascii="Calibri" w:hAnsi="Calibri"/>
          <w:color w:val="auto"/>
          <w:sz w:val="22"/>
          <w:szCs w:val="22"/>
          <w:u w:val="none"/>
        </w:rPr>
        <w:t>.</w:t>
      </w:r>
    </w:p>
    <w:p w:rsidR="003C3951" w:rsidRDefault="003C3951"/>
    <w:sectPr w:rsidR="003C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5E9A91B4"/>
    <w:lvl w:ilvl="0" w:tplc="4148D76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E06B11"/>
    <w:multiLevelType w:val="hybridMultilevel"/>
    <w:tmpl w:val="066CBC1A"/>
    <w:lvl w:ilvl="0" w:tplc="D33E836C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Arial" w:hint="default"/>
        <w:i w:val="0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C27698"/>
    <w:multiLevelType w:val="hybridMultilevel"/>
    <w:tmpl w:val="75304990"/>
    <w:lvl w:ilvl="0" w:tplc="0DD4DCF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91F35"/>
    <w:multiLevelType w:val="hybridMultilevel"/>
    <w:tmpl w:val="C910FBC6"/>
    <w:lvl w:ilvl="0" w:tplc="241A0011">
      <w:start w:val="1"/>
      <w:numFmt w:val="decimal"/>
      <w:lvlText w:val="%1)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1F"/>
    <w:rsid w:val="003C3951"/>
    <w:rsid w:val="00601737"/>
    <w:rsid w:val="00837694"/>
    <w:rsid w:val="0086101F"/>
    <w:rsid w:val="00A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101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610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1F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101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610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1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jerdji.erdeg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Djerdji Erdeg</cp:lastModifiedBy>
  <cp:revision>2</cp:revision>
  <dcterms:created xsi:type="dcterms:W3CDTF">2017-02-09T11:44:00Z</dcterms:created>
  <dcterms:modified xsi:type="dcterms:W3CDTF">2017-02-09T11:44:00Z</dcterms:modified>
</cp:coreProperties>
</file>