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107"/>
        <w:gridCol w:w="5176"/>
      </w:tblGrid>
      <w:tr w:rsidR="00F83B8F" w:rsidRPr="001E4FEE" w:rsidTr="001E4FEE">
        <w:trPr>
          <w:trHeight w:val="2419"/>
        </w:trPr>
        <w:tc>
          <w:tcPr>
            <w:tcW w:w="2552" w:type="dxa"/>
          </w:tcPr>
          <w:p w:rsidR="00F83B8F" w:rsidRPr="001E4FEE" w:rsidRDefault="005F5B60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1E4FEE"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530A4957" wp14:editId="4CAC5DCE">
                  <wp:extent cx="1476375" cy="9239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Република Сербия</w:t>
            </w:r>
          </w:p>
          <w:p w:rsidR="00F83B8F" w:rsidRPr="001E4FEE" w:rsidRDefault="00F83B8F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Автономна Покраїна Войводина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управу и национални меншини </w:t>
            </w:r>
            <w:r w:rsidR="00EB14DC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национални заєднїци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</w:t>
            </w:r>
            <w:r w:rsidR="009138D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487</w:t>
            </w:r>
            <w:r w:rsidR="009138D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4867, +381 21</w:t>
            </w:r>
            <w:r w:rsidR="009138D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487</w:t>
            </w:r>
            <w:r w:rsidR="009138D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4183</w:t>
            </w:r>
          </w:p>
          <w:p w:rsidR="00F83B8F" w:rsidRPr="001E4FEE" w:rsidRDefault="00B64E99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8" w:history="1">
              <w:r w:rsidR="00EA14F1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F83B8F" w:rsidRPr="001E4FEE" w:rsidRDefault="00F83B8F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83B8F" w:rsidRPr="009C1F78" w:rsidTr="009C1F78">
        <w:trPr>
          <w:trHeight w:val="305"/>
        </w:trPr>
        <w:tc>
          <w:tcPr>
            <w:tcW w:w="2552" w:type="dxa"/>
          </w:tcPr>
          <w:p w:rsidR="00F83B8F" w:rsidRPr="00B64E99" w:rsidRDefault="00F83B8F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107" w:type="dxa"/>
          </w:tcPr>
          <w:p w:rsidR="00F83B8F" w:rsidRPr="00B64E99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  <w:r w:rsidRPr="00B64E99">
              <w:rPr>
                <w:rFonts w:ascii="Calibri" w:hAnsi="Calibri"/>
                <w:color w:val="000000"/>
              </w:rPr>
              <w:t>Число: 128-451-</w:t>
            </w:r>
            <w:r w:rsidR="00B64E99" w:rsidRPr="00B64E99">
              <w:rPr>
                <w:rFonts w:ascii="Calibri" w:hAnsi="Calibri"/>
                <w:color w:val="000000"/>
                <w:lang w:val="sr-Cyrl-RS"/>
              </w:rPr>
              <w:t>559</w:t>
            </w:r>
            <w:r w:rsidR="00B64E99" w:rsidRPr="00B64E99">
              <w:rPr>
                <w:rFonts w:ascii="Calibri" w:hAnsi="Calibri"/>
                <w:color w:val="000000"/>
              </w:rPr>
              <w:t>/201</w:t>
            </w:r>
            <w:r w:rsidR="00B64E99" w:rsidRPr="00B64E99">
              <w:rPr>
                <w:rFonts w:ascii="Calibri" w:hAnsi="Calibri"/>
                <w:color w:val="000000"/>
                <w:lang w:val="sr-Cyrl-RS"/>
              </w:rPr>
              <w:t>9</w:t>
            </w:r>
            <w:r w:rsidRPr="00B64E99">
              <w:rPr>
                <w:rFonts w:ascii="Calibri" w:hAnsi="Calibri"/>
                <w:color w:val="000000"/>
              </w:rPr>
              <w:t>-01</w:t>
            </w:r>
          </w:p>
          <w:p w:rsidR="00F83B8F" w:rsidRPr="00B64E99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5176" w:type="dxa"/>
          </w:tcPr>
          <w:p w:rsidR="00F83B8F" w:rsidRPr="009C1F78" w:rsidRDefault="00F83B8F" w:rsidP="00044D5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C1F78">
              <w:rPr>
                <w:rFonts w:ascii="Calibri" w:hAnsi="Calibri"/>
                <w:color w:val="000000"/>
              </w:rPr>
              <w:t xml:space="preserve">Датум: </w:t>
            </w:r>
            <w:r w:rsidRPr="009C1F78">
              <w:rPr>
                <w:rFonts w:ascii="Calibri" w:hAnsi="Calibri"/>
              </w:rPr>
              <w:t>25. фебруара 2019. року</w:t>
            </w:r>
          </w:p>
        </w:tc>
      </w:tr>
    </w:tbl>
    <w:p w:rsidR="00F83B8F" w:rsidRPr="001E4FEE" w:rsidRDefault="00F83B8F" w:rsidP="005F2EF9">
      <w:pPr>
        <w:pStyle w:val="BodyText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</w:t>
      </w:r>
      <w:r w:rsidR="00EB14D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др. одлука, 37/16 и 29/17), покраїнски секретар, розписує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3F69FE">
      <w:pPr>
        <w:spacing w:before="120" w:after="120"/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КОНКУРС ЗА ФИНАНСОВАНЄ И СОФИНАНСОВАНЄ ПРОГРАМОХ И ПРОЄКТОХ У ОБЛАСЦИ ОБРАЗОВАНЯ У АП ВОЙВОДИНИ У 2019. РОКУ </w:t>
      </w:r>
    </w:p>
    <w:p w:rsidR="00F83B8F" w:rsidRPr="009138D6" w:rsidRDefault="00F83B8F" w:rsidP="005F2EF9">
      <w:pPr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EB14D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 (у дальшим тексту: Секретарият) у складзе з</w:t>
      </w:r>
      <w:r w:rsidR="00E94A5B">
        <w:rPr>
          <w:rFonts w:ascii="Calibri" w:hAnsi="Calibri"/>
          <w:sz w:val="22"/>
          <w:szCs w:val="22"/>
          <w:lang w:val="sr-Cyrl-RS"/>
        </w:rPr>
        <w:t>оз</w:t>
      </w:r>
      <w:r>
        <w:rPr>
          <w:rFonts w:ascii="Calibri" w:hAnsi="Calibri"/>
          <w:sz w:val="22"/>
          <w:szCs w:val="22"/>
        </w:rPr>
        <w:t xml:space="preserve"> Финансийним планом за 2019. рок видвоює </w:t>
      </w:r>
      <w:r>
        <w:rPr>
          <w:rFonts w:ascii="Calibri" w:hAnsi="Calibri"/>
          <w:b/>
          <w:sz w:val="22"/>
          <w:szCs w:val="22"/>
        </w:rPr>
        <w:t>24.338.400,00 динари</w:t>
      </w:r>
      <w:r>
        <w:rPr>
          <w:rFonts w:ascii="Calibri" w:hAnsi="Calibri"/>
          <w:sz w:val="22"/>
          <w:szCs w:val="22"/>
        </w:rPr>
        <w:t xml:space="preserve"> за програми и проєкти у обласци образованя у АП Войводини и то за:</w:t>
      </w:r>
    </w:p>
    <w:p w:rsidR="00F83B8F" w:rsidRPr="000E41F1" w:rsidRDefault="00F83B8F" w:rsidP="00E94A5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А) ФИНАНСОВАНЄ И СОФИНАНСОВАНЄ ПРОГРАМОХ И ПРОЄКТОХ У ОБЛАСЦИ ПРЕДШКОЛСКОГО ВОСПИТАНЯ И ОБРАЗОВАНЯ У АП ВОЙВОДИНИ У 2019. РОКУ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2019. рок за финансованє и софинансованє програмох и проєктох за дзвиганє квалитету предшколского воспитаня и образованя у АП Войводини у 2019. року виноша </w:t>
      </w:r>
      <w:r>
        <w:rPr>
          <w:rFonts w:ascii="Calibri" w:hAnsi="Calibri"/>
          <w:b/>
          <w:sz w:val="22"/>
          <w:szCs w:val="22"/>
        </w:rPr>
        <w:t>700.000,00 динари</w:t>
      </w:r>
      <w:r>
        <w:rPr>
          <w:rFonts w:ascii="Calibri" w:hAnsi="Calibri"/>
          <w:sz w:val="22"/>
          <w:szCs w:val="22"/>
        </w:rPr>
        <w:t>.</w:t>
      </w:r>
      <w:r w:rsidR="009138D6">
        <w:rPr>
          <w:rFonts w:ascii="Calibri" w:hAnsi="Calibri"/>
          <w:color w:val="7030A0"/>
          <w:sz w:val="22"/>
          <w:szCs w:val="22"/>
        </w:rPr>
        <w:t xml:space="preserve"> </w:t>
      </w:r>
    </w:p>
    <w:p w:rsidR="00F83B8F" w:rsidRPr="001E4FEE" w:rsidRDefault="00F83B8F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Наведзени средства наменєни за тоти приоритети:</w:t>
      </w:r>
    </w:p>
    <w:p w:rsidR="00F83B8F" w:rsidRPr="001E4FEE" w:rsidRDefault="00F83B8F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Модернизацию воспитно-образовней роботи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а) осучасньованє воспитно-образовней роботи прейґ иновативносци и креативносци шицких учашнїкох,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б) фахове усовершованє кадр</w:t>
      </w:r>
      <w:r w:rsidR="00B61ED7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(за нєрозвити и винїмково нєрозвити єдинки локалней самоуправи по єдинственей лїстини розвитосци реґионох и єдинкох локалних самоуправох).</w:t>
      </w:r>
    </w:p>
    <w:p w:rsidR="00F83B8F" w:rsidRPr="001E4FEE" w:rsidRDefault="00F83B8F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Потримовк</w:t>
      </w:r>
      <w:r w:rsidR="00E94A5B">
        <w:rPr>
          <w:rFonts w:ascii="Calibri" w:hAnsi="Calibri"/>
          <w:b/>
          <w:sz w:val="22"/>
          <w:szCs w:val="22"/>
          <w:lang w:val="sr-Cyrl-RS"/>
        </w:rPr>
        <w:t>у</w:t>
      </w:r>
      <w:r>
        <w:rPr>
          <w:rFonts w:ascii="Calibri" w:hAnsi="Calibri"/>
          <w:b/>
          <w:sz w:val="22"/>
          <w:szCs w:val="22"/>
        </w:rPr>
        <w:t xml:space="preserve"> инклузивному воспитаню и образованю</w:t>
      </w:r>
    </w:p>
    <w:p w:rsidR="00F83B8F" w:rsidRPr="001E4FEE" w:rsidRDefault="00F83B8F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а) дружтвене уключованє и напредованє дзецох зоз завадзанями у розвою и инвалидитетом и дзецох з дружтвено чувствительних ґрупох,</w:t>
      </w:r>
    </w:p>
    <w:p w:rsidR="00F83B8F" w:rsidRPr="001E4FEE" w:rsidRDefault="00F83B8F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б) потримовка дзецом з винїмковима способносцами, розвой талантох у складзе з їх воспитно-образовнима потребами. </w:t>
      </w:r>
    </w:p>
    <w:p w:rsidR="00F83B8F" w:rsidRPr="001E4FEE" w:rsidRDefault="00F83B8F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>
        <w:rPr>
          <w:rFonts w:ascii="Calibri" w:hAnsi="Calibri"/>
          <w:sz w:val="22"/>
          <w:szCs w:val="22"/>
        </w:rPr>
        <w:t xml:space="preserve"> </w:t>
      </w:r>
      <w:r w:rsidR="00EB14DC" w:rsidRPr="00E94A5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творенє условийох за медзисобне упознаванє и здобуванє знаня о историї, култури и традициї дзецох припаднїкох </w:t>
      </w:r>
      <w:r w:rsidR="00E94A5B">
        <w:rPr>
          <w:rFonts w:ascii="Calibri" w:hAnsi="Calibri"/>
          <w:sz w:val="22"/>
          <w:szCs w:val="22"/>
          <w:lang w:val="sr-Cyrl-RS"/>
        </w:rPr>
        <w:t xml:space="preserve">рижних </w:t>
      </w:r>
      <w:r>
        <w:rPr>
          <w:rFonts w:ascii="Calibri" w:hAnsi="Calibri"/>
          <w:sz w:val="22"/>
          <w:szCs w:val="22"/>
        </w:rPr>
        <w:t>националних меншинох – националних заєднїцох.</w:t>
      </w:r>
    </w:p>
    <w:p w:rsidR="00F83B8F" w:rsidRPr="001E4FEE" w:rsidRDefault="00F83B8F" w:rsidP="005F2EF9">
      <w:pPr>
        <w:spacing w:before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Хаснователє хтори маю право участвовац у розподзельованю средствох то єдинки локалней самоуправи на териториї АП Войводини, у мено установох предшколского воспитаня и образованя на териториї АП Войводини чий снователь Република Сербия, автономна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покраїна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єдинка локалней самоуправи. </w:t>
      </w: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>КРИТЕРИЮМИ ЗА РОЗПОДЗЕЛЬОВАНЄ СРЕДСТВОХ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</w:t>
      </w:r>
      <w:r w:rsidR="00E94A5B">
        <w:rPr>
          <w:rFonts w:ascii="Calibri" w:hAnsi="Calibri"/>
          <w:sz w:val="22"/>
          <w:szCs w:val="22"/>
          <w:lang w:val="sr-Cyrl-CS"/>
        </w:rPr>
        <w:t>я</w:t>
      </w:r>
      <w:r>
        <w:rPr>
          <w:rFonts w:ascii="Calibri" w:hAnsi="Calibri"/>
          <w:sz w:val="22"/>
          <w:szCs w:val="22"/>
        </w:rPr>
        <w:t xml:space="preserve"> средствох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по Правилнїку о додзельованю буджетних средствох за финансованє и софинансованє програмох и проєктох у обласци предшколского воспитаня и образованя у Автономней Покраїни Войводини тоти: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7C56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одвит на тему програми/проєкту,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уплїв предложеней програми/проєкту,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компетентносц предкладача и потерашнє искуство. </w:t>
      </w:r>
    </w:p>
    <w:p w:rsidR="00F83B8F" w:rsidRPr="001E4FEE" w:rsidRDefault="00F83B8F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:rsidR="00F83B8F" w:rsidRPr="001E4FEE" w:rsidRDefault="00F83B8F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Прияву за додзельованє средствох ше подноши на єдинственим конкурсним формуларе Секретарияту.</w:t>
      </w:r>
      <w:r w:rsidR="00E94A5B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Єдна локална самоуправа може поднєсц найвецей два прияви, односно конкуровац за найвецей два програми/проєкти. </w:t>
      </w:r>
    </w:p>
    <w:p w:rsidR="00F83B8F" w:rsidRPr="001E4FEE" w:rsidRDefault="00F83B8F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Нєподполни прияви, нєблагочасни прияви, нєдошлєбодзени прияви </w:t>
      </w:r>
      <w:r>
        <w:rPr>
          <w:rFonts w:ascii="Calibri" w:hAnsi="Calibri"/>
          <w:b/>
          <w:u w:val="single"/>
        </w:rPr>
        <w:t>(</w:t>
      </w:r>
      <w:r>
        <w:rPr>
          <w:rFonts w:ascii="Calibri" w:hAnsi="Calibri"/>
          <w:b/>
          <w:sz w:val="22"/>
          <w:szCs w:val="22"/>
          <w:u w:val="single"/>
        </w:rPr>
        <w:t>прияви хтори поднєсли нєовласцени особи и субєкти хтори нє предвидзени з конкурсом</w:t>
      </w:r>
      <w:r>
        <w:rPr>
          <w:rFonts w:ascii="Calibri" w:hAnsi="Calibri"/>
          <w:b/>
          <w:u w:val="single"/>
        </w:rPr>
        <w:t>)</w:t>
      </w:r>
      <w:r>
        <w:rPr>
          <w:rFonts w:ascii="Calibri" w:hAnsi="Calibri"/>
          <w:b/>
          <w:sz w:val="22"/>
          <w:szCs w:val="22"/>
          <w:u w:val="single"/>
        </w:rPr>
        <w:t>,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 предходного конкурсного период</w:t>
      </w:r>
      <w:r w:rsidR="00E94A5B">
        <w:rPr>
          <w:rFonts w:ascii="Calibri" w:hAnsi="Calibri"/>
          <w:b/>
          <w:sz w:val="22"/>
          <w:szCs w:val="22"/>
          <w:u w:val="single"/>
          <w:lang w:val="sr-Cyrl-CS"/>
        </w:rPr>
        <w:t>у</w:t>
      </w:r>
      <w:r>
        <w:rPr>
          <w:rFonts w:ascii="Calibri" w:hAnsi="Calibri"/>
          <w:b/>
          <w:sz w:val="22"/>
          <w:szCs w:val="22"/>
          <w:u w:val="single"/>
        </w:rPr>
        <w:t xml:space="preserve"> нє доручели у предвидзених терминох,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програми односно проєкти хтори нє мож преважно реализовац у чечуцим буджетним року ше нє будзе розпатрац.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 Конкурсом мож достац у Секретарияту на телефон: 021/487 4819</w:t>
      </w:r>
      <w:r>
        <w:rPr>
          <w:rFonts w:ascii="Calibri" w:hAnsi="Calibri"/>
          <w:sz w:val="22"/>
          <w:szCs w:val="22"/>
        </w:rPr>
        <w:t>.</w:t>
      </w:r>
    </w:p>
    <w:p w:rsidR="00F83B8F" w:rsidRPr="000E41F1" w:rsidRDefault="00F83B8F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Б) ФИНАНСОВАНЄ И СОФИНАНСОВАНЄ ПРОГРАМОХ И ПРОЄКТОХ У ОБЛАСЦИ ОСНОВНОГО И ШТРЕДНЬОГО ОБРАЗОВАНЯ У АП ВОЙВОДИНИ У 2019. РОКУ</w:t>
      </w:r>
    </w:p>
    <w:p w:rsidR="00F83B8F" w:rsidRPr="001E4FEE" w:rsidRDefault="00F83B8F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2019. рок за финансованє и софинансованє програмох и проєктох у обласци основного и штреднього образованя у АП Войводини у 2019. року виноша </w:t>
      </w:r>
      <w:r>
        <w:rPr>
          <w:rFonts w:ascii="Calibri" w:hAnsi="Calibri"/>
          <w:b/>
          <w:sz w:val="22"/>
          <w:szCs w:val="22"/>
        </w:rPr>
        <w:t>14.578.400,00 динари.</w:t>
      </w: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РОЗПОДЗЕЛЬОВАНЄ СРЕДСТВОХ</w:t>
      </w:r>
    </w:p>
    <w:p w:rsidR="00F83B8F" w:rsidRPr="001E4FEE" w:rsidRDefault="005865C9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За установи основного и штреднього образованя и реґионални центри за професионални розвой занятих у образованю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а) за програми и проєкти основного образованя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6.240.000,00 динари,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б) за програми и проєкти штреднього образованя – </w:t>
      </w:r>
      <w:r>
        <w:rPr>
          <w:rFonts w:ascii="Calibri" w:hAnsi="Calibri"/>
          <w:b/>
          <w:sz w:val="22"/>
          <w:szCs w:val="22"/>
        </w:rPr>
        <w:t>3.295.400,00 динари,</w:t>
      </w:r>
    </w:p>
    <w:p w:rsidR="00F83B8F" w:rsidRPr="001E4FEE" w:rsidRDefault="00F83B8F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за здруженя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а) за програми и проєкти на уровню основного образованя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2.648.000,00 динари,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б) за програми и проєкти на уровню штреднього образованя –</w:t>
      </w:r>
      <w:r>
        <w:rPr>
          <w:rFonts w:ascii="Calibri" w:hAnsi="Calibri"/>
          <w:b/>
          <w:sz w:val="22"/>
          <w:szCs w:val="22"/>
        </w:rPr>
        <w:t xml:space="preserve"> 2.395.000,00 динари. </w:t>
      </w:r>
    </w:p>
    <w:p w:rsidR="00F83B8F" w:rsidRPr="001E4FEE" w:rsidRDefault="00F83B8F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образованя. </w:t>
      </w:r>
    </w:p>
    <w:p w:rsidR="00F83B8F" w:rsidRPr="001E4FEE" w:rsidRDefault="00F83B8F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Наведзени средства наменєни за тоти приоритети:</w:t>
      </w:r>
    </w:p>
    <w:p w:rsidR="00F83B8F" w:rsidRPr="001E4FEE" w:rsidRDefault="00F83B8F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Модернизацию образовно-воспитней роботи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а) осучасньованє наставного процесу прейґ иновативносци и креативносци шицких учашнїкох,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б) фахове усовершованє </w:t>
      </w:r>
      <w:r w:rsidR="008828B2">
        <w:rPr>
          <w:rFonts w:ascii="Calibri" w:hAnsi="Calibri"/>
          <w:sz w:val="22"/>
          <w:szCs w:val="22"/>
          <w:lang w:val="sr-Cyrl-CS"/>
        </w:rPr>
        <w:t xml:space="preserve">наставного </w:t>
      </w:r>
      <w:r>
        <w:rPr>
          <w:rFonts w:ascii="Calibri" w:hAnsi="Calibri"/>
          <w:sz w:val="22"/>
          <w:szCs w:val="22"/>
        </w:rPr>
        <w:t>кадр</w:t>
      </w:r>
      <w:r w:rsidR="008828B2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(за нєрозвити и винїмково нєрозвити єдинки локалней самоуправи по єдинственей лїстини розвитосци реґионох и єдинкох локалних самоуправох).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в) медийн</w:t>
      </w:r>
      <w:r w:rsidR="00826DBC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</w:rPr>
        <w:t xml:space="preserve"> популариз</w:t>
      </w:r>
      <w:r w:rsidR="00826DBC">
        <w:rPr>
          <w:rFonts w:ascii="Calibri" w:hAnsi="Calibri"/>
          <w:sz w:val="22"/>
          <w:szCs w:val="22"/>
          <w:lang w:val="sr-Cyrl-CS"/>
        </w:rPr>
        <w:t>ованє</w:t>
      </w:r>
      <w:r>
        <w:rPr>
          <w:rFonts w:ascii="Calibri" w:hAnsi="Calibri"/>
          <w:sz w:val="22"/>
          <w:szCs w:val="22"/>
        </w:rPr>
        <w:t xml:space="preserve"> образованя пре визначованє добрих прикладох зоз пракси и сучасних трендох у образованю</w:t>
      </w:r>
      <w:r w:rsidR="008828B2">
        <w:rPr>
          <w:rFonts w:ascii="Calibri" w:hAnsi="Calibri"/>
          <w:sz w:val="22"/>
          <w:szCs w:val="22"/>
          <w:lang w:val="sr-Cyrl-CS"/>
        </w:rPr>
        <w:t>.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Усоглашованє образованя з потребами тарґовища роботи </w:t>
      </w:r>
      <w:r w:rsidR="00EB14DC"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унапредзенє поднїмательного духу, розвой практичних и животних схопносцох,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професионалн</w:t>
      </w:r>
      <w:r w:rsidR="00826DBC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ориєнтаци</w:t>
      </w:r>
      <w:r w:rsidR="00826DBC">
        <w:rPr>
          <w:rFonts w:ascii="Calibri" w:hAnsi="Calibri"/>
          <w:sz w:val="22"/>
          <w:szCs w:val="22"/>
          <w:lang w:val="sr-Cyrl-CS"/>
        </w:rPr>
        <w:t>ю</w:t>
      </w:r>
      <w:r>
        <w:rPr>
          <w:rFonts w:ascii="Calibri" w:hAnsi="Calibri"/>
          <w:sz w:val="22"/>
          <w:szCs w:val="22"/>
        </w:rPr>
        <w:t xml:space="preserve"> и кариєрне водзенє, д</w:t>
      </w:r>
      <w:r w:rsidR="008828B2">
        <w:rPr>
          <w:rFonts w:ascii="Calibri" w:hAnsi="Calibri"/>
          <w:sz w:val="22"/>
          <w:szCs w:val="22"/>
        </w:rPr>
        <w:t>зиганє квалитету фаховей пракси.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>
        <w:rPr>
          <w:rFonts w:ascii="Calibri" w:hAnsi="Calibri"/>
          <w:sz w:val="22"/>
          <w:szCs w:val="22"/>
        </w:rPr>
        <w:t xml:space="preserve"> </w:t>
      </w:r>
      <w:r w:rsidR="00EB14D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творенє условийох же би ше школяре припаднїки рижних националних заєднїцох медзисобно лєпше упознали як и же би здобули додатни знаня о историї, култури и других важних фактох о соживоце, моцнєнє медзинационалного довирия</w:t>
      </w:r>
      <w:r w:rsidR="008828B2">
        <w:rPr>
          <w:rFonts w:ascii="Calibri" w:hAnsi="Calibri"/>
          <w:sz w:val="22"/>
          <w:szCs w:val="22"/>
          <w:lang w:val="sr-Cyrl-CS"/>
        </w:rPr>
        <w:t>.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Потримовка инклузивному образованю и превенци</w:t>
      </w:r>
      <w:r w:rsidR="00826DBC">
        <w:rPr>
          <w:rFonts w:ascii="Calibri" w:hAnsi="Calibri"/>
          <w:b/>
          <w:sz w:val="22"/>
          <w:szCs w:val="22"/>
          <w:lang w:val="sr-Cyrl-CS"/>
        </w:rPr>
        <w:t>я</w:t>
      </w:r>
      <w:r>
        <w:rPr>
          <w:rFonts w:ascii="Calibri" w:hAnsi="Calibri"/>
          <w:b/>
          <w:sz w:val="22"/>
          <w:szCs w:val="22"/>
        </w:rPr>
        <w:t xml:space="preserve"> вч</w:t>
      </w:r>
      <w:r w:rsidR="008828B2">
        <w:rPr>
          <w:rFonts w:ascii="Calibri" w:hAnsi="Calibri"/>
          <w:b/>
          <w:sz w:val="22"/>
          <w:szCs w:val="22"/>
          <w:lang w:val="sr-Cyrl-CS"/>
        </w:rPr>
        <w:t>а</w:t>
      </w:r>
      <w:r>
        <w:rPr>
          <w:rFonts w:ascii="Calibri" w:hAnsi="Calibri"/>
          <w:b/>
          <w:sz w:val="22"/>
          <w:szCs w:val="22"/>
        </w:rPr>
        <w:t xml:space="preserve">сного напущованя формалного образованя </w:t>
      </w:r>
    </w:p>
    <w:p w:rsidR="00F83B8F" w:rsidRPr="001E4FEE" w:rsidRDefault="00F83B8F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а) дружтвене уключованє и напредованє школярох (зоз завадзанями у розвою, специфичнима чежкосцами у ученю и школярох з дружтвено чувствительних ґрупох), як и превенция вчасного напущованя формалного образованя, </w:t>
      </w:r>
    </w:p>
    <w:p w:rsidR="00F83B8F" w:rsidRPr="001E4FEE" w:rsidRDefault="00F83B8F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б) потримовка школяром з винїмковима способносцами, розвой талантох у складзе з їх образовно-воспитнима потребами (</w:t>
      </w:r>
      <w:r w:rsidR="00826DBC">
        <w:rPr>
          <w:rFonts w:ascii="Calibri" w:hAnsi="Calibri"/>
          <w:sz w:val="22"/>
          <w:szCs w:val="22"/>
          <w:lang w:val="sr-Cyrl-CS"/>
        </w:rPr>
        <w:t xml:space="preserve">зоз </w:t>
      </w:r>
      <w:r>
        <w:rPr>
          <w:rFonts w:ascii="Calibri" w:hAnsi="Calibri"/>
          <w:sz w:val="22"/>
          <w:szCs w:val="22"/>
        </w:rPr>
        <w:t>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розвою/медзиреґионални, медзинародни)</w:t>
      </w:r>
      <w:r w:rsidR="003823A4">
        <w:rPr>
          <w:rFonts w:ascii="Calibri" w:hAnsi="Calibri"/>
          <w:sz w:val="22"/>
          <w:szCs w:val="22"/>
          <w:lang w:val="sr-Cyrl-CS"/>
        </w:rPr>
        <w:t>.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Стимулованє звонканаставних активносцох</w:t>
      </w:r>
      <w:r>
        <w:rPr>
          <w:rFonts w:ascii="Calibri" w:hAnsi="Calibri"/>
          <w:sz w:val="22"/>
          <w:szCs w:val="22"/>
        </w:rPr>
        <w:t xml:space="preserve"> </w:t>
      </w:r>
      <w:r w:rsidR="00EB14D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змистох. </w:t>
      </w:r>
    </w:p>
    <w:p w:rsidR="00F83B8F" w:rsidRPr="001E4FEE" w:rsidRDefault="00F83B8F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КРИТЕРИЮМИ ЗА РОЗПОДЗЕЛЬОВАНЄ СРЕДСТВОХ</w:t>
      </w:r>
    </w:p>
    <w:p w:rsidR="00F83B8F" w:rsidRPr="001E4FEE" w:rsidRDefault="00F83B8F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При одредзованю висини средствох за додзельованє, применює ше </w:t>
      </w:r>
      <w:r w:rsidR="003823A4">
        <w:rPr>
          <w:rFonts w:ascii="Calibri" w:hAnsi="Calibri"/>
          <w:color w:val="000000"/>
          <w:sz w:val="22"/>
          <w:szCs w:val="22"/>
          <w:lang w:val="sr-Cyrl-CS"/>
        </w:rPr>
        <w:t>тоти</w:t>
      </w:r>
      <w:r>
        <w:rPr>
          <w:rFonts w:ascii="Calibri" w:hAnsi="Calibri"/>
          <w:color w:val="000000"/>
          <w:sz w:val="22"/>
          <w:szCs w:val="22"/>
        </w:rPr>
        <w:t xml:space="preserve"> критериюми: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одвит на тему програми/проєкту,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уплїв предложеней програми/проєкту,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компетентносц предкладача и потерашнє искуство. </w:t>
      </w:r>
    </w:p>
    <w:p w:rsidR="00F83B8F" w:rsidRPr="001E4FEE" w:rsidRDefault="00F83B8F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:rsidR="00F83B8F" w:rsidRPr="001E4FEE" w:rsidRDefault="00F83B8F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ше подноши у писаней форми, на єдинственим формуларе хтори ше обявює на интернет боку Секретарияту. </w:t>
      </w:r>
      <w:r>
        <w:rPr>
          <w:rFonts w:ascii="Calibri" w:hAnsi="Calibri"/>
          <w:b/>
          <w:sz w:val="22"/>
          <w:szCs w:val="22"/>
        </w:rPr>
        <w:t xml:space="preserve">Єдна правна особа може поднєсц найвецей два прияви. </w:t>
      </w:r>
      <w:r>
        <w:rPr>
          <w:rFonts w:ascii="Calibri" w:hAnsi="Calibri"/>
          <w:sz w:val="22"/>
          <w:szCs w:val="22"/>
        </w:rPr>
        <w:t>Ґу прияви на Конкурс ше подноши тоту документацию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F83B8F" w:rsidRPr="001E4FEE" w:rsidRDefault="00F83B8F" w:rsidP="00714B60">
      <w:pPr>
        <w:numPr>
          <w:ilvl w:val="0"/>
          <w:numId w:val="7"/>
        </w:numPr>
        <w:tabs>
          <w:tab w:val="clear" w:pos="825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ришеня о упису до </w:t>
      </w:r>
      <w:r w:rsidR="00826DBC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 xml:space="preserve">еґистру при </w:t>
      </w:r>
      <w:r w:rsidR="00826DBC">
        <w:rPr>
          <w:rFonts w:ascii="Calibri" w:hAnsi="Calibri"/>
          <w:sz w:val="22"/>
          <w:szCs w:val="22"/>
          <w:lang w:val="sr-Cyrl-CS"/>
        </w:rPr>
        <w:t>А</w:t>
      </w:r>
      <w:r>
        <w:rPr>
          <w:rFonts w:ascii="Calibri" w:hAnsi="Calibri"/>
          <w:sz w:val="22"/>
          <w:szCs w:val="22"/>
        </w:rPr>
        <w:t>ґенциї за привредни реґистри за здруженя,</w:t>
      </w:r>
    </w:p>
    <w:p w:rsidR="00F83B8F" w:rsidRPr="001E4FEE" w:rsidRDefault="00F83B8F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:rsidR="00F83B8F" w:rsidRPr="001E4FEE" w:rsidRDefault="00F83B8F" w:rsidP="00714B60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  <w:t>фотокопию виводу зоз статута здруженя або сновательного акта (у хторим утвердзене же ше цилї здруженя витворює у обласци яка предвидзена з</w:t>
      </w:r>
      <w:r w:rsidR="00714B60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конкурсом), хтору оверело здруженє.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9138D6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</w:t>
      </w:r>
      <w:r w:rsidR="001E4FEE">
        <w:rPr>
          <w:rFonts w:ascii="Calibri" w:hAnsi="Calibri"/>
          <w:b/>
          <w:sz w:val="22"/>
          <w:szCs w:val="22"/>
        </w:rPr>
        <w:t>Комисия нє будзе розпатрац:</w:t>
      </w:r>
      <w:r w:rsidR="001E4FEE">
        <w:rPr>
          <w:rFonts w:ascii="Calibri" w:hAnsi="Calibri"/>
          <w:sz w:val="22"/>
          <w:szCs w:val="22"/>
        </w:rPr>
        <w:t xml:space="preserve"> </w:t>
      </w:r>
      <w:r w:rsidR="001E4FEE">
        <w:rPr>
          <w:rFonts w:ascii="Calibri" w:hAnsi="Calibri"/>
          <w:b/>
          <w:sz w:val="22"/>
          <w:szCs w:val="22"/>
          <w:u w:val="single"/>
        </w:rPr>
        <w:t xml:space="preserve">нєподполни прияви, нєблагочасни прияви, нєдошлєбодзени прияви (прияви хтори поднєсли нєовласцени особи и субєкти хтори нє предвидзени з конкурсом),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 предходного конкурсного </w:t>
      </w:r>
      <w:r w:rsidR="001E4FEE">
        <w:rPr>
          <w:rFonts w:ascii="Calibri" w:hAnsi="Calibri"/>
          <w:b/>
          <w:sz w:val="22"/>
          <w:szCs w:val="22"/>
          <w:u w:val="single"/>
        </w:rPr>
        <w:lastRenderedPageBreak/>
        <w:t>периода нє доручели у предвидзених терминох, програми односно проєкти хтори нє мож преважно реализовац у чечуцим буджетним року.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реализацию Конкурса мож достац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</w:t>
      </w:r>
      <w:r w:rsidR="003823A4">
        <w:rPr>
          <w:rFonts w:ascii="Calibri" w:hAnsi="Calibri"/>
          <w:b/>
          <w:sz w:val="22"/>
          <w:szCs w:val="22"/>
          <w:lang w:val="sr-Cyrl-CS"/>
        </w:rPr>
        <w:t>:</w:t>
      </w:r>
      <w:r>
        <w:rPr>
          <w:rFonts w:ascii="Calibri" w:hAnsi="Calibri"/>
          <w:b/>
          <w:sz w:val="22"/>
          <w:szCs w:val="22"/>
        </w:rPr>
        <w:t xml:space="preserve"> 021/487-4867 и 021/487-4183.</w:t>
      </w:r>
    </w:p>
    <w:p w:rsidR="00F83B8F" w:rsidRPr="000E41F1" w:rsidRDefault="003823A4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В</w:t>
      </w:r>
      <w:r w:rsidR="00F83B8F">
        <w:rPr>
          <w:rFonts w:ascii="Calibri" w:hAnsi="Calibri"/>
          <w:b/>
          <w:sz w:val="22"/>
          <w:szCs w:val="22"/>
          <w:u w:val="single"/>
        </w:rPr>
        <w:t>) ФИНАНСОВАНЄ И СОФИНАНСОВАНЄ ПРОГРАМНИХ АКТИВНОСЦОХ И ПРОЄКТОХ ЗА ДЗВИГАНЄ КВАЛИТЕТУ ШКОЛЯРСКОГО СТАНДАРДУ У АП ВОЙВОДИНИ У 2019. РОКУ</w:t>
      </w:r>
    </w:p>
    <w:p w:rsidR="00F83B8F" w:rsidRPr="001E4FEE" w:rsidRDefault="00F83B8F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2019. рок за финансованє и софинансованє програмних активносцох и проєктох за дзвиганє квалитету школярского стандарду у АП Войводини у 2019. року виноша </w:t>
      </w:r>
      <w:r>
        <w:rPr>
          <w:rFonts w:ascii="Calibri" w:hAnsi="Calibri"/>
          <w:b/>
          <w:sz w:val="22"/>
          <w:szCs w:val="22"/>
        </w:rPr>
        <w:t>1.900.000,00 динари</w:t>
      </w:r>
      <w:r>
        <w:rPr>
          <w:rFonts w:ascii="Calibri" w:hAnsi="Calibri"/>
          <w:sz w:val="22"/>
          <w:szCs w:val="22"/>
        </w:rPr>
        <w:t>.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 </w:t>
      </w:r>
    </w:p>
    <w:p w:rsidR="00F83B8F" w:rsidRPr="001E4FEE" w:rsidRDefault="00F83B8F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Наведзени средства наменєни за:</w:t>
      </w:r>
    </w:p>
    <w:p w:rsidR="00F83B8F" w:rsidRPr="001E4FEE" w:rsidRDefault="00F83B8F" w:rsidP="0022321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орґанизованє стретнуцох домох школярох у АП Войводини,</w:t>
      </w:r>
    </w:p>
    <w:p w:rsidR="00F83B8F" w:rsidRPr="001E4FEE" w:rsidRDefault="00F83B8F" w:rsidP="0022321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реализацию програмох и проєктох з обласци образованя и воспитаня, култури, уметносци, спорта,</w:t>
      </w:r>
    </w:p>
    <w:p w:rsidR="00F83B8F" w:rsidRPr="001E4FEE" w:rsidRDefault="00F83B8F" w:rsidP="0022321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реализацию рижних манифестацийох,</w:t>
      </w:r>
    </w:p>
    <w:p w:rsidR="00F83B8F" w:rsidRPr="001E4FEE" w:rsidRDefault="00F83B8F" w:rsidP="0022321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уводзенє и отримованє HACCP и ISO стандардох у установох школярского стандарду и </w:t>
      </w:r>
    </w:p>
    <w:p w:rsidR="00F83B8F" w:rsidRPr="001E4FEE" w:rsidRDefault="00F83B8F" w:rsidP="0022321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витворйованє других програмних активносцох и проєктох у функциї дзвиганя уровня школярского стандарду.</w:t>
      </w:r>
    </w:p>
    <w:p w:rsidR="00F83B8F" w:rsidRPr="001E4FEE" w:rsidRDefault="00F83B8F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КРИТЕРИЮМИ ЗА РОЗПОДЗЕЛЬОВАНЄ СРЕДСТВОХ</w:t>
      </w:r>
    </w:p>
    <w:p w:rsidR="00F83B8F" w:rsidRPr="001E4FEE" w:rsidRDefault="00F83B8F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Розподзельованє средствох ше окончує на основи тих критериюмох: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значносц пограмних активносцох, односно проєктох за розвой школярского стандарду у АП Войводини,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числа учашнїкох у програмних активносцох и проєктох,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ступня розвитосци єдинки локалней самоуправи на чиєй ше териториї находзи установа школярского стандарду,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иснованє других жридлох финансованя програмних активносцох, односно проєктох,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успишна реализация додзелєних средствох з буджету АП Войводини </w:t>
      </w:r>
      <w:r w:rsidR="00A85336">
        <w:rPr>
          <w:rFonts w:ascii="Calibri" w:hAnsi="Calibri"/>
          <w:sz w:val="22"/>
          <w:szCs w:val="22"/>
          <w:lang w:val="sr-Cyrl-CS"/>
        </w:rPr>
        <w:t xml:space="preserve">зоз </w:t>
      </w:r>
      <w:r>
        <w:rPr>
          <w:rFonts w:ascii="Calibri" w:hAnsi="Calibri"/>
          <w:sz w:val="22"/>
          <w:szCs w:val="22"/>
        </w:rPr>
        <w:t xml:space="preserve">предходних рокох з дорученим звитом и доказами о наменковим и законїтим хаснованю буджетних средствох,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же програмну активносц и проєкт преважно мож реализовац у чечуцим буджетним року.</w:t>
      </w:r>
    </w:p>
    <w:p w:rsidR="00F83B8F" w:rsidRPr="001E4FEE" w:rsidRDefault="00F83B8F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:rsidR="00F83B8F" w:rsidRPr="001E4FEE" w:rsidRDefault="00F83B8F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ше подноши у писаней форми, на єдинственим формуларе хтори ше обявює на интернет боку Секретарияту. </w:t>
      </w:r>
      <w:r>
        <w:rPr>
          <w:rFonts w:ascii="Calibri" w:hAnsi="Calibri"/>
          <w:b/>
          <w:sz w:val="22"/>
          <w:szCs w:val="22"/>
        </w:rPr>
        <w:t>Єдна установа подноши лєм єдну прияву.</w:t>
      </w: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>Нє будзе ше розпатрац нєподполни и нєблагочасни прияви.</w:t>
      </w:r>
      <w:r>
        <w:rPr>
          <w:rFonts w:ascii="Calibri" w:hAnsi="Calibri"/>
          <w:color w:val="0000FF"/>
          <w:sz w:val="22"/>
          <w:szCs w:val="22"/>
        </w:rPr>
        <w:t xml:space="preserve"> </w:t>
      </w:r>
    </w:p>
    <w:p w:rsidR="00F83B8F" w:rsidRPr="001E4FEE" w:rsidRDefault="00F83B8F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реализацию Конкурса мож достац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</w:t>
      </w:r>
      <w:r w:rsidR="003823A4">
        <w:rPr>
          <w:rFonts w:ascii="Calibri" w:hAnsi="Calibri"/>
          <w:b/>
          <w:sz w:val="22"/>
          <w:szCs w:val="22"/>
          <w:lang w:val="sr-Cyrl-CS"/>
        </w:rPr>
        <w:t>:</w:t>
      </w:r>
      <w:r>
        <w:rPr>
          <w:rFonts w:ascii="Calibri" w:hAnsi="Calibri"/>
          <w:b/>
          <w:sz w:val="22"/>
          <w:szCs w:val="22"/>
        </w:rPr>
        <w:t xml:space="preserve"> 021/487-4609.</w:t>
      </w:r>
    </w:p>
    <w:p w:rsidR="00F83B8F" w:rsidRPr="000E41F1" w:rsidRDefault="00D2705B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Г</w:t>
      </w:r>
      <w:r w:rsidR="00F83B8F">
        <w:rPr>
          <w:rFonts w:ascii="Calibri" w:hAnsi="Calibri"/>
          <w:b/>
          <w:sz w:val="22"/>
          <w:szCs w:val="22"/>
          <w:u w:val="single"/>
        </w:rPr>
        <w:t>) ФИНАНСОВАНЄ И СОФИНАНСОВАНЄ ПРОГРАМОХ И ПРОЄКТОХ У ОБЛАСЦИ МОЦНЄНЯ ЯЗИЧНИХ КОМПЕТЕНЦИЙОХ ШКОЛЯРОХ ОСНОВНИХ И ШТРЕДНЇХ ШКОЛОХ У АП ВОЙВОДИНИ У 2019. РОКУ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2019. рок за финансованє и софинансованє програмох и проєктох у обласци моцнєня язичних компетенцийох школярох основних и штреднїх школох у АП Войводини у 2019. року виноша </w:t>
      </w:r>
      <w:r>
        <w:rPr>
          <w:rFonts w:ascii="Calibri" w:hAnsi="Calibri"/>
          <w:b/>
          <w:sz w:val="22"/>
          <w:szCs w:val="22"/>
        </w:rPr>
        <w:t>700.000,00 динар</w:t>
      </w:r>
      <w:r w:rsidR="00A85336">
        <w:rPr>
          <w:rFonts w:ascii="Calibri" w:hAnsi="Calibri"/>
          <w:b/>
          <w:sz w:val="22"/>
          <w:szCs w:val="22"/>
          <w:lang w:val="sr-Cyrl-CS"/>
        </w:rPr>
        <w:t>и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и то: 600.000,00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динари за уровень </w:t>
      </w:r>
      <w:r>
        <w:rPr>
          <w:rFonts w:ascii="Calibri" w:hAnsi="Calibri"/>
          <w:sz w:val="22"/>
          <w:szCs w:val="22"/>
        </w:rPr>
        <w:lastRenderedPageBreak/>
        <w:t xml:space="preserve">основного образованя и воспитаня и 100.000,00 динари за уровень штреднього образованя и воспитаня. 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Право участвовац на Конкурсу маю основни и штреднї школи на териториї АП Войводини, чий снователь Република Сербия, автономна покраїна або єдинка локалней самоуправи, а хтори домашнї окружних и медзиокружних змаганьох зоз знаня язика (мадярски,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румунски, словацки, руски и горватски язик) и язичней култури за школярох основних и штреднїх школох хтори ше образую на мацеринским язику.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АП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Войводини хтори наменєни окреме за:</w:t>
      </w:r>
    </w:p>
    <w:p w:rsidR="00F83B8F" w:rsidRPr="001E4FEE" w:rsidRDefault="00F83B8F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орґанизованє и реализацию окружних и медзиокружних змаганьох зоз знаня язика (мадярски,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румунски, словацки, руски и горватски) и язичней култури за школярох основних школох хтори ше образую на мацеринским язику у складзе з Календаром змаганьох и смотрох школярох основних и штреднїх школох хтори приноши Министерство просвити, науки и технолоґийного розвою Републики Сербиї.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КРИТЕРИЮМИ ЗА РОЗПОДЗЕЛЬОВАНЄ СРЕДСТВОХ</w:t>
      </w:r>
    </w:p>
    <w:p w:rsidR="00F83B8F" w:rsidRPr="001E4FEE" w:rsidRDefault="00F83B8F" w:rsidP="001A258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одлучованю о додзельованю средствох ше буду до огляду брац тоти критериюми: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одвит на тему проєкта,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уплїв предложеного проєкта,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компетентносц предкладача и потерашнє искуство. </w:t>
      </w:r>
    </w:p>
    <w:p w:rsidR="00F83B8F" w:rsidRPr="001E4FEE" w:rsidRDefault="00F83B8F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АПЛИКОВАНЯ</w:t>
      </w:r>
    </w:p>
    <w:p w:rsidR="00F83B8F" w:rsidRPr="001E4FEE" w:rsidRDefault="00F83B8F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ше подноши у писаней форми, на єдинственим формуларе хтори ше обявює на интернет боку </w:t>
      </w:r>
      <w:r>
        <w:rPr>
          <w:rFonts w:ascii="Calibri" w:hAnsi="Calibri"/>
          <w:b/>
          <w:sz w:val="22"/>
          <w:szCs w:val="22"/>
        </w:rPr>
        <w:t>Секретарияту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Єдна правна особа може поднєсц єдну прияву.</w:t>
      </w: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Комисия нє будзе розпатрац: нєподполни и нєблагочасни прияви, нєдошлєбодзени прияви, прияви хтори ше нє одноша на з </w:t>
      </w:r>
      <w:r w:rsidR="003823A4">
        <w:rPr>
          <w:rFonts w:ascii="Calibri" w:hAnsi="Calibri"/>
          <w:b/>
          <w:sz w:val="22"/>
          <w:szCs w:val="22"/>
          <w:u w:val="single"/>
          <w:lang w:val="sr-Cyrl-CS"/>
        </w:rPr>
        <w:t>К</w:t>
      </w:r>
      <w:r>
        <w:rPr>
          <w:rFonts w:ascii="Calibri" w:hAnsi="Calibri"/>
          <w:b/>
          <w:sz w:val="22"/>
          <w:szCs w:val="22"/>
          <w:u w:val="single"/>
        </w:rPr>
        <w:t>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 и прияви хасновательох хтори наративни/финансийни звит о реализациї програмох/проєктох зоз предходного конкурсного период</w:t>
      </w:r>
      <w:r w:rsidR="00247D6A">
        <w:rPr>
          <w:rFonts w:ascii="Calibri" w:hAnsi="Calibri"/>
          <w:b/>
          <w:sz w:val="22"/>
          <w:szCs w:val="22"/>
          <w:u w:val="single"/>
          <w:lang w:val="sr-Cyrl-CS"/>
        </w:rPr>
        <w:t>у</w:t>
      </w:r>
      <w:r>
        <w:rPr>
          <w:rFonts w:ascii="Calibri" w:hAnsi="Calibri"/>
          <w:b/>
          <w:sz w:val="22"/>
          <w:szCs w:val="22"/>
          <w:u w:val="single"/>
        </w:rPr>
        <w:t xml:space="preserve"> нє доручели у предвидзених терминох.</w:t>
      </w:r>
    </w:p>
    <w:p w:rsidR="00F83B8F" w:rsidRPr="001E4FEE" w:rsidRDefault="00F83B8F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реализацию Конкурса мож достац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</w:t>
      </w:r>
      <w:r w:rsidR="003823A4">
        <w:rPr>
          <w:rFonts w:ascii="Calibri" w:hAnsi="Calibri"/>
          <w:b/>
          <w:sz w:val="22"/>
          <w:szCs w:val="22"/>
          <w:lang w:val="sr-Cyrl-CS"/>
        </w:rPr>
        <w:t>:</w:t>
      </w:r>
      <w:r>
        <w:rPr>
          <w:rFonts w:ascii="Calibri" w:hAnsi="Calibri"/>
          <w:b/>
          <w:sz w:val="22"/>
          <w:szCs w:val="22"/>
        </w:rPr>
        <w:t xml:space="preserve"> 021/487-4183 и 021/487-4867.</w:t>
      </w:r>
    </w:p>
    <w:p w:rsidR="00F83B8F" w:rsidRPr="001E4FEE" w:rsidRDefault="009138D6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D2705B">
        <w:rPr>
          <w:rFonts w:ascii="Calibri" w:hAnsi="Calibri"/>
          <w:b/>
          <w:sz w:val="22"/>
          <w:szCs w:val="22"/>
          <w:lang w:val="sr-Cyrl-CS"/>
        </w:rPr>
        <w:t>Ґ</w:t>
      </w:r>
      <w:r w:rsidR="00F83B8F">
        <w:rPr>
          <w:rFonts w:ascii="Calibri" w:hAnsi="Calibri"/>
          <w:b/>
          <w:sz w:val="22"/>
          <w:szCs w:val="22"/>
        </w:rPr>
        <w:t xml:space="preserve">) </w:t>
      </w:r>
      <w:r w:rsidR="00F83B8F">
        <w:rPr>
          <w:rFonts w:ascii="Calibri" w:hAnsi="Calibri"/>
          <w:b/>
          <w:sz w:val="22"/>
          <w:szCs w:val="22"/>
          <w:u w:val="single"/>
        </w:rPr>
        <w:t>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У 2019. РОКУ</w:t>
      </w:r>
    </w:p>
    <w:p w:rsidR="00F83B8F" w:rsidRPr="001E4FEE" w:rsidRDefault="00F83B8F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хтори обезпечени зоз Покраїнску скупштинску одлуку о буджету Автономней Покраїни Войводини за 2019.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2019. рок виноша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900.000,00 динари</w:t>
      </w:r>
      <w:r>
        <w:rPr>
          <w:rFonts w:ascii="Calibri" w:hAnsi="Calibri"/>
          <w:sz w:val="22"/>
          <w:szCs w:val="22"/>
        </w:rPr>
        <w:t xml:space="preserve">.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орґанизаторох активносцох формалного основного образованя одроснутих, односно маю</w:t>
      </w:r>
      <w:r w:rsidR="00247D6A">
        <w:rPr>
          <w:rFonts w:ascii="Calibri" w:hAnsi="Calibri"/>
          <w:sz w:val="22"/>
          <w:szCs w:val="22"/>
        </w:rPr>
        <w:t xml:space="preserve"> ришенє Секретарияту о виполнєно</w:t>
      </w:r>
      <w:r>
        <w:rPr>
          <w:rFonts w:ascii="Calibri" w:hAnsi="Calibri"/>
          <w:sz w:val="22"/>
          <w:szCs w:val="22"/>
        </w:rPr>
        <w:t xml:space="preserve">сци предписаних условийох за окончованє дїялносци формалного основного образованя одроснутих. </w:t>
      </w:r>
    </w:p>
    <w:p w:rsidR="008D518F" w:rsidRPr="001E4FEE" w:rsidRDefault="00F83B8F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Хаснователь длужен при набавки опреми поступац у складзе з одредбами Закона о явних набавкох («Службени глашнїк РС», число 124/12, 14/15 и 68/15).</w:t>
      </w:r>
    </w:p>
    <w:p w:rsidR="00F83B8F" w:rsidRPr="001E4FEE" w:rsidRDefault="00F83B8F" w:rsidP="0054487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F83B8F" w:rsidRPr="001E4FEE" w:rsidRDefault="00F83B8F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КРИТЕРИЮМИ ЗА РОЗПОДЗЕЛЬОВАНЄ СРЕДСТВОХ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тоти: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значносц планованого укладаня до опреми пре дзвиганє квалитету и модернизацию о</w:t>
      </w:r>
      <w:r w:rsidR="008F22A6">
        <w:rPr>
          <w:rFonts w:ascii="Calibri" w:hAnsi="Calibri"/>
          <w:sz w:val="22"/>
          <w:szCs w:val="22"/>
          <w:lang w:val="sr-Cyrl-CS"/>
        </w:rPr>
        <w:t>тримованя</w:t>
      </w:r>
      <w:r>
        <w:rPr>
          <w:rFonts w:ascii="Calibri" w:hAnsi="Calibri"/>
          <w:sz w:val="22"/>
          <w:szCs w:val="22"/>
        </w:rPr>
        <w:t xml:space="preserve"> настави,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нєобходносц опреми за орґанизованє о</w:t>
      </w:r>
      <w:r w:rsidR="008F22A6">
        <w:rPr>
          <w:rFonts w:ascii="Calibri" w:hAnsi="Calibri"/>
          <w:sz w:val="22"/>
          <w:szCs w:val="22"/>
          <w:lang w:val="sr-Cyrl-CS"/>
        </w:rPr>
        <w:t>тримованя</w:t>
      </w:r>
      <w:r>
        <w:rPr>
          <w:rFonts w:ascii="Calibri" w:hAnsi="Calibri"/>
          <w:sz w:val="22"/>
          <w:szCs w:val="22"/>
        </w:rPr>
        <w:t xml:space="preserve"> настави,</w:t>
      </w:r>
    </w:p>
    <w:p w:rsidR="00F83B8F" w:rsidRPr="001E4FEE" w:rsidRDefault="008F22A6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CS"/>
        </w:rPr>
        <w:t>ч</w:t>
      </w:r>
      <w:r w:rsidR="00F83B8F">
        <w:rPr>
          <w:rFonts w:ascii="Calibri" w:hAnsi="Calibri"/>
          <w:sz w:val="22"/>
          <w:szCs w:val="22"/>
        </w:rPr>
        <w:t xml:space="preserve">исло нащивительох у школи </w:t>
      </w:r>
      <w:r w:rsidR="00EB14DC">
        <w:rPr>
          <w:rFonts w:ascii="Calibri" w:hAnsi="Calibri"/>
          <w:sz w:val="22"/>
          <w:szCs w:val="22"/>
        </w:rPr>
        <w:t>–</w:t>
      </w:r>
      <w:r w:rsidR="00F83B8F">
        <w:rPr>
          <w:rFonts w:ascii="Calibri" w:hAnsi="Calibri"/>
          <w:sz w:val="22"/>
          <w:szCs w:val="22"/>
        </w:rPr>
        <w:t xml:space="preserve"> число остатнїх хасновательох,</w:t>
      </w:r>
      <w:r w:rsidR="009138D6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єдинки локалней самоуправи на чиєй ше териториї находзи установа образованя,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иснованє других жридлох финансованя набавки опреми,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набавка опреми хтору преважно мож реализовац у чечуцим буджетним року.</w:t>
      </w:r>
    </w:p>
    <w:p w:rsidR="00F83B8F" w:rsidRPr="001E4FEE" w:rsidRDefault="00F83B8F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АПЛИКОВАНЯ</w:t>
      </w:r>
    </w:p>
    <w:p w:rsidR="00F83B8F" w:rsidRPr="001E4FEE" w:rsidRDefault="00F83B8F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ше подноши у писаней форми, на єдинственим формуларе хтори ше обявює на интернет боку Секретарияту. </w:t>
      </w:r>
      <w:r>
        <w:rPr>
          <w:rFonts w:ascii="Calibri" w:hAnsi="Calibri"/>
          <w:b/>
          <w:sz w:val="22"/>
          <w:szCs w:val="22"/>
        </w:rPr>
        <w:t>Єдна установа подноши лєм єден конкурсни формулар.</w:t>
      </w:r>
      <w:r>
        <w:rPr>
          <w:rFonts w:ascii="Calibri" w:hAnsi="Calibri"/>
          <w:sz w:val="22"/>
          <w:szCs w:val="22"/>
        </w:rPr>
        <w:t xml:space="preserve"> Ґу прияви на Конкурс ше подноши нєвязане понукнуце за набавку опреми (калкулацию набавки опреми).</w:t>
      </w:r>
    </w:p>
    <w:p w:rsidR="00F83B8F" w:rsidRPr="001E4FEE" w:rsidRDefault="00F83B8F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реализацию Конкурса мож достац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</w:t>
      </w:r>
      <w:r w:rsidR="008F22A6">
        <w:rPr>
          <w:rFonts w:ascii="Calibri" w:hAnsi="Calibri"/>
          <w:b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021/487-4035 и 021/487-4609.</w:t>
      </w:r>
    </w:p>
    <w:p w:rsidR="00F83B8F" w:rsidRPr="001E4FEE" w:rsidRDefault="00D2705B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lang w:val="sr-Cyrl-CS"/>
        </w:rPr>
        <w:t>Д</w:t>
      </w:r>
      <w:r w:rsidR="00F83B8F">
        <w:rPr>
          <w:rFonts w:ascii="Calibri" w:hAnsi="Calibri"/>
          <w:b/>
          <w:sz w:val="22"/>
          <w:szCs w:val="22"/>
        </w:rPr>
        <w:t xml:space="preserve">) </w:t>
      </w:r>
      <w:r w:rsidR="00F83B8F">
        <w:rPr>
          <w:rFonts w:ascii="Calibri" w:hAnsi="Calibri"/>
          <w:b/>
          <w:sz w:val="22"/>
          <w:szCs w:val="22"/>
          <w:u w:val="single"/>
        </w:rPr>
        <w:t>ФИНАНСОВАНЄ И СОФИНАНСОВАНЄ ОСНОВНИХ И ШТРЕДНЇХ ШКОЛОХ У АП ВОЙВОДИНИ ХТОРИ РЕАЛИЗУЮ ДВОЯЗИЧНУ НАСТАВУ У 2019. РОКУ</w:t>
      </w:r>
    </w:p>
    <w:p w:rsidR="00F83B8F" w:rsidRPr="001E4FEE" w:rsidRDefault="00F83B8F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хтори обезпечени зоз Покраїнску скупштинску одлуку о буджету Автономней Покраїни Войводини за 2019. рок за финансованє и софинансованє основних и штреднїх школох у АП</w:t>
      </w:r>
      <w:r w:rsidR="002F730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В</w:t>
      </w:r>
      <w:r w:rsidR="002F7306">
        <w:rPr>
          <w:rFonts w:ascii="Calibri" w:hAnsi="Calibri"/>
          <w:sz w:val="22"/>
          <w:szCs w:val="22"/>
          <w:lang w:val="sr-Cyrl-CS"/>
        </w:rPr>
        <w:t>ойводини</w:t>
      </w:r>
      <w:r>
        <w:rPr>
          <w:rFonts w:ascii="Calibri" w:hAnsi="Calibri"/>
          <w:sz w:val="22"/>
          <w:szCs w:val="22"/>
        </w:rPr>
        <w:t xml:space="preserve"> хтори реализую двоязичну наставу у 2019. року (у дальшим тексту: двоязични школи) виноша </w:t>
      </w:r>
      <w:r>
        <w:rPr>
          <w:rFonts w:ascii="Calibri" w:hAnsi="Calibri"/>
          <w:b/>
          <w:sz w:val="22"/>
          <w:szCs w:val="22"/>
        </w:rPr>
        <w:t>4.560.000,00 динари</w:t>
      </w:r>
      <w:r>
        <w:rPr>
          <w:rFonts w:ascii="Calibri" w:hAnsi="Calibri"/>
          <w:sz w:val="22"/>
          <w:szCs w:val="22"/>
        </w:rPr>
        <w:t xml:space="preserve"> и то: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основне образованє</w:t>
      </w:r>
    </w:p>
    <w:p w:rsidR="00F83B8F" w:rsidRPr="001E4FEE" w:rsidRDefault="0031741B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програмни трошки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</w:t>
      </w:r>
      <w:r w:rsidR="002F7306">
        <w:rPr>
          <w:rFonts w:ascii="Calibri" w:hAnsi="Calibri"/>
          <w:sz w:val="22"/>
          <w:szCs w:val="22"/>
          <w:lang w:val="sr-Cyrl-CS"/>
        </w:rPr>
        <w:t>окончовательох</w:t>
      </w:r>
      <w:r>
        <w:rPr>
          <w:rFonts w:ascii="Calibri" w:hAnsi="Calibri"/>
          <w:sz w:val="22"/>
          <w:szCs w:val="22"/>
        </w:rPr>
        <w:t xml:space="preserve"> хтори реализую двоязичну наставу, трошки материялох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як и за шицки други трошки у функциї реализациї двоязичней настави</w:t>
      </w:r>
      <w:r>
        <w:rPr>
          <w:rFonts w:ascii="Calibri" w:hAnsi="Calibri"/>
          <w:b/>
          <w:sz w:val="22"/>
          <w:szCs w:val="22"/>
        </w:rPr>
        <w:t xml:space="preserve"> 1.235.000,00 </w:t>
      </w:r>
      <w:r>
        <w:rPr>
          <w:rFonts w:ascii="Calibri" w:hAnsi="Calibri"/>
          <w:sz w:val="22"/>
          <w:szCs w:val="22"/>
        </w:rPr>
        <w:t>динари,</w:t>
      </w:r>
    </w:p>
    <w:p w:rsidR="00F83B8F" w:rsidRPr="001E4FEE" w:rsidRDefault="0031741B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б)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набавка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 xml:space="preserve">950.000,00 </w:t>
      </w:r>
      <w:r>
        <w:rPr>
          <w:rFonts w:ascii="Calibri" w:hAnsi="Calibri"/>
          <w:sz w:val="22"/>
          <w:szCs w:val="22"/>
        </w:rPr>
        <w:t xml:space="preserve">динари, 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штреднє образованє</w:t>
      </w:r>
    </w:p>
    <w:p w:rsidR="00F83B8F" w:rsidRPr="001E4FEE" w:rsidRDefault="001C18BF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а) програмни трошки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</w:t>
      </w:r>
      <w:r w:rsidR="002F7306">
        <w:rPr>
          <w:rFonts w:ascii="Calibri" w:hAnsi="Calibri"/>
          <w:sz w:val="22"/>
          <w:szCs w:val="22"/>
          <w:lang w:val="sr-Cyrl-CS"/>
        </w:rPr>
        <w:t>окончовательох</w:t>
      </w:r>
      <w:r>
        <w:rPr>
          <w:rFonts w:ascii="Calibri" w:hAnsi="Calibri"/>
          <w:sz w:val="22"/>
          <w:szCs w:val="22"/>
        </w:rPr>
        <w:t xml:space="preserve"> хтори реализую двоязичну наставу, трошки материялох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рочни членарини за лиценцу Кембридж центру и членарини за медзинародну матуру – ИБ, як и за шицки други трошки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>1.805.000,00 динари</w:t>
      </w:r>
      <w:r>
        <w:rPr>
          <w:rFonts w:ascii="Calibri" w:hAnsi="Calibri"/>
          <w:sz w:val="22"/>
          <w:szCs w:val="22"/>
        </w:rPr>
        <w:t>,</w:t>
      </w:r>
    </w:p>
    <w:p w:rsidR="00F83B8F" w:rsidRPr="001E4FEE" w:rsidRDefault="001C18BF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б)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набавка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 xml:space="preserve">570.000,00 </w:t>
      </w:r>
      <w:r>
        <w:rPr>
          <w:rFonts w:ascii="Calibri" w:hAnsi="Calibri"/>
          <w:sz w:val="22"/>
          <w:szCs w:val="22"/>
        </w:rPr>
        <w:t xml:space="preserve">динари. </w:t>
      </w:r>
    </w:p>
    <w:p w:rsidR="00F83B8F" w:rsidRPr="001E4FEE" w:rsidRDefault="00F83B8F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Хаснователь длужен при набавки услугох и опреми поступац у складзе з одредбами Закона о явних набавкох («Службени глашнїк РС», число 124/12, 14/15 и 68/15).</w:t>
      </w:r>
    </w:p>
    <w:p w:rsidR="00F83B8F" w:rsidRPr="001E4FEE" w:rsidRDefault="00F83B8F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на додзельованє средствох маю установи основного и штреднього образованя хтори достали согласносц Министерства просвити, науки и технолоґийного розвою (у дальшим тексту: Министерство) за </w:t>
      </w:r>
      <w:r w:rsidR="008F22A6">
        <w:rPr>
          <w:rFonts w:ascii="Calibri" w:hAnsi="Calibri"/>
          <w:sz w:val="22"/>
          <w:szCs w:val="22"/>
          <w:lang w:val="sr-Cyrl-CS"/>
        </w:rPr>
        <w:t>отримованє</w:t>
      </w:r>
      <w:r>
        <w:rPr>
          <w:rFonts w:ascii="Calibri" w:hAnsi="Calibri"/>
          <w:sz w:val="22"/>
          <w:szCs w:val="22"/>
        </w:rPr>
        <w:t xml:space="preserve"> двоязичней настави.</w:t>
      </w:r>
    </w:p>
    <w:p w:rsidR="008F22A6" w:rsidRDefault="008F22A6" w:rsidP="0008673A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F83B8F" w:rsidRPr="001E4FEE" w:rsidRDefault="00F83B8F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КРИТЕРИЮМИ ЗА РОЗПОДЗЕЛЬОВАНЄ СРЕДСТВОХ</w:t>
      </w:r>
    </w:p>
    <w:p w:rsidR="00F83B8F" w:rsidRPr="001E4FEE" w:rsidRDefault="00F83B8F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одредзованю висини средствох за пр</w:t>
      </w:r>
      <w:r w:rsidR="008F22A6"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/>
          <w:sz w:val="22"/>
          <w:szCs w:val="22"/>
        </w:rPr>
        <w:t>грамни трошки у функциї реализациї двоязичней настави ше применює тоти критериюми: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число наставнїкох хтори участвую у двоязичней настави,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число школярох у двоязичней настави,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оправданосц у смислу дальшого розвиваня двоязичней настави.</w:t>
      </w:r>
    </w:p>
    <w:p w:rsidR="00F83B8F" w:rsidRPr="001E4FEE" w:rsidRDefault="0008673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При одредзованю висини средствох за набавку опреми у функциї реализациї двоязичней настави ше применює тоти критериюми: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число двоязичних оддзелєньох и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число наставних предметох хтори ше виклада двоязично.</w:t>
      </w:r>
    </w:p>
    <w:p w:rsidR="00F83B8F" w:rsidRPr="001E4FEE" w:rsidRDefault="00F83B8F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СПОСОБ АПЛИКОВАНЯ</w:t>
      </w:r>
    </w:p>
    <w:p w:rsidR="00F83B8F" w:rsidRPr="001E4FEE" w:rsidRDefault="00F83B8F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за додзельованє средствох ше подноши на єдинственим конкурсним формуларе Секретарияту.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Ґу прияви на Конкурс ше подноши тоту документацию: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акта з яку ше доказує согласносц Министерства, 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нєвязане понукнуце за програмни трошки, набавку опреми (калкулацию трошкох).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</w:t>
      </w:r>
    </w:p>
    <w:p w:rsidR="00F83B8F" w:rsidRPr="001E4FEE" w:rsidRDefault="00F83B8F" w:rsidP="0008673A">
      <w:pPr>
        <w:pBdr>
          <w:bottom w:val="single" w:sz="12" w:space="1" w:color="auto"/>
        </w:pBd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Конкурсом мож достац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телефон:</w:t>
      </w:r>
      <w:r w:rsidR="009138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021/487 4609, 487 4819.</w:t>
      </w:r>
    </w:p>
    <w:p w:rsidR="00F83B8F" w:rsidRPr="001E4FEE" w:rsidRDefault="00F83B8F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ЗАЄДНЇЦКИ УСЛОВИЯ ЗА ШИЦКИ ПРОГРАМИ И ПРОЄКТИ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О додзельованю средствох хасновательом одлучує покраїнски секретар цо компетентни за роботи образованя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на предкладанє Комисиї за запровадзованє конкурса, хтора розпатра </w:t>
      </w:r>
      <w:r w:rsidR="004A2468">
        <w:rPr>
          <w:rFonts w:ascii="Calibri" w:hAnsi="Calibri"/>
          <w:sz w:val="22"/>
          <w:szCs w:val="22"/>
          <w:lang w:val="sr-Cyrl-CS"/>
        </w:rPr>
        <w:t>вимаганя</w:t>
      </w:r>
      <w:r>
        <w:rPr>
          <w:rFonts w:ascii="Calibri" w:hAnsi="Calibri"/>
          <w:sz w:val="22"/>
          <w:szCs w:val="22"/>
        </w:rPr>
        <w:t xml:space="preserve"> цо сцигли. Комисия затримує право од подношителя </w:t>
      </w:r>
      <w:r w:rsidR="00DE2714">
        <w:rPr>
          <w:rFonts w:ascii="Calibri" w:hAnsi="Calibri"/>
          <w:sz w:val="22"/>
          <w:szCs w:val="22"/>
          <w:lang w:val="sr-Cyrl-CS"/>
        </w:rPr>
        <w:t>вимаганя</w:t>
      </w:r>
      <w:r>
        <w:rPr>
          <w:rFonts w:ascii="Calibri" w:hAnsi="Calibri"/>
          <w:sz w:val="22"/>
          <w:szCs w:val="22"/>
        </w:rPr>
        <w:t xml:space="preserve">, по потреби, питац додатну документацию </w:t>
      </w:r>
      <w:r w:rsidR="008F22A6">
        <w:rPr>
          <w:rFonts w:ascii="Calibri" w:hAnsi="Calibri"/>
          <w:sz w:val="22"/>
          <w:szCs w:val="22"/>
          <w:lang w:val="sr-Cyrl-CS"/>
        </w:rPr>
        <w:t>або</w:t>
      </w:r>
      <w:r>
        <w:rPr>
          <w:rFonts w:ascii="Calibri" w:hAnsi="Calibri"/>
          <w:sz w:val="22"/>
          <w:szCs w:val="22"/>
        </w:rPr>
        <w:t xml:space="preserve"> информациї, односно за додзельованє средствох одредзиц виполньованє потребних условийох.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прияву подписує особа хтора ма овласценє, нєобходне приложиц и </w:t>
      </w:r>
      <w:r w:rsidR="00DE2714">
        <w:rPr>
          <w:rFonts w:ascii="Calibri" w:hAnsi="Calibri"/>
          <w:sz w:val="22"/>
          <w:szCs w:val="22"/>
          <w:lang w:val="sr-Cyrl-CS"/>
        </w:rPr>
        <w:t xml:space="preserve">одвитуюци подписани </w:t>
      </w:r>
      <w:r>
        <w:rPr>
          <w:rFonts w:ascii="Calibri" w:hAnsi="Calibri"/>
          <w:sz w:val="22"/>
          <w:szCs w:val="22"/>
        </w:rPr>
        <w:t>документ о овласц</w:t>
      </w:r>
      <w:r w:rsidR="00DE2714">
        <w:rPr>
          <w:rFonts w:ascii="Calibri" w:hAnsi="Calibri"/>
          <w:sz w:val="22"/>
          <w:szCs w:val="22"/>
          <w:lang w:val="sr-Cyrl-CS"/>
        </w:rPr>
        <w:t>ованю</w:t>
      </w:r>
      <w:r>
        <w:rPr>
          <w:rFonts w:ascii="Calibri" w:hAnsi="Calibri"/>
          <w:sz w:val="22"/>
          <w:szCs w:val="22"/>
        </w:rPr>
        <w:t xml:space="preserve"> за подписованє.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 боку Секретарияту.</w:t>
      </w:r>
    </w:p>
    <w:p w:rsidR="00F83B8F" w:rsidRDefault="00F83B8F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15.</w:t>
      </w:r>
      <w:r w:rsidR="009138D6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марец 2019. року.</w:t>
      </w:r>
    </w:p>
    <w:p w:rsidR="00F83B8F" w:rsidRPr="001E4FEE" w:rsidRDefault="00F83B8F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подноши особнє, з придаваньом у писарнїци покраїнских орґанох управи у Новим Садзе</w:t>
      </w:r>
      <w:r w:rsidR="009138D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(у прижемю будинку Покраїнскей влади), або ше их посила по пошти на адресу: </w:t>
      </w:r>
      <w:r>
        <w:rPr>
          <w:rFonts w:ascii="Calibri" w:hAnsi="Calibri"/>
          <w:i/>
          <w:sz w:val="22"/>
          <w:szCs w:val="22"/>
        </w:rPr>
        <w:t xml:space="preserve">Покраїнски секретарият за образованє, предписаня, управу и национални меншини – национални заєднїци, 21 000 Нови Сад, Булевар Михайла Пупина 16, з назначеньом назви конкурса/програми и проєкта. </w:t>
      </w:r>
    </w:p>
    <w:p w:rsidR="00F83B8F" w:rsidRPr="00CB5C82" w:rsidRDefault="00F83B8F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</w:rPr>
        <w:t>Формулар питал</w:t>
      </w:r>
      <w:r w:rsidR="00CB5C82">
        <w:rPr>
          <w:rFonts w:ascii="Calibri" w:hAnsi="Calibri"/>
          <w:sz w:val="22"/>
          <w:szCs w:val="22"/>
          <w:lang w:val="sr-Cyrl-CS"/>
        </w:rPr>
        <w:t>ь</w:t>
      </w:r>
      <w:r>
        <w:rPr>
          <w:rFonts w:ascii="Calibri" w:hAnsi="Calibri"/>
          <w:sz w:val="22"/>
          <w:szCs w:val="22"/>
        </w:rPr>
        <w:t>нїка з прилогами мож прев</w:t>
      </w:r>
      <w:r w:rsidR="00CB5C82">
        <w:rPr>
          <w:rFonts w:ascii="Calibri" w:hAnsi="Calibri"/>
          <w:sz w:val="22"/>
          <w:szCs w:val="22"/>
          <w:lang w:val="sr-Cyrl-CS"/>
        </w:rPr>
        <w:t>ж</w:t>
      </w:r>
      <w:r>
        <w:rPr>
          <w:rFonts w:ascii="Calibri" w:hAnsi="Calibri"/>
          <w:sz w:val="22"/>
          <w:szCs w:val="22"/>
        </w:rPr>
        <w:t xml:space="preserve">ац од </w:t>
      </w:r>
      <w:r>
        <w:rPr>
          <w:rFonts w:ascii="Calibri" w:hAnsi="Calibri"/>
          <w:b/>
          <w:sz w:val="22"/>
          <w:szCs w:val="22"/>
          <w:u w:val="single"/>
        </w:rPr>
        <w:t>25. фебруара 2019. року</w:t>
      </w:r>
      <w:r>
        <w:rPr>
          <w:rFonts w:ascii="Calibri" w:hAnsi="Calibri"/>
          <w:sz w:val="22"/>
          <w:szCs w:val="22"/>
        </w:rPr>
        <w:t xml:space="preserve"> на урядовей Web презентациї Секретарияту: </w:t>
      </w:r>
      <w:hyperlink r:id="rId9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CB5C82" w:rsidRPr="00CB5C82">
        <w:rPr>
          <w:rStyle w:val="Hyperlink"/>
          <w:rFonts w:ascii="Calibri" w:hAnsi="Calibri"/>
          <w:color w:val="auto"/>
          <w:sz w:val="22"/>
          <w:szCs w:val="22"/>
          <w:u w:val="none"/>
          <w:lang w:val="sr-Cyrl-CS"/>
        </w:rPr>
        <w:t>.</w:t>
      </w:r>
    </w:p>
    <w:p w:rsidR="00F83B8F" w:rsidRPr="001E4FEE" w:rsidRDefault="00F83B8F" w:rsidP="005F337C">
      <w:pPr>
        <w:pStyle w:val="BodyText"/>
        <w:rPr>
          <w:rFonts w:ascii="Calibri" w:hAnsi="Calibri" w:cs="Arial"/>
          <w:sz w:val="22"/>
          <w:szCs w:val="22"/>
        </w:rPr>
      </w:pPr>
    </w:p>
    <w:p w:rsidR="00F83B8F" w:rsidRPr="001E4FEE" w:rsidRDefault="00F83B8F" w:rsidP="009138D6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9138D6" w:rsidRDefault="009138D6" w:rsidP="009138D6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</w:p>
    <w:p w:rsidR="00F83B8F" w:rsidRPr="001E4FEE" w:rsidRDefault="00F83B8F" w:rsidP="009138D6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sectPr w:rsidR="00F83B8F" w:rsidRPr="001E4FEE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E3B6554"/>
    <w:multiLevelType w:val="hybridMultilevel"/>
    <w:tmpl w:val="1DBE6DB0"/>
    <w:lvl w:ilvl="0" w:tplc="8FCC0BAE">
      <w:start w:val="10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9">
    <w:nsid w:val="5B173E6D"/>
    <w:multiLevelType w:val="hybridMultilevel"/>
    <w:tmpl w:val="E6D881B4"/>
    <w:lvl w:ilvl="0" w:tplc="DFDC9E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4238"/>
    <w:rsid w:val="00007DFE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673A"/>
    <w:rsid w:val="00095136"/>
    <w:rsid w:val="000A0D64"/>
    <w:rsid w:val="000C6AC7"/>
    <w:rsid w:val="000C76C3"/>
    <w:rsid w:val="000D48DC"/>
    <w:rsid w:val="000E1CC0"/>
    <w:rsid w:val="000E1EC5"/>
    <w:rsid w:val="000E41F1"/>
    <w:rsid w:val="00103FD7"/>
    <w:rsid w:val="00104C87"/>
    <w:rsid w:val="0010537C"/>
    <w:rsid w:val="00113C5D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C11A9"/>
    <w:rsid w:val="001C1257"/>
    <w:rsid w:val="001C18BF"/>
    <w:rsid w:val="001D042F"/>
    <w:rsid w:val="001D1583"/>
    <w:rsid w:val="001E4542"/>
    <w:rsid w:val="001E4FEE"/>
    <w:rsid w:val="001F5D9B"/>
    <w:rsid w:val="001F6C21"/>
    <w:rsid w:val="00211EF1"/>
    <w:rsid w:val="00220538"/>
    <w:rsid w:val="0022321F"/>
    <w:rsid w:val="002278B4"/>
    <w:rsid w:val="00247D6A"/>
    <w:rsid w:val="00251ABC"/>
    <w:rsid w:val="0025528B"/>
    <w:rsid w:val="00294CBB"/>
    <w:rsid w:val="002A106C"/>
    <w:rsid w:val="002C30B4"/>
    <w:rsid w:val="002C6A99"/>
    <w:rsid w:val="002C7D17"/>
    <w:rsid w:val="002D4B6D"/>
    <w:rsid w:val="002D69E9"/>
    <w:rsid w:val="002F6F68"/>
    <w:rsid w:val="002F7306"/>
    <w:rsid w:val="00304BDE"/>
    <w:rsid w:val="0031741B"/>
    <w:rsid w:val="00326C32"/>
    <w:rsid w:val="003605B1"/>
    <w:rsid w:val="00363686"/>
    <w:rsid w:val="0036419C"/>
    <w:rsid w:val="003753A3"/>
    <w:rsid w:val="003823A4"/>
    <w:rsid w:val="00395046"/>
    <w:rsid w:val="003B467F"/>
    <w:rsid w:val="003C352C"/>
    <w:rsid w:val="003C5038"/>
    <w:rsid w:val="003C75E2"/>
    <w:rsid w:val="003E0676"/>
    <w:rsid w:val="003E6675"/>
    <w:rsid w:val="003F1581"/>
    <w:rsid w:val="003F69FE"/>
    <w:rsid w:val="0040658C"/>
    <w:rsid w:val="00431928"/>
    <w:rsid w:val="00444E2D"/>
    <w:rsid w:val="00450E8F"/>
    <w:rsid w:val="004839EA"/>
    <w:rsid w:val="004A0D7D"/>
    <w:rsid w:val="004A1284"/>
    <w:rsid w:val="004A2468"/>
    <w:rsid w:val="004A58FA"/>
    <w:rsid w:val="004B043D"/>
    <w:rsid w:val="004B2C63"/>
    <w:rsid w:val="004B5BF9"/>
    <w:rsid w:val="004E1DEF"/>
    <w:rsid w:val="0052133E"/>
    <w:rsid w:val="0052240C"/>
    <w:rsid w:val="00522DCB"/>
    <w:rsid w:val="00544876"/>
    <w:rsid w:val="0055567A"/>
    <w:rsid w:val="00582FAF"/>
    <w:rsid w:val="00584EDD"/>
    <w:rsid w:val="0058592B"/>
    <w:rsid w:val="005865C9"/>
    <w:rsid w:val="005A1518"/>
    <w:rsid w:val="005A1598"/>
    <w:rsid w:val="005C53A8"/>
    <w:rsid w:val="005C671D"/>
    <w:rsid w:val="005E2501"/>
    <w:rsid w:val="005E5E9B"/>
    <w:rsid w:val="005F2EF9"/>
    <w:rsid w:val="005F32BA"/>
    <w:rsid w:val="005F337C"/>
    <w:rsid w:val="005F5B60"/>
    <w:rsid w:val="00605344"/>
    <w:rsid w:val="00610E2A"/>
    <w:rsid w:val="00617D9D"/>
    <w:rsid w:val="00633B86"/>
    <w:rsid w:val="0065785D"/>
    <w:rsid w:val="00671CCE"/>
    <w:rsid w:val="006A130D"/>
    <w:rsid w:val="006B04C8"/>
    <w:rsid w:val="006D1A34"/>
    <w:rsid w:val="006D5BB0"/>
    <w:rsid w:val="006D69A9"/>
    <w:rsid w:val="006D71CD"/>
    <w:rsid w:val="006E30C4"/>
    <w:rsid w:val="006F3761"/>
    <w:rsid w:val="00700331"/>
    <w:rsid w:val="00714B60"/>
    <w:rsid w:val="0076382B"/>
    <w:rsid w:val="007653E6"/>
    <w:rsid w:val="00765FB6"/>
    <w:rsid w:val="007A276D"/>
    <w:rsid w:val="007B60B6"/>
    <w:rsid w:val="007C01FE"/>
    <w:rsid w:val="007C567A"/>
    <w:rsid w:val="007C625D"/>
    <w:rsid w:val="007D337B"/>
    <w:rsid w:val="007E5893"/>
    <w:rsid w:val="007F4F2C"/>
    <w:rsid w:val="00826DBC"/>
    <w:rsid w:val="008472A0"/>
    <w:rsid w:val="00855357"/>
    <w:rsid w:val="00857592"/>
    <w:rsid w:val="008828B2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22A6"/>
    <w:rsid w:val="009076D1"/>
    <w:rsid w:val="00911165"/>
    <w:rsid w:val="009138D6"/>
    <w:rsid w:val="009145BE"/>
    <w:rsid w:val="00915369"/>
    <w:rsid w:val="009262A2"/>
    <w:rsid w:val="00934536"/>
    <w:rsid w:val="009446EF"/>
    <w:rsid w:val="00956382"/>
    <w:rsid w:val="00966EDC"/>
    <w:rsid w:val="00991920"/>
    <w:rsid w:val="009A4450"/>
    <w:rsid w:val="009C1F78"/>
    <w:rsid w:val="009D027A"/>
    <w:rsid w:val="00A51143"/>
    <w:rsid w:val="00A52145"/>
    <w:rsid w:val="00A60972"/>
    <w:rsid w:val="00A62026"/>
    <w:rsid w:val="00A7090A"/>
    <w:rsid w:val="00A71765"/>
    <w:rsid w:val="00A7622C"/>
    <w:rsid w:val="00A85336"/>
    <w:rsid w:val="00A92E7F"/>
    <w:rsid w:val="00A94A7A"/>
    <w:rsid w:val="00AA0BCE"/>
    <w:rsid w:val="00AA1CCF"/>
    <w:rsid w:val="00AA24B1"/>
    <w:rsid w:val="00AC2E3A"/>
    <w:rsid w:val="00AC6F22"/>
    <w:rsid w:val="00AF2D4B"/>
    <w:rsid w:val="00AF3CB0"/>
    <w:rsid w:val="00B54150"/>
    <w:rsid w:val="00B54D20"/>
    <w:rsid w:val="00B61ED7"/>
    <w:rsid w:val="00B64E99"/>
    <w:rsid w:val="00BB38B7"/>
    <w:rsid w:val="00BB5FE5"/>
    <w:rsid w:val="00BC7CB7"/>
    <w:rsid w:val="00BC7DCD"/>
    <w:rsid w:val="00C12A33"/>
    <w:rsid w:val="00C30E2B"/>
    <w:rsid w:val="00C314A1"/>
    <w:rsid w:val="00C46135"/>
    <w:rsid w:val="00C46B48"/>
    <w:rsid w:val="00C634E1"/>
    <w:rsid w:val="00C653B8"/>
    <w:rsid w:val="00C766DE"/>
    <w:rsid w:val="00C84BAE"/>
    <w:rsid w:val="00CB53AC"/>
    <w:rsid w:val="00CB5C82"/>
    <w:rsid w:val="00CD2F01"/>
    <w:rsid w:val="00CE3484"/>
    <w:rsid w:val="00CE5820"/>
    <w:rsid w:val="00CE6321"/>
    <w:rsid w:val="00CF73BC"/>
    <w:rsid w:val="00D003CA"/>
    <w:rsid w:val="00D042A3"/>
    <w:rsid w:val="00D05970"/>
    <w:rsid w:val="00D2038F"/>
    <w:rsid w:val="00D25ED9"/>
    <w:rsid w:val="00D2705B"/>
    <w:rsid w:val="00D432ED"/>
    <w:rsid w:val="00D45FD2"/>
    <w:rsid w:val="00D62687"/>
    <w:rsid w:val="00D74638"/>
    <w:rsid w:val="00D76F50"/>
    <w:rsid w:val="00D9611D"/>
    <w:rsid w:val="00D96803"/>
    <w:rsid w:val="00DE1169"/>
    <w:rsid w:val="00DE2714"/>
    <w:rsid w:val="00DE3D54"/>
    <w:rsid w:val="00DE6FE4"/>
    <w:rsid w:val="00DE74BA"/>
    <w:rsid w:val="00E0502B"/>
    <w:rsid w:val="00E316C8"/>
    <w:rsid w:val="00E330C7"/>
    <w:rsid w:val="00E34E52"/>
    <w:rsid w:val="00E45A40"/>
    <w:rsid w:val="00E4696D"/>
    <w:rsid w:val="00E839F4"/>
    <w:rsid w:val="00E94A5B"/>
    <w:rsid w:val="00EA14F1"/>
    <w:rsid w:val="00EB14DC"/>
    <w:rsid w:val="00EB6926"/>
    <w:rsid w:val="00ED3F78"/>
    <w:rsid w:val="00ED76F1"/>
    <w:rsid w:val="00EE615A"/>
    <w:rsid w:val="00EF159B"/>
    <w:rsid w:val="00EF3D0E"/>
    <w:rsid w:val="00F21AAD"/>
    <w:rsid w:val="00F27B05"/>
    <w:rsid w:val="00F30798"/>
    <w:rsid w:val="00F56E17"/>
    <w:rsid w:val="00F73914"/>
    <w:rsid w:val="00F774C5"/>
    <w:rsid w:val="00F83B8F"/>
    <w:rsid w:val="00F8602F"/>
    <w:rsid w:val="00FA2308"/>
    <w:rsid w:val="00FB001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AC2F-E539-4F97-B142-8DE2CBB9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43</cp:revision>
  <cp:lastPrinted>2019-02-21T08:42:00Z</cp:lastPrinted>
  <dcterms:created xsi:type="dcterms:W3CDTF">2019-02-21T09:21:00Z</dcterms:created>
  <dcterms:modified xsi:type="dcterms:W3CDTF">2019-02-25T10:35:00Z</dcterms:modified>
</cp:coreProperties>
</file>