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FA10BA" w:rsidRPr="00FA10BA" w:rsidTr="000C6D4E">
        <w:trPr>
          <w:trHeight w:val="1975"/>
        </w:trPr>
        <w:tc>
          <w:tcPr>
            <w:tcW w:w="2552" w:type="dxa"/>
          </w:tcPr>
          <w:p w:rsidR="00FA10BA" w:rsidRPr="00FA10BA" w:rsidRDefault="00FA10BA" w:rsidP="00FA10BA">
            <w:pPr>
              <w:pStyle w:val="Header"/>
              <w:spacing w:line="276" w:lineRule="auto"/>
              <w:ind w:left="-198" w:firstLine="108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85265" cy="965835"/>
                  <wp:effectExtent l="0" t="0" r="635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Szerb Köztársaság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  <w:t>Vajdaság Autonóm Tartomány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</w:pP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>
              <w:rPr>
                <w:rFonts w:asciiTheme="minorHAnsi" w:hAnsiTheme="minorHAnsi" w:cstheme="minorHAnsi"/>
                <w:color w:val="000000"/>
                <w:lang w:val="hu-HU"/>
              </w:rPr>
              <w:t>Mihaj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lo Pupin s</w:t>
            </w:r>
            <w:r>
              <w:rPr>
                <w:rFonts w:asciiTheme="minorHAnsi" w:hAnsiTheme="minorHAnsi" w:cstheme="minorHAnsi"/>
                <w:color w:val="000000"/>
                <w:lang w:val="hu-HU"/>
              </w:rPr>
              <w:t>ugárút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 16., 21000 Újvidék</w:t>
            </w:r>
          </w:p>
          <w:p w:rsidR="00FA10BA" w:rsidRPr="00FA10BA" w:rsidRDefault="00FA10BA" w:rsidP="00FA10BA">
            <w:pPr>
              <w:pStyle w:val="Foot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Tel</w:t>
            </w:r>
            <w:r>
              <w:rPr>
                <w:rFonts w:asciiTheme="minorHAnsi" w:hAnsiTheme="minorHAnsi" w:cstheme="minorHAnsi"/>
                <w:color w:val="000000"/>
                <w:lang w:val="hu-HU"/>
              </w:rPr>
              <w:t>efon</w:t>
            </w: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: +381 21  </w:t>
            </w:r>
            <w:r w:rsidRPr="00FA10BA">
              <w:rPr>
                <w:rFonts w:asciiTheme="minorHAnsi" w:hAnsiTheme="minorHAnsi" w:cstheme="minorHAnsi"/>
                <w:lang w:val="hu-HU"/>
              </w:rPr>
              <w:t xml:space="preserve">487 </w:t>
            </w:r>
            <w:r>
              <w:rPr>
                <w:rFonts w:asciiTheme="minorHAnsi" w:hAnsiTheme="minorHAnsi" w:cstheme="minorHAnsi"/>
                <w:lang w:val="hu-HU"/>
              </w:rPr>
              <w:t>4446</w:t>
            </w:r>
            <w:r w:rsidR="004E44FF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FA10BA">
              <w:rPr>
                <w:rFonts w:asciiTheme="minorHAnsi" w:hAnsiTheme="minorHAnsi" w:cstheme="minorHAnsi"/>
                <w:lang w:val="hu-HU"/>
              </w:rPr>
              <w:t xml:space="preserve"> </w:t>
            </w:r>
          </w:p>
          <w:p w:rsidR="00FA10BA" w:rsidRPr="00FA10BA" w:rsidRDefault="00FA10BA" w:rsidP="00FA10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ounz@vojvodina.gov.rs </w:t>
            </w:r>
          </w:p>
        </w:tc>
      </w:tr>
      <w:tr w:rsidR="00FA10BA" w:rsidRPr="00FA10BA" w:rsidTr="000C6D4E">
        <w:trPr>
          <w:trHeight w:val="424"/>
        </w:trPr>
        <w:tc>
          <w:tcPr>
            <w:tcW w:w="2552" w:type="dxa"/>
            <w:vAlign w:val="bottom"/>
          </w:tcPr>
          <w:p w:rsidR="00FA10BA" w:rsidRPr="00FA10BA" w:rsidRDefault="00FA10BA" w:rsidP="00FA10BA">
            <w:pPr>
              <w:pStyle w:val="Header"/>
              <w:spacing w:line="276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hu-HU"/>
              </w:rPr>
            </w:pPr>
          </w:p>
        </w:tc>
        <w:tc>
          <w:tcPr>
            <w:tcW w:w="2207" w:type="dxa"/>
            <w:vAlign w:val="bottom"/>
          </w:tcPr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 xml:space="preserve">Szám: </w:t>
            </w:r>
            <w:r w:rsidRPr="00CC5432">
              <w:rPr>
                <w:rFonts w:asciiTheme="minorHAnsi" w:hAnsiTheme="minorHAnsi" w:cstheme="minorHAnsi"/>
                <w:w w:val="80"/>
                <w:lang w:val="hu-HU"/>
              </w:rPr>
              <w:t>128-90-</w:t>
            </w:r>
            <w:r w:rsidR="00CC5432" w:rsidRPr="00CC5432">
              <w:rPr>
                <w:rFonts w:asciiTheme="minorHAnsi" w:hAnsiTheme="minorHAnsi" w:cstheme="minorHAnsi"/>
                <w:color w:val="000000"/>
                <w:w w:val="80"/>
              </w:rPr>
              <w:t>15</w:t>
            </w:r>
            <w:r w:rsidRPr="00CC5432">
              <w:rPr>
                <w:rFonts w:asciiTheme="minorHAnsi" w:hAnsiTheme="minorHAnsi" w:cstheme="minorHAnsi"/>
                <w:w w:val="80"/>
                <w:lang w:val="hu-HU"/>
              </w:rPr>
              <w:t>/2019.</w:t>
            </w:r>
          </w:p>
        </w:tc>
        <w:tc>
          <w:tcPr>
            <w:tcW w:w="5448" w:type="dxa"/>
            <w:vAlign w:val="bottom"/>
          </w:tcPr>
          <w:p w:rsidR="00FA10BA" w:rsidRPr="00FA10BA" w:rsidRDefault="00FA10BA" w:rsidP="00FA10BA">
            <w:pPr>
              <w:pStyle w:val="Header"/>
              <w:spacing w:line="276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FA10BA">
              <w:rPr>
                <w:rFonts w:asciiTheme="minorHAnsi" w:hAnsiTheme="minorHAnsi" w:cstheme="minorHAnsi"/>
                <w:color w:val="000000"/>
                <w:lang w:val="hu-HU"/>
              </w:rPr>
              <w:t>Dátum:</w:t>
            </w:r>
            <w:r w:rsidRPr="00FA10BA">
              <w:rPr>
                <w:rFonts w:asciiTheme="minorHAnsi" w:hAnsiTheme="minorHAnsi" w:cstheme="minorHAnsi"/>
                <w:w w:val="80"/>
                <w:lang w:val="hu-HU"/>
              </w:rPr>
              <w:t xml:space="preserve"> 201</w:t>
            </w:r>
            <w:r>
              <w:rPr>
                <w:rFonts w:asciiTheme="minorHAnsi" w:hAnsiTheme="minorHAnsi" w:cstheme="minorHAnsi"/>
                <w:w w:val="80"/>
                <w:lang w:val="hu-HU"/>
              </w:rPr>
              <w:t>9</w:t>
            </w:r>
            <w:r w:rsidRPr="00FA10BA">
              <w:rPr>
                <w:rFonts w:asciiTheme="minorHAnsi" w:hAnsiTheme="minorHAnsi" w:cstheme="minorHAnsi"/>
                <w:w w:val="80"/>
                <w:lang w:val="hu-HU"/>
              </w:rPr>
              <w:t>.</w:t>
            </w:r>
            <w:r w:rsidR="004E44FF">
              <w:rPr>
                <w:rFonts w:asciiTheme="minorHAnsi" w:hAnsiTheme="minorHAnsi" w:cstheme="minorHAnsi"/>
                <w:w w:val="80"/>
                <w:lang w:val="hu-HU"/>
              </w:rPr>
              <w:t xml:space="preserve"> február2</w:t>
            </w:r>
            <w:r>
              <w:rPr>
                <w:rFonts w:asciiTheme="minorHAnsi" w:hAnsiTheme="minorHAnsi" w:cstheme="minorHAnsi"/>
                <w:w w:val="80"/>
                <w:lang w:val="hu-HU"/>
              </w:rPr>
              <w:t>5</w:t>
            </w:r>
            <w:r w:rsidRPr="00FA10BA">
              <w:rPr>
                <w:rFonts w:asciiTheme="minorHAnsi" w:hAnsiTheme="minorHAnsi" w:cstheme="minorHAnsi"/>
                <w:w w:val="80"/>
                <w:lang w:val="hu-HU"/>
              </w:rPr>
              <w:t>.</w:t>
            </w:r>
          </w:p>
        </w:tc>
      </w:tr>
    </w:tbl>
    <w:p w:rsidR="00FA10BA" w:rsidRPr="00FA10BA" w:rsidRDefault="00FA10BA" w:rsidP="00FA10BA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4A4AE7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bookmarkStart w:id="0" w:name="sadrzaj_8"/>
      <w:bookmarkEnd w:id="0"/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B864C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költségvetési eszközök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azon szervek és szervezetek számára</w:t>
      </w:r>
      <w:r w:rsidR="00B864CA" w:rsidRPr="00B864C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 xml:space="preserve">való </w:t>
      </w:r>
      <w:r w:rsidR="00B864CA" w:rsidRPr="00FA10BA">
        <w:rPr>
          <w:rFonts w:asciiTheme="minorHAnsi" w:hAnsiTheme="minorHAnsi" w:cstheme="minorHAnsi"/>
          <w:sz w:val="22"/>
          <w:szCs w:val="22"/>
          <w:lang w:val="hu-HU"/>
        </w:rPr>
        <w:t>odaítéléséről szóló tartományi képviselőházi rendelet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, amelyek munkájában hivatalos használatban van a nemzeti kisebbségek – nemzeti közösségek nyelve (Vajdaság AT Hivatalos Lapja, 14/2015. szám) 6. szakaszának 1. bekezdése alapján és A Vajdaság Autonóm Tartomány 201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. évi költségvetésről szóló tartományi képviselőházi rendelet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re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(Vajdaság AT Hivatalos Lapja,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60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/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figyelemmel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, a Tartományi Oktatási, Jogalkotási, Közigazgatási és Nemzeti Kisebbségi – Nemzeti Közösségi Titkárság 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PÁLYÁZATOT </w:t>
      </w:r>
    </w:p>
    <w:p w:rsidR="00FA10BA" w:rsidRPr="00FA10BA" w:rsidRDefault="00B864C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hirdet</w:t>
      </w: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költségvetési eszközök 201</w:t>
      </w:r>
      <w:r w:rsidR="00B864CA">
        <w:rPr>
          <w:rFonts w:asciiTheme="minorHAnsi" w:hAnsiTheme="minorHAnsi" w:cstheme="minorHAnsi"/>
          <w:b/>
          <w:sz w:val="22"/>
          <w:szCs w:val="22"/>
          <w:lang w:val="sr-Cyrl-RS"/>
        </w:rPr>
        <w:t>9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. évi odaítélésére azon Vajdaság autonóm tartományi szervek és szervezetek számára, amelyeknek munkájában hivatalos használatban van a nemzeti kisebbségek – nemzeti közösségek nyelve és írása</w:t>
      </w:r>
    </w:p>
    <w:p w:rsidR="00FA10BA" w:rsidRPr="00FA10BA" w:rsidRDefault="00FA10BA" w:rsidP="00FA10BA">
      <w:pPr>
        <w:spacing w:line="276" w:lineRule="auto"/>
        <w:ind w:right="94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   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E44FF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10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.</w:t>
      </w:r>
      <w:r w:rsidR="004E44FF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.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Latn-RS"/>
        </w:rPr>
        <w:t>000</w:t>
      </w:r>
      <w:r w:rsidRPr="00FA10BA"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  <w:t>,00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dinár összeg</w:t>
      </w:r>
      <w:r w:rsidR="00B864CA">
        <w:rPr>
          <w:rFonts w:asciiTheme="minorHAnsi" w:hAnsiTheme="minorHAnsi" w:cstheme="minorHAnsi"/>
          <w:b/>
          <w:sz w:val="22"/>
          <w:szCs w:val="22"/>
          <w:lang w:val="hu-HU"/>
        </w:rPr>
        <w:t xml:space="preserve">ű eszközkeret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odaítélése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Vajdaság autonóm tartományi nemzeti kisebbségek – nemzeti közösségek nyelv</w:t>
      </w:r>
      <w:r w:rsidR="006646BC">
        <w:rPr>
          <w:rFonts w:asciiTheme="minorHAnsi" w:hAnsiTheme="minorHAnsi" w:cstheme="minorHAnsi"/>
          <w:sz w:val="22"/>
          <w:szCs w:val="22"/>
          <w:lang w:val="hu-HU"/>
        </w:rPr>
        <w:t xml:space="preserve">ének és írásának hivatalos használatára vonatkozó jogosultsága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érvényesítés</w:t>
      </w:r>
      <w:r w:rsidR="006646BC">
        <w:rPr>
          <w:rFonts w:asciiTheme="minorHAnsi" w:hAnsiTheme="minorHAnsi" w:cstheme="minorHAnsi"/>
          <w:sz w:val="22"/>
          <w:szCs w:val="22"/>
          <w:lang w:val="hu-HU"/>
        </w:rPr>
        <w:t>ének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előmozdítása céljából 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történik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Pályáz</w:t>
      </w:r>
      <w:r w:rsidR="00B864CA">
        <w:rPr>
          <w:rFonts w:asciiTheme="minorHAnsi" w:hAnsiTheme="minorHAnsi" w:cstheme="minorHAnsi"/>
          <w:b/>
          <w:sz w:val="22"/>
          <w:szCs w:val="22"/>
          <w:lang w:val="hu-HU"/>
        </w:rPr>
        <w:t>ók köre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: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Vajdaság autonóm tartományi helyi önkormányzati szervek, amelyek városi, illetve községi statútum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megállapítja a nemzeti kisebbségi – nemzeti közösségi nyelv hivatalos használatát a helyi önkormányzat egész területén vagy a területén levő településeken</w:t>
      </w:r>
      <w:r w:rsidR="00B864CA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az első fordulat</w:t>
      </w:r>
      <w:r w:rsidR="00397C60">
        <w:rPr>
          <w:rFonts w:asciiTheme="minorHAnsi" w:hAnsiTheme="minorHAnsi" w:cstheme="minorHAnsi"/>
          <w:sz w:val="22"/>
          <w:szCs w:val="22"/>
          <w:lang w:val="hu-HU"/>
        </w:rPr>
        <w:t>ban említett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városok és községek területén levő helyi közösségek</w:t>
      </w:r>
      <w:r w:rsidR="00093EA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költségvetési eszközöket felhasználó más szervek, szervezetek, szolgálatok és intézmények, melyek székhelye </w:t>
      </w:r>
      <w:r w:rsidR="00397C60" w:rsidRPr="00FA10BA">
        <w:rPr>
          <w:rFonts w:asciiTheme="minorHAnsi" w:hAnsiTheme="minorHAnsi" w:cstheme="minorHAnsi"/>
          <w:sz w:val="22"/>
          <w:szCs w:val="22"/>
          <w:lang w:val="hu-HU"/>
        </w:rPr>
        <w:t>az első fordulat</w:t>
      </w:r>
      <w:r w:rsidR="00397C60">
        <w:rPr>
          <w:rFonts w:asciiTheme="minorHAnsi" w:hAnsiTheme="minorHAnsi" w:cstheme="minorHAnsi"/>
          <w:sz w:val="22"/>
          <w:szCs w:val="22"/>
          <w:lang w:val="hu-HU"/>
        </w:rPr>
        <w:t>ban említett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helyi önkormányzat területén van, vagy a helyi önkormányzat területén látnak el tevékenységet.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eszközök </w:t>
      </w:r>
      <w:r w:rsidR="0060764D">
        <w:rPr>
          <w:rFonts w:asciiTheme="minorHAnsi" w:hAnsiTheme="minorHAnsi" w:cstheme="minorHAnsi"/>
          <w:sz w:val="22"/>
          <w:szCs w:val="22"/>
          <w:lang w:val="hu-HU"/>
        </w:rPr>
        <w:t xml:space="preserve">odaítélése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alábbiak finanszírozására, illetve tárfinanszírozására </w:t>
      </w:r>
      <w:r w:rsidR="0060764D">
        <w:rPr>
          <w:rFonts w:asciiTheme="minorHAnsi" w:hAnsiTheme="minorHAnsi" w:cstheme="minorHAnsi"/>
          <w:sz w:val="22"/>
          <w:szCs w:val="22"/>
          <w:lang w:val="hu-HU"/>
        </w:rPr>
        <w:t>történik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BB1F13" w:rsidRDefault="00FA10BA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szerv és szervezet elnevezését, a település nevét és más földrajzi elnevezéseket</w:t>
      </w:r>
      <w:r w:rsidR="00F859E9" w:rsidRPr="00F859E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859E9" w:rsidRPr="00FA10BA">
        <w:rPr>
          <w:rFonts w:asciiTheme="minorHAnsi" w:hAnsiTheme="minorHAnsi" w:cstheme="minorHAnsi"/>
          <w:sz w:val="22"/>
          <w:szCs w:val="22"/>
          <w:lang w:val="hu-HU"/>
        </w:rPr>
        <w:t>az útvonalon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, utcák és terek nevét, a nyilvánosságnak szánt egyéb értesítéseket és figyelmeztetéseket a községben, városban vagy a településen hivatalos használatban levő nemzeti kisebbségi – nemzeti közösségi nyelv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én tartalmazó táblák kidolgozásának költségei,</w:t>
      </w:r>
    </w:p>
    <w:p w:rsidR="00FA10BA" w:rsidRPr="00BB1F13" w:rsidRDefault="00FA10BA" w:rsidP="00BB1F13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3">
        <w:rPr>
          <w:rFonts w:asciiTheme="minorHAnsi" w:hAnsiTheme="minorHAnsi" w:cstheme="minorHAnsi"/>
          <w:sz w:val="22"/>
          <w:szCs w:val="22"/>
          <w:lang w:val="hu-HU"/>
        </w:rPr>
        <w:t>a két- és többnyelvű formanyomtatványok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BB1F13" w:rsidRPr="00BB1F1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B1F13" w:rsidRPr="00FA10BA">
        <w:rPr>
          <w:rFonts w:asciiTheme="minorHAnsi" w:hAnsiTheme="minorHAnsi" w:cstheme="minorHAnsi"/>
          <w:sz w:val="22"/>
          <w:szCs w:val="22"/>
          <w:lang w:val="hu-HU"/>
        </w:rPr>
        <w:t>hivatalos közlönyök és egyéb nyilvános kiadványok nyomtatásának költségeire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BB1F13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az elektronikus közigazgatási rendszer fejlesztése a többnyelvűség feltételeinek megfelelő működéshez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odaítélendő eszközök </w:t>
      </w:r>
      <w:r w:rsidR="00BB1F13">
        <w:rPr>
          <w:rFonts w:asciiTheme="minorHAnsi" w:hAnsiTheme="minorHAnsi" w:cstheme="minorHAnsi"/>
          <w:b/>
          <w:sz w:val="22"/>
          <w:szCs w:val="22"/>
          <w:lang w:val="hu-HU"/>
        </w:rPr>
        <w:t xml:space="preserve">összegének megállapítása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alábbi 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mércék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szerint </w:t>
      </w:r>
      <w:r w:rsidR="00BB1F13">
        <w:rPr>
          <w:rFonts w:asciiTheme="minorHAnsi" w:hAnsiTheme="minorHAnsi" w:cstheme="minorHAnsi"/>
          <w:sz w:val="22"/>
          <w:szCs w:val="22"/>
          <w:lang w:val="hu-HU"/>
        </w:rPr>
        <w:t>kerül megállapításra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az egész község, város vagy település területén hivatalos használatban levő nemzeti kisebbségi – nemzeti közösségi nyelv- és írás száma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nemzeti kisebbség - nemzeti közösség, amelynek nyelve és írása hivatalos használatban van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százalékaránya a lakosság összlétszámában a Köztársasági Statisztikai 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Hivatal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utolsó hivatalos népszámlálási adatai szerint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végrehajtásához szükséges anyagi költségek</w:t>
      </w:r>
      <w:r w:rsidR="000F2BB3" w:rsidRPr="000F2BB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F2BB3" w:rsidRPr="00FA10BA">
        <w:rPr>
          <w:rFonts w:asciiTheme="minorHAnsi" w:hAnsiTheme="minorHAnsi" w:cstheme="minorHAnsi"/>
          <w:sz w:val="22"/>
          <w:szCs w:val="22"/>
          <w:lang w:val="hu-HU"/>
        </w:rPr>
        <w:t>teljes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 xml:space="preserve"> összege,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finanszírozásához meglevő egyéb források</w:t>
      </w:r>
      <w:r w:rsidR="000F2BB3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FA10BA" w:rsidRPr="00FA10BA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>a tevékenység finanszírozásának folyamatossága a Titkárság részéről, illetve első alkalommal igényelik-e az eszközöket.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0F2BB3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P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ályáz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ati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 határid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ő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: 201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9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március </w:t>
      </w:r>
      <w:r w:rsidR="00067265">
        <w:rPr>
          <w:rFonts w:asciiTheme="minorHAnsi" w:hAnsiTheme="minorHAnsi" w:cstheme="minorHAnsi"/>
          <w:b/>
          <w:sz w:val="22"/>
          <w:szCs w:val="22"/>
          <w:lang w:val="hu-HU"/>
        </w:rPr>
        <w:t>20</w:t>
      </w:r>
      <w:r w:rsidR="00FA10BA" w:rsidRPr="00FA10BA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Pályázni kizárólag a Titkárság pályázati formanyomtatványán lehet. A 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>teljes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pályázati dokument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>áció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Titkárság irodáiban vehető át, vagy </w:t>
      </w:r>
      <w:r w:rsidR="00067265">
        <w:rPr>
          <w:rFonts w:asciiTheme="minorHAnsi" w:hAnsiTheme="minorHAnsi" w:cstheme="minorHAnsi"/>
          <w:sz w:val="22"/>
          <w:szCs w:val="22"/>
          <w:lang w:val="hu-HU"/>
        </w:rPr>
        <w:t xml:space="preserve">letölthető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hyperlink r:id="rId7" w:history="1">
        <w:r w:rsidRPr="00FA10BA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www.puma.vojvodina.gov.rs.</w:t>
        </w:r>
      </w:hyperlink>
      <w:r w:rsidRPr="00FA10BA">
        <w:rPr>
          <w:rFonts w:asciiTheme="minorHAnsi" w:hAnsiTheme="minorHAnsi" w:cstheme="minorHAnsi"/>
          <w:color w:val="FF0000"/>
          <w:sz w:val="22"/>
          <w:szCs w:val="22"/>
          <w:lang w:val="hu-HU"/>
        </w:rPr>
        <w:t xml:space="preserve">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internetes címéről.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szerb nyelven vagy a Vajdaság Autonóm Tartomány szerveiben hivatalos használatban levő nemzeti kisebbségi – nemzeti közösségi nyelven nyújthatók be.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benyújthatók személyesen, a tartományi szervek iktatójában Újvidéken (a Tartományi Kormány épületében), vagy elküldhetők postán a: Pokrajinski sekretarijat za obrazovanje, propise, upravu i nacionalne manjine - nacionalne zajednice, Bulevar Mihajla Pupina 16, 21000 Novi Sad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(</w:t>
      </w:r>
      <w:r w:rsidR="00626A35" w:rsidRPr="00FA10BA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Közigazgatási és Nemzeti Kisebbségi – Nemzeti Közösségi Titkárság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, Mihajlo Pupin sugárút 16., 21000 Újvidék)</w:t>
      </w:r>
      <w:r w:rsidR="00626A35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címre.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két példányban kell benyújtani a pályázó felhatalmazott személyének hitelesítésével és aláírásával ellátott két nyilatkozattal, ha egy alapon pályáznak, ha egyidejűleg más alapon is pályáznak, a </w:t>
      </w:r>
      <w:r w:rsidR="00626A35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összesen négy példányban, négy hitelesített nyilatkozattal kell benyújtani.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626A35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Titkárság n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em vesz</w:t>
      </w:r>
      <w:r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figyelembe a késve érkező vagy hiányos </w:t>
      </w:r>
      <w:r w:rsidR="00C15915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>, melyeknek a hiányosságait annak jelzése után sem hárították el, valamint a pályázatban előirány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o</w:t>
      </w:r>
      <w:r w:rsidR="00FA10BA"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zott rendeltetéstől eltérő vagy jogosulatlan személy által benyújtott pályázatokat. 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 xml:space="preserve">eszközök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>igénybe vevő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je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az eszközöket kizárólag az odaítélésük szerinti rendeltetésre köteles felhasználni, a fel nem használt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összeget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pedig vissza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utal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ni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Vajdaság Autonóm Tartomány költségvetésébe. Az igénybe vevő köteles megfelelő módon feltüntetni, hogy a Titkárság részt vett a finanszírozásban. Az igénybe vevő legkésőbb a naptári év leteltéig köteles a Titkárságnak jelentést benyújtani az odaítélt eszközök felhasználásáról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megfelelő dokumentumokkal alátámasztva. Ha gyanú merülne fel, hogy az odaítélt eszközöket egyes esetekben a rendeltetésükkel ellentétben használták fel, a Titkárság eljárást indít a költségvetési ellenőrzésre illetékes tartományi közigazgatási szerv előtt az eszközök </w:t>
      </w:r>
      <w:r w:rsidR="00FD30B9">
        <w:rPr>
          <w:rFonts w:asciiTheme="minorHAnsi" w:hAnsiTheme="minorHAnsi" w:cstheme="minorHAnsi"/>
          <w:sz w:val="22"/>
          <w:szCs w:val="22"/>
          <w:lang w:val="hu-HU"/>
        </w:rPr>
        <w:t>jogszerű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és rendeltetésszerű felhasználásának ellenőrzése céljából. Ha megállapítást nyer, hogy az odaítélt eszközöket a rendeltetésükkel ellentétben használták fel, ezeknek az eszközfelhasználóknak a pályázati kérelmeit a jövőben nem vitatják meg pályázati részvételük alkalmával. </w:t>
      </w:r>
    </w:p>
    <w:p w:rsidR="00FA10BA" w:rsidRPr="00FA10BA" w:rsidRDefault="00FA10BA" w:rsidP="00FA10BA">
      <w:pPr>
        <w:spacing w:line="276" w:lineRule="auto"/>
        <w:ind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A pályázati eljárást a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megvitató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bizottság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folytatja le, amelyet a tartományi titkár alakít meg. Miután a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bizottság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megvitatta a beérkezett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pályázati kérelmeket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indokolással ellátott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javaslatot állít össze a pályázati eszközök odaítéléséről,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és azt benyújtja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a tartományi titkárnak. </w:t>
      </w:r>
    </w:p>
    <w:p w:rsidR="00FA10BA" w:rsidRPr="00FA10BA" w:rsidRDefault="00FA10BA" w:rsidP="00FA10BA">
      <w:pPr>
        <w:spacing w:line="276" w:lineRule="auto"/>
        <w:ind w:left="374" w:right="94" w:firstLine="998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A10BA" w:rsidRPr="00FA10BA" w:rsidRDefault="00FA10BA" w:rsidP="00FA10BA">
      <w:pPr>
        <w:spacing w:line="276" w:lineRule="auto"/>
        <w:ind w:left="374" w:right="94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Az eljárás lefolytatása után az eszközök odaítéléséről a tartományi titkár </w:t>
      </w:r>
      <w:r w:rsidR="00141119">
        <w:rPr>
          <w:rFonts w:asciiTheme="minorHAnsi" w:hAnsiTheme="minorHAnsi" w:cstheme="minorHAnsi"/>
          <w:sz w:val="22"/>
          <w:szCs w:val="22"/>
          <w:lang w:val="hu-HU"/>
        </w:rPr>
        <w:t>határozattal</w:t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 xml:space="preserve"> dönt, amely végleges. </w:t>
      </w:r>
      <w:r w:rsidRPr="00FA10BA">
        <w:rPr>
          <w:rFonts w:asciiTheme="minorHAnsi" w:hAnsiTheme="minorHAnsi" w:cstheme="minorHAnsi"/>
          <w:b/>
          <w:sz w:val="22"/>
          <w:szCs w:val="22"/>
          <w:lang w:val="hu-HU"/>
        </w:rPr>
        <w:t>Az eszközök odaítélésére vonatkozó határozatot közzé kell tenni a Titkárság internetes honlapján.</w:t>
      </w:r>
    </w:p>
    <w:p w:rsidR="00FA10BA" w:rsidRPr="00FA10BA" w:rsidRDefault="00FA10BA" w:rsidP="00FA10BA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bookmarkStart w:id="1" w:name="_GoBack"/>
      <w:bookmarkEnd w:id="1"/>
    </w:p>
    <w:p w:rsidR="00FA10BA" w:rsidRPr="00FA10BA" w:rsidRDefault="00FA10BA" w:rsidP="00FA10BA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FA10BA" w:rsidRPr="00FA10BA" w:rsidTr="000C6D4E">
        <w:trPr>
          <w:gridAfter w:val="1"/>
          <w:wAfter w:w="3176" w:type="dxa"/>
        </w:trPr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FA10BA" w:rsidRPr="00FA10BA" w:rsidTr="000C6D4E">
        <w:trPr>
          <w:trHeight w:val="80"/>
        </w:trPr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FA10BA" w:rsidRPr="00FA10BA" w:rsidTr="000C6D4E"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FA10BA" w:rsidRPr="00FA10BA" w:rsidTr="000C6D4E">
        <w:tc>
          <w:tcPr>
            <w:tcW w:w="5353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FA10BA" w:rsidRDefault="00FA10BA" w:rsidP="00FA1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FA10BA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Nyilas Mihály s.k.,</w:t>
            </w:r>
          </w:p>
        </w:tc>
      </w:tr>
    </w:tbl>
    <w:p w:rsidR="00FA10BA" w:rsidRPr="00FA10BA" w:rsidRDefault="00FA10BA" w:rsidP="00FA10B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FA10BA">
        <w:rPr>
          <w:rFonts w:asciiTheme="minorHAnsi" w:hAnsiTheme="minorHAnsi" w:cstheme="minorHAnsi"/>
          <w:sz w:val="22"/>
          <w:szCs w:val="22"/>
          <w:lang w:val="hu-HU"/>
        </w:rPr>
        <w:tab/>
        <w:t xml:space="preserve">TARTOMÁNYI TITKÁR </w:t>
      </w:r>
    </w:p>
    <w:p w:rsidR="00086966" w:rsidRPr="00FA10BA" w:rsidRDefault="00086966" w:rsidP="00FA10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86966" w:rsidRPr="00FA10B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3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BA"/>
    <w:rsid w:val="00067265"/>
    <w:rsid w:val="00086966"/>
    <w:rsid w:val="00093EA3"/>
    <w:rsid w:val="000F2BB3"/>
    <w:rsid w:val="00141119"/>
    <w:rsid w:val="00397C60"/>
    <w:rsid w:val="004A4AE7"/>
    <w:rsid w:val="004E44FF"/>
    <w:rsid w:val="0060764D"/>
    <w:rsid w:val="00626A35"/>
    <w:rsid w:val="006646BC"/>
    <w:rsid w:val="00B864CA"/>
    <w:rsid w:val="00BB1F13"/>
    <w:rsid w:val="00C15915"/>
    <w:rsid w:val="00CC5432"/>
    <w:rsid w:val="00DC703F"/>
    <w:rsid w:val="00F859E9"/>
    <w:rsid w:val="00FA10B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A1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10BA"/>
    <w:rPr>
      <w:rFonts w:ascii="Calibri" w:eastAsia="Calibri" w:hAnsi="Calibri" w:cs="Times New Roman"/>
    </w:rPr>
  </w:style>
  <w:style w:type="character" w:styleId="Hyperlink">
    <w:name w:val="Hyperlink"/>
    <w:rsid w:val="00FA1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A1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10BA"/>
    <w:rPr>
      <w:rFonts w:ascii="Calibri" w:eastAsia="Calibri" w:hAnsi="Calibri" w:cs="Times New Roman"/>
    </w:rPr>
  </w:style>
  <w:style w:type="character" w:styleId="Hyperlink">
    <w:name w:val="Hyperlink"/>
    <w:rsid w:val="00FA1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Adrian Borka</cp:lastModifiedBy>
  <cp:revision>5</cp:revision>
  <dcterms:created xsi:type="dcterms:W3CDTF">2019-02-21T09:49:00Z</dcterms:created>
  <dcterms:modified xsi:type="dcterms:W3CDTF">2019-02-25T08:26:00Z</dcterms:modified>
</cp:coreProperties>
</file>