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197"/>
        <w:gridCol w:w="5448"/>
      </w:tblGrid>
      <w:tr w:rsidR="00104C87" w:rsidRPr="00926CC8" w:rsidTr="00E55CFA">
        <w:trPr>
          <w:trHeight w:val="2066"/>
        </w:trPr>
        <w:tc>
          <w:tcPr>
            <w:tcW w:w="2552" w:type="dxa"/>
          </w:tcPr>
          <w:p w:rsidR="00104C87" w:rsidRPr="00926CC8" w:rsidRDefault="00E4696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926CC8">
              <w:rPr>
                <w:rFonts w:ascii="Calibri" w:hAnsi="Calibri"/>
                <w:noProof/>
                <w:color w:val="000000"/>
                <w:lang w:val="hu-HU" w:eastAsia="hu-HU"/>
              </w:rPr>
              <w:drawing>
                <wp:inline distT="0" distB="0" distL="0" distR="0" wp14:anchorId="10595238" wp14:editId="4DB3EC75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5" w:type="dxa"/>
            <w:gridSpan w:val="2"/>
          </w:tcPr>
          <w:p w:rsidR="00104C87" w:rsidRPr="00926CC8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  <w:lang w:val="en-US"/>
              </w:rPr>
            </w:pPr>
          </w:p>
          <w:p w:rsidR="007C01FE" w:rsidRPr="00926CC8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7C01FE" w:rsidRPr="00926CC8" w:rsidRDefault="007C01FE" w:rsidP="007C01FE">
            <w:pPr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7C01FE" w:rsidRPr="00926CC8" w:rsidRDefault="007C01FE" w:rsidP="007C01FE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C01FE" w:rsidRPr="00926CC8" w:rsidRDefault="007C01FE" w:rsidP="007C01FE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C01FE" w:rsidRPr="00926CC8" w:rsidRDefault="007C01FE" w:rsidP="007C01FE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C01FE" w:rsidRPr="00926CC8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sr-Cyrl-RS"/>
              </w:rPr>
            </w:pPr>
          </w:p>
          <w:p w:rsidR="007C01FE" w:rsidRPr="00926CC8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Булевар Михайла Пупина 16, 21000 Нови Сад</w:t>
            </w:r>
          </w:p>
          <w:p w:rsidR="007C01FE" w:rsidRPr="00E55CFA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Latn-RS"/>
              </w:rPr>
            </w:pPr>
            <w:r>
              <w:rPr>
                <w:rFonts w:ascii="Calibri" w:hAnsi="Calibri"/>
                <w:sz w:val="16"/>
                <w:szCs w:val="16"/>
              </w:rPr>
              <w:t>Тел: +381 21</w:t>
            </w:r>
            <w:r w:rsidR="000D76FE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</w:t>
            </w:r>
            <w:r w:rsidR="000D76FE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="00E55CFA">
              <w:rPr>
                <w:rFonts w:ascii="Calibri" w:hAnsi="Calibri"/>
                <w:sz w:val="16"/>
                <w:szCs w:val="16"/>
                <w:lang w:val="sr-Latn-RS"/>
              </w:rPr>
              <w:t>512</w:t>
            </w:r>
            <w:r>
              <w:rPr>
                <w:rFonts w:ascii="Calibri" w:hAnsi="Calibri"/>
                <w:sz w:val="16"/>
                <w:szCs w:val="16"/>
              </w:rPr>
              <w:t>, +381 21</w:t>
            </w:r>
            <w:r w:rsidR="000D76FE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</w:t>
            </w:r>
            <w:r w:rsidR="000D76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55CFA">
              <w:rPr>
                <w:rFonts w:ascii="Calibri" w:hAnsi="Calibri"/>
                <w:sz w:val="16"/>
                <w:szCs w:val="16"/>
                <w:lang w:val="sr-Latn-RS"/>
              </w:rPr>
              <w:t>4867</w:t>
            </w:r>
          </w:p>
          <w:bookmarkStart w:id="0" w:name="_GoBack"/>
          <w:bookmarkEnd w:id="0"/>
          <w:p w:rsidR="00104C87" w:rsidRPr="003F070B" w:rsidRDefault="00337C06" w:rsidP="00337C0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  <w:lang w:val="sr-Latn-RS"/>
              </w:rPr>
              <w:fldChar w:fldCharType="begin"/>
            </w:r>
            <w:r>
              <w:rPr>
                <w:rFonts w:ascii="Calibri" w:hAnsi="Calibri"/>
                <w:sz w:val="16"/>
                <w:szCs w:val="16"/>
                <w:lang w:val="sr-Latn-RS"/>
              </w:rPr>
              <w:instrText xml:space="preserve"> HYPERLINK "mailto:</w:instrText>
            </w:r>
            <w:r w:rsidRPr="00337C06">
              <w:rPr>
                <w:rFonts w:ascii="Calibri" w:hAnsi="Calibri"/>
                <w:sz w:val="16"/>
                <w:szCs w:val="16"/>
                <w:lang w:val="sr-Latn-RS"/>
              </w:rPr>
              <w:instrText>ounz</w:instrText>
            </w:r>
            <w:r w:rsidRPr="00337C06">
              <w:rPr>
                <w:rFonts w:ascii="Calibri" w:hAnsi="Calibri"/>
                <w:sz w:val="16"/>
                <w:szCs w:val="16"/>
              </w:rPr>
              <w:instrText>@vojvodin</w:instrText>
            </w:r>
            <w:r w:rsidRPr="00337C06">
              <w:rPr>
                <w:rFonts w:ascii="Calibri" w:hAnsi="Calibri"/>
                <w:sz w:val="16"/>
                <w:szCs w:val="16"/>
                <w:lang w:val="sr-Latn-RS"/>
              </w:rPr>
              <w:instrText>a</w:instrText>
            </w:r>
            <w:r w:rsidRPr="00337C06">
              <w:rPr>
                <w:rFonts w:ascii="Calibri" w:hAnsi="Calibri"/>
                <w:sz w:val="16"/>
                <w:szCs w:val="16"/>
              </w:rPr>
              <w:instrText>.gov.rs</w:instrText>
            </w:r>
            <w:r>
              <w:rPr>
                <w:rFonts w:ascii="Calibri" w:hAnsi="Calibri"/>
                <w:sz w:val="16"/>
                <w:szCs w:val="16"/>
                <w:lang w:val="sr-Latn-RS"/>
              </w:rPr>
              <w:instrText xml:space="preserve">" </w:instrText>
            </w:r>
            <w:r>
              <w:rPr>
                <w:rFonts w:ascii="Calibri" w:hAnsi="Calibri"/>
                <w:sz w:val="16"/>
                <w:szCs w:val="16"/>
                <w:lang w:val="sr-Latn-RS"/>
              </w:rPr>
              <w:fldChar w:fldCharType="separate"/>
            </w:r>
            <w:r w:rsidRPr="00935213">
              <w:rPr>
                <w:rStyle w:val="Hyperlink"/>
                <w:rFonts w:ascii="Calibri" w:hAnsi="Calibri"/>
                <w:sz w:val="16"/>
                <w:szCs w:val="16"/>
                <w:lang w:val="sr-Latn-RS"/>
              </w:rPr>
              <w:t>ounz</w:t>
            </w:r>
            <w:r w:rsidRPr="00935213">
              <w:rPr>
                <w:rStyle w:val="Hyperlink"/>
                <w:rFonts w:ascii="Calibri" w:hAnsi="Calibri"/>
                <w:sz w:val="16"/>
                <w:szCs w:val="16"/>
              </w:rPr>
              <w:t>@vojvodin</w:t>
            </w:r>
            <w:r w:rsidRPr="00935213">
              <w:rPr>
                <w:rStyle w:val="Hyperlink"/>
                <w:rFonts w:ascii="Calibri" w:hAnsi="Calibri"/>
                <w:sz w:val="16"/>
                <w:szCs w:val="16"/>
                <w:lang w:val="sr-Latn-RS"/>
              </w:rPr>
              <w:t>a</w:t>
            </w:r>
            <w:r w:rsidRPr="00935213">
              <w:rPr>
                <w:rStyle w:val="Hyperlink"/>
                <w:rFonts w:ascii="Calibri" w:hAnsi="Calibri"/>
                <w:sz w:val="16"/>
                <w:szCs w:val="16"/>
              </w:rPr>
              <w:t>.gov.rs</w:t>
            </w:r>
            <w:r>
              <w:rPr>
                <w:rFonts w:ascii="Calibri" w:hAnsi="Calibri"/>
                <w:sz w:val="16"/>
                <w:szCs w:val="16"/>
                <w:lang w:val="sr-Latn-RS"/>
              </w:rPr>
              <w:fldChar w:fldCharType="end"/>
            </w:r>
          </w:p>
        </w:tc>
      </w:tr>
      <w:tr w:rsidR="00104C87" w:rsidRPr="00926CC8" w:rsidTr="00E55CFA">
        <w:trPr>
          <w:trHeight w:val="305"/>
        </w:trPr>
        <w:tc>
          <w:tcPr>
            <w:tcW w:w="2552" w:type="dxa"/>
          </w:tcPr>
          <w:p w:rsidR="00104C87" w:rsidRPr="00926CC8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197" w:type="dxa"/>
          </w:tcPr>
          <w:p w:rsidR="00104C87" w:rsidRPr="00E55CFA" w:rsidRDefault="007C01FE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E55CFA">
              <w:rPr>
                <w:rFonts w:ascii="Calibri" w:hAnsi="Calibri"/>
                <w:sz w:val="16"/>
                <w:szCs w:val="16"/>
              </w:rPr>
              <w:t xml:space="preserve">Число: </w:t>
            </w:r>
            <w:r w:rsidRPr="00E55CFA">
              <w:rPr>
                <w:rFonts w:asciiTheme="minorHAnsi" w:hAnsiTheme="minorHAnsi"/>
                <w:sz w:val="16"/>
                <w:szCs w:val="16"/>
              </w:rPr>
              <w:t>128-451-</w:t>
            </w:r>
            <w:r w:rsidR="00E55CFA" w:rsidRPr="00E55CFA">
              <w:rPr>
                <w:rFonts w:asciiTheme="minorHAnsi" w:hAnsiTheme="minorHAnsi"/>
                <w:sz w:val="16"/>
                <w:szCs w:val="16"/>
                <w:lang w:val="sr-Latn-RS"/>
              </w:rPr>
              <w:t>2263</w:t>
            </w:r>
            <w:r w:rsidRPr="00E55CFA">
              <w:rPr>
                <w:rFonts w:asciiTheme="minorHAnsi" w:hAnsiTheme="minorHAnsi"/>
                <w:sz w:val="16"/>
                <w:szCs w:val="16"/>
              </w:rPr>
              <w:t>/201</w:t>
            </w:r>
            <w:r w:rsidR="00E55CFA" w:rsidRPr="00E55CFA">
              <w:rPr>
                <w:rFonts w:asciiTheme="minorHAnsi" w:hAnsiTheme="minorHAnsi"/>
                <w:sz w:val="16"/>
                <w:szCs w:val="16"/>
                <w:lang w:val="sr-Latn-RS"/>
              </w:rPr>
              <w:t>9</w:t>
            </w:r>
            <w:r w:rsidRPr="00E55CFA">
              <w:rPr>
                <w:rFonts w:asciiTheme="minorHAnsi" w:hAnsiTheme="minorHAnsi"/>
                <w:sz w:val="16"/>
                <w:szCs w:val="16"/>
              </w:rPr>
              <w:t>-01</w:t>
            </w:r>
          </w:p>
          <w:p w:rsidR="00104C87" w:rsidRPr="00926CC8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</w:tcPr>
          <w:p w:rsidR="00104C87" w:rsidRPr="00926CC8" w:rsidRDefault="007C01FE" w:rsidP="00926CC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Датум: 15. мая 2019. року</w:t>
            </w:r>
          </w:p>
        </w:tc>
      </w:tr>
    </w:tbl>
    <w:p w:rsidR="00FF6D05" w:rsidRPr="000D76FE" w:rsidRDefault="00FF6D05" w:rsidP="00FF6D0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 Войводини», число 37/2014, 54/2014 </w:t>
      </w:r>
      <w:r w:rsidR="000D76FE" w:rsidRPr="000D76FE">
        <w:rPr>
          <w:rFonts w:asciiTheme="minorHAnsi" w:hAnsiTheme="minorHAnsi"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sz w:val="22"/>
          <w:szCs w:val="22"/>
        </w:rPr>
        <w:t>др. одлука, 37/16 и 29/17) покраїнски секретар</w:t>
      </w:r>
      <w:r w:rsidR="00747D60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розписує</w:t>
      </w:r>
    </w:p>
    <w:p w:rsidR="00FF6D05" w:rsidRPr="00926CC8" w:rsidRDefault="000D76FE" w:rsidP="00FF6D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0517BB" w:rsidRPr="00926CC8" w:rsidRDefault="000517BB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F6D05" w:rsidRPr="00926CC8" w:rsidRDefault="00FF6D05" w:rsidP="00FF6D05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КОНКУРС</w:t>
      </w:r>
      <w:r w:rsidR="000D76F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ЗА ФИНАНСОВАНЄ ДЗВИГАНЯ КВАЛИТЕТ</w:t>
      </w:r>
      <w:r w:rsidR="000D76FE">
        <w:rPr>
          <w:rFonts w:asciiTheme="minorHAnsi" w:hAnsiTheme="minorHAnsi"/>
          <w:b/>
          <w:sz w:val="22"/>
          <w:szCs w:val="22"/>
          <w:lang w:val="sr-Cyrl-CS"/>
        </w:rPr>
        <w:t>У</w:t>
      </w:r>
      <w:r>
        <w:rPr>
          <w:rFonts w:asciiTheme="minorHAnsi" w:hAnsiTheme="minorHAnsi"/>
          <w:b/>
          <w:sz w:val="22"/>
          <w:szCs w:val="22"/>
        </w:rPr>
        <w:t xml:space="preserve"> ОСНОВНОГО ОБРАЗОВАНЯ </w:t>
      </w:r>
      <w:r w:rsidR="00ED3EC7" w:rsidRPr="000D76FE">
        <w:rPr>
          <w:rFonts w:asciiTheme="minorHAnsi" w:hAnsiTheme="minorHAnsi"/>
          <w:sz w:val="22"/>
          <w:szCs w:val="22"/>
          <w:lang w:val="sr-Cyrl-CS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НАБАВК</w:t>
      </w:r>
      <w:r w:rsidR="00052C56">
        <w:rPr>
          <w:rFonts w:asciiTheme="minorHAnsi" w:hAnsiTheme="minorHAnsi"/>
          <w:b/>
          <w:sz w:val="22"/>
          <w:szCs w:val="22"/>
          <w:lang w:val="sr-Cyrl-CS"/>
        </w:rPr>
        <w:t>И</w:t>
      </w:r>
      <w:r>
        <w:rPr>
          <w:rFonts w:asciiTheme="minorHAnsi" w:hAnsiTheme="minorHAnsi"/>
          <w:b/>
          <w:sz w:val="22"/>
          <w:szCs w:val="22"/>
        </w:rPr>
        <w:t xml:space="preserve"> ДОДАТНИХ НАСТАВНИХ СРЕДСТВОХ ЗА ШКОЛЯРОХ ЗОЗ ЗАВАДЗАНЯМИ У РОЗВОЮ И ИНВАЛИДИТЕТОМ У ОСНОВНИХ ШКОЛОХ ЗОЗ ШЕДЗИСКОМ НА ТЕРИТОРИЇ АП ВОЙВОДИНИ У 2019. РОКУ </w:t>
      </w:r>
    </w:p>
    <w:p w:rsidR="00FF6D05" w:rsidRPr="00926CC8" w:rsidRDefault="00FF6D05" w:rsidP="00FF6D05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="000D76FE" w:rsidRPr="000D76FE">
        <w:rPr>
          <w:rFonts w:asciiTheme="minorHAnsi" w:hAnsiTheme="minorHAnsi"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sz w:val="22"/>
          <w:szCs w:val="22"/>
        </w:rPr>
        <w:t>национални заєднїци (у дальшим тексту: Секретарият)</w:t>
      </w:r>
      <w:r w:rsidR="00260515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у рамикох свойого роздїлу</w:t>
      </w:r>
      <w:r w:rsidR="00260515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видвоює </w:t>
      </w:r>
      <w:r>
        <w:rPr>
          <w:rFonts w:asciiTheme="minorHAnsi" w:hAnsiTheme="minorHAnsi"/>
          <w:b/>
          <w:sz w:val="22"/>
          <w:szCs w:val="22"/>
        </w:rPr>
        <w:t>4.000.000,00 динари</w:t>
      </w:r>
      <w:r>
        <w:rPr>
          <w:rFonts w:asciiTheme="minorHAnsi" w:hAnsiTheme="minorHAnsi"/>
          <w:sz w:val="22"/>
          <w:szCs w:val="22"/>
        </w:rPr>
        <w:t xml:space="preserve"> за дзвиганє квалитету основного образованя, прейґ финансованя набавки додатних наставних средствох за школярох зоз завадзанями у розвою и инвалидитетом у основних школох.</w:t>
      </w:r>
      <w:r w:rsidR="000D76FE">
        <w:rPr>
          <w:rFonts w:asciiTheme="minorHAnsi" w:hAnsiTheme="minorHAnsi"/>
          <w:sz w:val="22"/>
          <w:szCs w:val="22"/>
        </w:rPr>
        <w:t xml:space="preserve"> </w:t>
      </w:r>
      <w:r w:rsidR="00076C24">
        <w:rPr>
          <w:rFonts w:asciiTheme="minorHAnsi" w:hAnsiTheme="minorHAnsi"/>
          <w:sz w:val="22"/>
          <w:szCs w:val="22"/>
          <w:lang w:val="sr-Cyrl-CS"/>
        </w:rPr>
        <w:t xml:space="preserve">Зоз </w:t>
      </w:r>
      <w:r>
        <w:rPr>
          <w:rFonts w:asciiTheme="minorHAnsi" w:hAnsiTheme="minorHAnsi"/>
          <w:sz w:val="22"/>
          <w:szCs w:val="22"/>
        </w:rPr>
        <w:t>вкупно</w:t>
      </w:r>
      <w:r w:rsidR="000D76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4.000.000,00 динар</w:t>
      </w:r>
      <w:r w:rsidR="00076C24">
        <w:rPr>
          <w:rFonts w:asciiTheme="minorHAnsi" w:hAnsiTheme="minorHAnsi"/>
          <w:sz w:val="22"/>
          <w:szCs w:val="22"/>
          <w:lang w:val="sr-Cyrl-CS"/>
        </w:rPr>
        <w:t>ох</w:t>
      </w:r>
      <w:r>
        <w:rPr>
          <w:rFonts w:asciiTheme="minorHAnsi" w:hAnsiTheme="minorHAnsi"/>
          <w:sz w:val="22"/>
          <w:szCs w:val="22"/>
        </w:rPr>
        <w:t>, додзелює ше по 40.000,00 динари за набаку комплет</w:t>
      </w:r>
      <w:r w:rsidR="000D76FE">
        <w:rPr>
          <w:rFonts w:asciiTheme="minorHAnsi" w:hAnsiTheme="minorHAnsi"/>
          <w:sz w:val="22"/>
          <w:szCs w:val="22"/>
          <w:lang w:val="sr-Cyrl-CS"/>
        </w:rPr>
        <w:t>ох</w:t>
      </w:r>
      <w:r>
        <w:rPr>
          <w:rFonts w:asciiTheme="minorHAnsi" w:hAnsiTheme="minorHAnsi"/>
          <w:sz w:val="22"/>
          <w:szCs w:val="22"/>
        </w:rPr>
        <w:t xml:space="preserve"> додатних наставних средствох за шицки образовни предмети (окрем странского язика) и за шицки класи основней школи.</w:t>
      </w:r>
    </w:p>
    <w:p w:rsidR="001953AE" w:rsidRPr="00926CC8" w:rsidRDefault="001953AE" w:rsidP="00FF6D05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1953AE" w:rsidRPr="00926CC8" w:rsidRDefault="001953AE" w:rsidP="001953AE">
      <w:pPr>
        <w:keepNext/>
        <w:spacing w:before="240" w:after="120"/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УСЛОВИЯ КОНКУРСА</w:t>
      </w:r>
    </w:p>
    <w:p w:rsidR="001953AE" w:rsidRPr="00926CC8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Подношителє вимаганя </w:t>
      </w:r>
    </w:p>
    <w:p w:rsidR="007A36F3" w:rsidRPr="00926CC8" w:rsidRDefault="001953AE" w:rsidP="001953AE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средствох маю основни школи и школи за образованє школярох зоз завадзанями у розвою и инвалидитетом, чий снователь република, автономна покраїна або єдинка локалней</w:t>
      </w:r>
      <w:r w:rsidR="000D76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самоуправи, а хтори маю шедзиско на териториї АП Войводини. </w:t>
      </w:r>
    </w:p>
    <w:p w:rsidR="001953AE" w:rsidRPr="00926CC8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Критериюми розподзельованя средствох</w:t>
      </w:r>
    </w:p>
    <w:p w:rsidR="001953AE" w:rsidRPr="00926CC8" w:rsidRDefault="001953AE" w:rsidP="001953AE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При одредзованю висини средствох ше будзе применьовац тоти критериюми: </w:t>
      </w:r>
    </w:p>
    <w:p w:rsidR="001953AE" w:rsidRPr="00926CC8" w:rsidRDefault="001953AE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число школярох зоз завадзанями у розвою и инвалидитетом,</w:t>
      </w:r>
    </w:p>
    <w:p w:rsidR="00CE0FF8" w:rsidRPr="00926CC8" w:rsidRDefault="00CE0FF8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число наставнїкох хтори робя зоз школярами зоз завадзанями у розвою и инвалидитетом,</w:t>
      </w:r>
    </w:p>
    <w:p w:rsidR="001953AE" w:rsidRPr="00926CC8" w:rsidRDefault="001953AE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оправданосц</w:t>
      </w:r>
      <w:r w:rsidR="000D76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у смислу дальшого дзвиганя квалитет</w:t>
      </w:r>
      <w:r w:rsidR="000D76FE">
        <w:rPr>
          <w:rFonts w:asciiTheme="minorHAnsi" w:hAnsiTheme="minorHAnsi"/>
          <w:sz w:val="22"/>
          <w:szCs w:val="22"/>
          <w:lang w:val="sr-Cyrl-CS"/>
        </w:rPr>
        <w:t>у</w:t>
      </w:r>
      <w:r>
        <w:rPr>
          <w:rFonts w:asciiTheme="minorHAnsi" w:hAnsiTheme="minorHAnsi"/>
          <w:sz w:val="22"/>
          <w:szCs w:val="22"/>
        </w:rPr>
        <w:t xml:space="preserve"> основного образованя.</w:t>
      </w:r>
    </w:p>
    <w:p w:rsidR="00FF6D05" w:rsidRPr="00926CC8" w:rsidRDefault="00FF6D05" w:rsidP="00FF6D05">
      <w:pPr>
        <w:ind w:left="720" w:right="18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F6D05" w:rsidRPr="00926CC8" w:rsidRDefault="000D76FE" w:rsidP="00FF6D05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СПОСОБ АПЛИКОВАНЯ</w:t>
      </w:r>
    </w:p>
    <w:p w:rsidR="000844CB" w:rsidRPr="00926CC8" w:rsidRDefault="00FF6D05" w:rsidP="00FF6D05">
      <w:pPr>
        <w:ind w:right="1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Прияву ше подноши у писаней форми, на єдинственим формуларе хтори ше обявює на интернет-боку Секретарияту. </w:t>
      </w:r>
      <w:r>
        <w:rPr>
          <w:rFonts w:asciiTheme="minorHAnsi" w:hAnsiTheme="minorHAnsi"/>
          <w:b/>
          <w:sz w:val="22"/>
          <w:szCs w:val="22"/>
        </w:rPr>
        <w:t>Єдна правна особа у рамикох єдней прияви може конкуровац за вецей</w:t>
      </w:r>
      <w:r w:rsidR="000D76F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комплети додатних наставних средствох. </w:t>
      </w:r>
    </w:p>
    <w:p w:rsidR="00FF6D05" w:rsidRPr="00926CC8" w:rsidRDefault="00FF6D05" w:rsidP="00FF6D05">
      <w:pPr>
        <w:ind w:right="18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Ґу прияви на Конкурс ше подноши тоту документацию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:rsidR="00FF6D05" w:rsidRPr="00926CC8" w:rsidRDefault="00BE636F" w:rsidP="00AA704C">
      <w:pPr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понукнуце за набавку додатних наставних средствох з доказом же вибрани наставни средства одобрело Министерств</w:t>
      </w:r>
      <w:r w:rsidR="00703818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</w:rPr>
        <w:t xml:space="preserve"> просвити, науки и технолоґийного розвою РС, односно Завод за уна</w:t>
      </w:r>
      <w:r w:rsidR="00AA704C">
        <w:rPr>
          <w:rFonts w:asciiTheme="minorHAnsi" w:hAnsiTheme="minorHAnsi"/>
          <w:sz w:val="22"/>
          <w:szCs w:val="22"/>
        </w:rPr>
        <w:t>предзенє образованя и воспитаня.</w:t>
      </w:r>
    </w:p>
    <w:p w:rsidR="00CE0FF8" w:rsidRPr="00926CC8" w:rsidRDefault="00CE0FF8" w:rsidP="00CE0FF8">
      <w:pPr>
        <w:ind w:left="825"/>
        <w:rPr>
          <w:rFonts w:asciiTheme="minorHAnsi" w:hAnsiTheme="minorHAnsi"/>
          <w:sz w:val="22"/>
          <w:szCs w:val="22"/>
          <w:lang w:val="ru-RU"/>
        </w:rPr>
      </w:pPr>
    </w:p>
    <w:p w:rsidR="00CE0FF8" w:rsidRPr="00926CC8" w:rsidRDefault="000D76FE" w:rsidP="00CE0FF8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F6D05">
        <w:rPr>
          <w:rFonts w:asciiTheme="minorHAnsi" w:hAnsiTheme="minorHAnsi"/>
          <w:sz w:val="22"/>
          <w:szCs w:val="22"/>
        </w:rPr>
        <w:tab/>
      </w:r>
      <w:r w:rsidR="00FF6D05">
        <w:rPr>
          <w:rFonts w:ascii="Calibri" w:hAnsi="Calibri"/>
          <w:sz w:val="22"/>
          <w:szCs w:val="22"/>
        </w:rPr>
        <w:t>Комисия нє будзе розпатрац: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нєподполни</w:t>
      </w:r>
      <w:r w:rsidR="00AA704C">
        <w:rPr>
          <w:rFonts w:ascii="Calibri" w:hAnsi="Calibri"/>
          <w:sz w:val="22"/>
          <w:szCs w:val="22"/>
          <w:lang w:val="sr-Cyrl-CS"/>
        </w:rPr>
        <w:t xml:space="preserve"> прияви</w:t>
      </w:r>
      <w:r>
        <w:rPr>
          <w:rFonts w:ascii="Calibri" w:hAnsi="Calibri"/>
          <w:sz w:val="22"/>
          <w:szCs w:val="22"/>
        </w:rPr>
        <w:t xml:space="preserve">, 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прияви, 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</w:t>
      </w:r>
      <w:r w:rsidR="000D76F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(прияви хтори поднєсли нєовласцени особи и субєкти хтори нє предвидзени зоз конкурсом),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хтори ше нє одноша на з конкурсом предвидзени наменки. </w:t>
      </w:r>
    </w:p>
    <w:p w:rsidR="00FF6D05" w:rsidRPr="00926CC8" w:rsidRDefault="00FF6D05" w:rsidP="00FF6D05">
      <w:pPr>
        <w:tabs>
          <w:tab w:val="left" w:pos="810"/>
        </w:tabs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F6D05" w:rsidRPr="00926CC8" w:rsidRDefault="00FF6D05" w:rsidP="00FF6D05">
      <w:pPr>
        <w:tabs>
          <w:tab w:val="left" w:pos="810"/>
        </w:tabs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</w:p>
    <w:p w:rsidR="00104C87" w:rsidRPr="00926CC8" w:rsidRDefault="00104C87" w:rsidP="0065785D">
      <w:pPr>
        <w:ind w:right="1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ОДЛУЧИВАНЄ О ВИМАГАНЬОХ И СПОСОБ АПЛИКОВАНЯ</w:t>
      </w:r>
    </w:p>
    <w:p w:rsidR="00104C87" w:rsidRPr="00926CC8" w:rsidRDefault="00104C87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</w:t>
      </w:r>
      <w:r w:rsidR="00AA704C">
        <w:rPr>
          <w:rFonts w:ascii="Calibri" w:hAnsi="Calibri"/>
          <w:sz w:val="22"/>
          <w:szCs w:val="22"/>
          <w:lang w:val="sr-Cyrl-CS"/>
        </w:rPr>
        <w:t>хтори</w:t>
      </w:r>
      <w:r>
        <w:rPr>
          <w:rFonts w:ascii="Calibri" w:hAnsi="Calibri"/>
          <w:sz w:val="22"/>
          <w:szCs w:val="22"/>
        </w:rPr>
        <w:t xml:space="preserve"> компетентни за роботи образованя</w:t>
      </w:r>
      <w:r w:rsidR="000D76F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на предкладанє Комисиї за запровадзованє конкурса хтора розпатра прияви цо сцигли. Секретарият затримує право од подношителя вимаганя, по потреби, питац додатну документацию або информациї. 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104C87" w:rsidRPr="00926CC8" w:rsidRDefault="00104C87" w:rsidP="001563C3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ше обявює на интернет-боку Секретарияту.</w:t>
      </w:r>
    </w:p>
    <w:p w:rsidR="00CE0FF8" w:rsidRPr="00926CC8" w:rsidRDefault="00CE0FF8" w:rsidP="001563C3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104C87" w:rsidRPr="00926CC8" w:rsidRDefault="00104C87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</w:t>
      </w:r>
      <w:r w:rsidR="000D76FE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24. май 2019. року.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104C87" w:rsidRPr="00926CC8" w:rsidRDefault="00104C87" w:rsidP="00CE0FF8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з потребну документацию ше подноши на адресу: Покраїнски секретарият за</w:t>
      </w:r>
      <w:r w:rsidR="00AA704C">
        <w:rPr>
          <w:rFonts w:ascii="Calibri" w:hAnsi="Calibri"/>
          <w:sz w:val="22"/>
          <w:szCs w:val="22"/>
        </w:rPr>
        <w:t xml:space="preserve"> образованє, предписаня, управу</w:t>
      </w:r>
      <w:r>
        <w:rPr>
          <w:rFonts w:ascii="Calibri" w:hAnsi="Calibri"/>
          <w:sz w:val="22"/>
          <w:szCs w:val="22"/>
        </w:rPr>
        <w:t xml:space="preserve"> и национални меншини </w:t>
      </w:r>
      <w:r w:rsidR="00AA704C" w:rsidRPr="000D76FE">
        <w:rPr>
          <w:rFonts w:asciiTheme="minorHAnsi" w:hAnsiTheme="minorHAns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</w:rPr>
        <w:t xml:space="preserve">национални заєднїци </w:t>
      </w:r>
      <w:r w:rsidR="00AA704C" w:rsidRPr="000D76FE">
        <w:rPr>
          <w:rFonts w:asciiTheme="minorHAnsi" w:hAnsiTheme="minorHAns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</w:rPr>
        <w:t>„Конкурс за финансованє дзвиганя квалитету основного образованя - набавк</w:t>
      </w:r>
      <w:r w:rsidR="008C7D06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додатних наставних средств</w:t>
      </w:r>
      <w:r w:rsidR="00AA704C">
        <w:rPr>
          <w:rFonts w:ascii="Calibri" w:hAnsi="Calibri"/>
          <w:sz w:val="22"/>
          <w:szCs w:val="22"/>
          <w:lang w:val="sr-Cyrl-CS"/>
        </w:rPr>
        <w:t>ох</w:t>
      </w:r>
      <w:r>
        <w:rPr>
          <w:rFonts w:ascii="Calibri" w:hAnsi="Calibri"/>
          <w:sz w:val="22"/>
          <w:szCs w:val="22"/>
        </w:rPr>
        <w:t xml:space="preserve"> за школярох зоз завадзанями у розвою и инвалидитетом у основних школох зоз шедзиском на териториї АП Войводини у 2019. року“, Булевар Михайла Пупина 16, 21000 Нови Сад.</w:t>
      </w:r>
    </w:p>
    <w:p w:rsidR="00104C87" w:rsidRPr="00926CC8" w:rsidRDefault="000D76FE" w:rsidP="00CE0F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04C87" w:rsidRPr="00926CC8" w:rsidRDefault="00FB0012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од </w:t>
      </w:r>
      <w:r>
        <w:rPr>
          <w:rFonts w:ascii="Calibri" w:hAnsi="Calibri"/>
          <w:b/>
          <w:sz w:val="22"/>
          <w:szCs w:val="22"/>
          <w:u w:val="single"/>
        </w:rPr>
        <w:t>15. мая 2019. року</w:t>
      </w:r>
      <w:r>
        <w:rPr>
          <w:rFonts w:ascii="Calibri" w:hAnsi="Calibri"/>
          <w:sz w:val="22"/>
          <w:szCs w:val="22"/>
        </w:rPr>
        <w:t xml:space="preserve"> на урядовей Web-презентациї Секретарияту: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557E77">
        <w:rPr>
          <w:rFonts w:ascii="Calibri" w:hAnsi="Calibri"/>
          <w:b/>
          <w:sz w:val="22"/>
          <w:szCs w:val="22"/>
        </w:rPr>
        <w:t>.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FF6D05" w:rsidRPr="00926CC8" w:rsidRDefault="00FF6D05" w:rsidP="00FF6D05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Додатни информациї у вязи зоз реализацию </w:t>
      </w:r>
      <w:r w:rsidR="00557E77">
        <w:rPr>
          <w:rFonts w:ascii="Calibri" w:hAnsi="Calibri"/>
          <w:b/>
          <w:sz w:val="22"/>
          <w:szCs w:val="22"/>
          <w:lang w:val="sr-Cyrl-CS"/>
        </w:rPr>
        <w:t>К</w:t>
      </w:r>
      <w:r>
        <w:rPr>
          <w:rFonts w:ascii="Calibri" w:hAnsi="Calibri"/>
          <w:b/>
          <w:sz w:val="22"/>
          <w:szCs w:val="22"/>
        </w:rPr>
        <w:t>онкурса мож достац</w:t>
      </w:r>
      <w:r w:rsidR="000D76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на телефон</w:t>
      </w:r>
      <w:r w:rsidR="00AA704C">
        <w:rPr>
          <w:rFonts w:ascii="Calibri" w:hAnsi="Calibri"/>
          <w:b/>
          <w:sz w:val="22"/>
          <w:szCs w:val="22"/>
          <w:lang w:val="sr-Cyrl-CS"/>
        </w:rPr>
        <w:t>:</w:t>
      </w:r>
      <w:r>
        <w:rPr>
          <w:rFonts w:ascii="Calibri" w:hAnsi="Calibri"/>
          <w:b/>
          <w:sz w:val="22"/>
          <w:szCs w:val="22"/>
        </w:rPr>
        <w:t xml:space="preserve"> 021/487-4867 и 021/487-4512.</w:t>
      </w:r>
    </w:p>
    <w:p w:rsidR="00FF6D05" w:rsidRPr="00926CC8" w:rsidRDefault="00FF6D05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104C87" w:rsidRPr="00926CC8" w:rsidRDefault="00104C87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FF6D05" w:rsidRPr="00926CC8" w:rsidRDefault="00104C87" w:rsidP="000D76FE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0D76FE" w:rsidRDefault="000D76FE" w:rsidP="000D76FE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</w:p>
    <w:p w:rsidR="00104C87" w:rsidRPr="00E316C8" w:rsidRDefault="000D76FE" w:rsidP="000D76FE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p w:rsidR="00104C87" w:rsidRPr="00E316C8" w:rsidRDefault="00104C87">
      <w:pPr>
        <w:rPr>
          <w:rFonts w:ascii="Calibri" w:hAnsi="Calibri"/>
          <w:sz w:val="22"/>
          <w:szCs w:val="22"/>
          <w:lang w:val="sr-Cyrl-CS"/>
        </w:rPr>
      </w:pPr>
    </w:p>
    <w:sectPr w:rsidR="00104C87" w:rsidRPr="00E316C8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>
    <w:nsid w:val="24493751"/>
    <w:multiLevelType w:val="hybridMultilevel"/>
    <w:tmpl w:val="273EEFC8"/>
    <w:lvl w:ilvl="0" w:tplc="9CBC60EE">
      <w:start w:val="1"/>
      <w:numFmt w:val="upp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27E3E"/>
    <w:rsid w:val="00031EE9"/>
    <w:rsid w:val="000517BB"/>
    <w:rsid w:val="00052C56"/>
    <w:rsid w:val="000557CB"/>
    <w:rsid w:val="00076C24"/>
    <w:rsid w:val="000828D6"/>
    <w:rsid w:val="000844CB"/>
    <w:rsid w:val="000C76C3"/>
    <w:rsid w:val="000D76FE"/>
    <w:rsid w:val="00104C87"/>
    <w:rsid w:val="0010537C"/>
    <w:rsid w:val="00113C5D"/>
    <w:rsid w:val="00154838"/>
    <w:rsid w:val="00154D92"/>
    <w:rsid w:val="001563C3"/>
    <w:rsid w:val="00163982"/>
    <w:rsid w:val="00187C7C"/>
    <w:rsid w:val="001953AE"/>
    <w:rsid w:val="001A5964"/>
    <w:rsid w:val="001E5E63"/>
    <w:rsid w:val="00220538"/>
    <w:rsid w:val="00251ABC"/>
    <w:rsid w:val="00260515"/>
    <w:rsid w:val="00294CBB"/>
    <w:rsid w:val="002D69E9"/>
    <w:rsid w:val="002F2BD8"/>
    <w:rsid w:val="00337C06"/>
    <w:rsid w:val="003605B1"/>
    <w:rsid w:val="0036419C"/>
    <w:rsid w:val="003753A3"/>
    <w:rsid w:val="003F070B"/>
    <w:rsid w:val="00444E2D"/>
    <w:rsid w:val="00483743"/>
    <w:rsid w:val="004A0D7D"/>
    <w:rsid w:val="004B043D"/>
    <w:rsid w:val="00522DCB"/>
    <w:rsid w:val="00557E77"/>
    <w:rsid w:val="00582FAF"/>
    <w:rsid w:val="005A1518"/>
    <w:rsid w:val="005A7059"/>
    <w:rsid w:val="00610E2A"/>
    <w:rsid w:val="0065785D"/>
    <w:rsid w:val="006B04C8"/>
    <w:rsid w:val="006F6FA4"/>
    <w:rsid w:val="00703818"/>
    <w:rsid w:val="00747D60"/>
    <w:rsid w:val="007831A4"/>
    <w:rsid w:val="007A36F3"/>
    <w:rsid w:val="007B60B6"/>
    <w:rsid w:val="007C01FE"/>
    <w:rsid w:val="007E5893"/>
    <w:rsid w:val="00833674"/>
    <w:rsid w:val="00857592"/>
    <w:rsid w:val="008C7D06"/>
    <w:rsid w:val="009262A2"/>
    <w:rsid w:val="00926CC8"/>
    <w:rsid w:val="009A4450"/>
    <w:rsid w:val="00A52145"/>
    <w:rsid w:val="00A92E7F"/>
    <w:rsid w:val="00AA704C"/>
    <w:rsid w:val="00AF2D4B"/>
    <w:rsid w:val="00B16EED"/>
    <w:rsid w:val="00B244E6"/>
    <w:rsid w:val="00B54D20"/>
    <w:rsid w:val="00BE636F"/>
    <w:rsid w:val="00C12A33"/>
    <w:rsid w:val="00C634E1"/>
    <w:rsid w:val="00C766DE"/>
    <w:rsid w:val="00C84BAE"/>
    <w:rsid w:val="00CB53AC"/>
    <w:rsid w:val="00CD2F01"/>
    <w:rsid w:val="00CE0FF8"/>
    <w:rsid w:val="00CE29C7"/>
    <w:rsid w:val="00CE3484"/>
    <w:rsid w:val="00CE6321"/>
    <w:rsid w:val="00CF73BC"/>
    <w:rsid w:val="00D003CA"/>
    <w:rsid w:val="00D042A3"/>
    <w:rsid w:val="00D432ED"/>
    <w:rsid w:val="00D9611D"/>
    <w:rsid w:val="00D96803"/>
    <w:rsid w:val="00DE3D54"/>
    <w:rsid w:val="00DE6FE4"/>
    <w:rsid w:val="00DE74BA"/>
    <w:rsid w:val="00E316C8"/>
    <w:rsid w:val="00E4696D"/>
    <w:rsid w:val="00E55CFA"/>
    <w:rsid w:val="00ED3EC7"/>
    <w:rsid w:val="00F27B05"/>
    <w:rsid w:val="00F34C56"/>
    <w:rsid w:val="00F73914"/>
    <w:rsid w:val="00FA2308"/>
    <w:rsid w:val="00FB0012"/>
    <w:rsid w:val="00FD5EB6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FF1B-0E5F-4404-8CFD-F68D0BB2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Viktor Pal</cp:lastModifiedBy>
  <cp:revision>21</cp:revision>
  <cp:lastPrinted>2019-05-13T12:28:00Z</cp:lastPrinted>
  <dcterms:created xsi:type="dcterms:W3CDTF">2019-04-19T07:32:00Z</dcterms:created>
  <dcterms:modified xsi:type="dcterms:W3CDTF">2019-05-14T08:45:00Z</dcterms:modified>
</cp:coreProperties>
</file>