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4556EC" w:rsidTr="00982833">
        <w:trPr>
          <w:trHeight w:val="1975"/>
        </w:trPr>
        <w:tc>
          <w:tcPr>
            <w:tcW w:w="3085" w:type="dxa"/>
          </w:tcPr>
          <w:p w:rsidR="0022489F" w:rsidRPr="004556EC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4556EC">
              <w:rPr>
                <w:noProof/>
                <w:color w:val="000000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4556EC" w:rsidRDefault="0022489F" w:rsidP="0083044F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4556EC" w:rsidRDefault="0022489F" w:rsidP="0083044F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4556EC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556EC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4556EC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556EC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4556EC" w:rsidRDefault="0022489F" w:rsidP="0083044F">
            <w:pPr>
              <w:pStyle w:val="Foot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487 45 </w:t>
            </w:r>
            <w:r w:rsidR="004556EC" w:rsidRPr="004556EC">
              <w:rPr>
                <w:rFonts w:ascii="Calibri" w:hAnsi="Calibri"/>
                <w:sz w:val="18"/>
                <w:szCs w:val="18"/>
                <w:lang w:val="hu-HU"/>
              </w:rPr>
              <w:t>55 Fax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+381 21 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4556EC" w:rsidRDefault="00A15CD6" w:rsidP="0083044F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4556EC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4556EC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4556EC" w:rsidTr="00982833">
        <w:trPr>
          <w:trHeight w:val="305"/>
        </w:trPr>
        <w:tc>
          <w:tcPr>
            <w:tcW w:w="3085" w:type="dxa"/>
          </w:tcPr>
          <w:p w:rsidR="0022489F" w:rsidRPr="004556EC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841229" w:rsidRPr="004556EC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Szám: </w:t>
            </w:r>
            <w:r w:rsidR="004556EC" w:rsidRPr="004556EC">
              <w:rPr>
                <w:rFonts w:ascii="Calibri" w:hAnsi="Calibri"/>
                <w:sz w:val="18"/>
                <w:szCs w:val="18"/>
                <w:lang w:val="hu-HU"/>
              </w:rPr>
              <w:t>128-90-6/2020-05</w:t>
            </w: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145" w:type="dxa"/>
          </w:tcPr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</w:t>
            </w:r>
            <w:r w:rsidR="004556EC"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20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514292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13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210D89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>épviselőházi rendelet (V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AT Hivatalos Lapja, 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 w:rsidRPr="004556EC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. szakasza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alapján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>, figyelemmel a Vajdaság Autonóm Tartomány 2020. évi költségvetéséről szóló képviselőházi rendelet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(VAT Hivatalos Lapja, 54/2019. szám)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11. 12. és 26. szakaszára</w:t>
      </w:r>
      <w:r w:rsidR="002817FF" w:rsidRPr="004556E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</w:t>
      </w:r>
      <w:r w:rsidR="00BD64D9" w:rsidRPr="004556EC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817FF" w:rsidP="0083044F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4556EC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4556EC" w:rsidRDefault="0022489F" w:rsidP="0083044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hirdet</w:t>
      </w:r>
    </w:p>
    <w:p w:rsidR="005C78AB" w:rsidRPr="004556EC" w:rsidRDefault="002817FF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D2091E" w:rsidRPr="004556EC">
        <w:rPr>
          <w:rFonts w:asciiTheme="minorHAnsi" w:hAnsiTheme="minorHAnsi" w:cstheme="minorHAnsi"/>
          <w:b/>
          <w:sz w:val="22"/>
          <w:szCs w:val="22"/>
          <w:lang w:val="hu-HU"/>
        </w:rPr>
        <w:t>NEMZETI KISEBBSÉGEK – NEMZETI KÖZÖSSÉGEK</w:t>
      </w: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D2091E"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JOGAINAK ELŐMOZDÍTÁSÁRA </w:t>
      </w: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VONATKOZÓ PROGRAMOK ÉS PROJEKTEK</w:t>
      </w:r>
    </w:p>
    <w:p w:rsidR="002817FF" w:rsidRPr="004556EC" w:rsidRDefault="00841229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2020</w:t>
      </w:r>
      <w:r w:rsidR="002817FF"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ÉVI TÁRSFINANZÍROZÁSÁRA </w:t>
      </w:r>
    </w:p>
    <w:p w:rsidR="0022489F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</w:t>
      </w:r>
      <w:r w:rsidR="00D2091E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kisebbségek – nemzeti közösségek 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jogainak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érvényesítésére vonatkozó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20</w:t>
      </w:r>
      <w:r w:rsidR="0084122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20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4556EC" w:rsidRDefault="006C71CB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6C71CB" w:rsidP="0083044F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4556EC" w:rsidRDefault="003F6141" w:rsidP="0083044F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5528A3" w:rsidRPr="004556EC" w:rsidRDefault="006C71CB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B16297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3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3F6141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összegre történik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 melynek felosztása nemzeti kisebbségek – nemzeti közösségek szerint</w:t>
      </w:r>
      <w:r w:rsidR="005528A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5528A3" w:rsidRPr="004556EC" w:rsidRDefault="005528A3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600"/>
      </w:tblGrid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Magyar nemzeti kisebbség – nemzeti közösség 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15.45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841229" w:rsidRPr="004556EC" w:rsidTr="00DA489C">
        <w:tc>
          <w:tcPr>
            <w:tcW w:w="5215" w:type="dxa"/>
          </w:tcPr>
          <w:p w:rsidR="00841229" w:rsidRPr="004556EC" w:rsidRDefault="00841229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Roma nemzeti kisebbség – nemzeti közösség</w:t>
            </w:r>
          </w:p>
        </w:tc>
        <w:tc>
          <w:tcPr>
            <w:tcW w:w="3600" w:type="dxa"/>
          </w:tcPr>
          <w:p w:rsidR="00841229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3.350</w:t>
            </w:r>
            <w:r w:rsidR="00841229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Horvát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Szlovák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Román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2.350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Ruszin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Bunyevác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1.050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Macedón nemzeti kisebbség – nemzeti közösség</w:t>
            </w:r>
          </w:p>
        </w:tc>
        <w:tc>
          <w:tcPr>
            <w:tcW w:w="3600" w:type="dxa"/>
          </w:tcPr>
          <w:p w:rsidR="005528A3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660.000,00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Ukrán nemzeti kisebbség – nemzeti közösség</w:t>
            </w:r>
          </w:p>
        </w:tc>
        <w:tc>
          <w:tcPr>
            <w:tcW w:w="3600" w:type="dxa"/>
          </w:tcPr>
          <w:p w:rsidR="005528A3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410.000,00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Német nemzeti kisebbség – nemzeti közösség</w:t>
            </w:r>
          </w:p>
        </w:tc>
        <w:tc>
          <w:tcPr>
            <w:tcW w:w="3600" w:type="dxa"/>
          </w:tcPr>
          <w:p w:rsidR="00DA489C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30</w:t>
            </w:r>
            <w:r w:rsidR="004A1948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Cseh nemzeti kisebbség – nemzeti közösség</w:t>
            </w:r>
          </w:p>
        </w:tc>
        <w:tc>
          <w:tcPr>
            <w:tcW w:w="3600" w:type="dxa"/>
          </w:tcPr>
          <w:p w:rsidR="00DA489C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130.000,00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Montenegrói nemzeti kisebbség – nemzeti közösség</w:t>
            </w:r>
          </w:p>
        </w:tc>
        <w:tc>
          <w:tcPr>
            <w:tcW w:w="3600" w:type="dxa"/>
          </w:tcPr>
          <w:p w:rsidR="00DA489C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600.000,00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Más nemzeti kisebbség – nemzeti közösség</w:t>
            </w:r>
          </w:p>
        </w:tc>
        <w:tc>
          <w:tcPr>
            <w:tcW w:w="3600" w:type="dxa"/>
          </w:tcPr>
          <w:p w:rsidR="00DA489C" w:rsidRPr="004556EC" w:rsidRDefault="00406682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1.10</w:t>
            </w:r>
            <w:r w:rsidR="004A1948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</w:tbl>
    <w:p w:rsidR="0083044F" w:rsidRDefault="0083044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Pr="004556EC" w:rsidRDefault="007300A1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4556EC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. március 11</w:t>
      </w: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nemzeti kisebbségek – nemzeti közösségek helyzetének előmozdítására szánt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költségvetési es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kizárólag 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pályázók </w:t>
      </w:r>
      <w:r w:rsidR="005C78A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Pr="004556EC" w:rsidRDefault="00B749F5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nyilvános pályázaton a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nemzeti kisebbségek – nemzeti közösségek helyzetének előmozdítására irányuló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4556EC" w:rsidRDefault="00544340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4556EC" w:rsidRDefault="00376528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4556EC" w:rsidRDefault="0056527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4556EC" w:rsidRDefault="00597A7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4556EC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Pr="004556EC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61495B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EF268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pályázhatnak </w:t>
      </w:r>
      <w:r w:rsidR="0010022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4556EC" w:rsidRDefault="0061495B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4556EC" w:rsidRDefault="0022489F" w:rsidP="0083044F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4556EC" w:rsidRDefault="0084122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2020</w:t>
      </w:r>
      <w:r w:rsidR="0022489F"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február </w:t>
      </w:r>
      <w:r w:rsidR="004556EC"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19-</w:t>
      </w:r>
      <w:r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tő</w:t>
      </w:r>
      <w:r w:rsidR="00190326"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l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489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vehető át a Titk</w:t>
      </w:r>
      <w:bookmarkStart w:id="0" w:name="_GoBack"/>
      <w:bookmarkEnd w:id="0"/>
      <w:r w:rsidR="0022489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árság irodahelyiségeiben, vagy letölthető a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8" w:history="1">
        <w:r w:rsidR="0022489F" w:rsidRPr="004556EC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="0022489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4556EC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4556EC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Pr="004556EC" w:rsidRDefault="00545A5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4556EC" w:rsidRDefault="00545A5F" w:rsidP="0083044F">
      <w:pPr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4556EC" w:rsidRDefault="0022489F" w:rsidP="0083044F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4556EC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4556EC" w:rsidRDefault="0022489F" w:rsidP="0083044F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4556EC" w:rsidRDefault="0022489F" w:rsidP="0083044F">
      <w:pPr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lastRenderedPageBreak/>
        <w:t>21 000 Novi Sad, Bulevar Mihajla Pupina 16).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Pr="004556EC" w:rsidRDefault="00465841" w:rsidP="0083044F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kisebbségi populációjában </w:t>
      </w:r>
    </w:p>
    <w:p w:rsidR="00465841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összköltsége,</w:t>
      </w:r>
    </w:p>
    <w:p w:rsidR="00B771EB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 w:rsidRPr="004556EC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 w:rsidRPr="004556EC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 w:rsidRPr="004556EC">
        <w:rPr>
          <w:rFonts w:asciiTheme="minorHAnsi" w:hAnsiTheme="minorHAnsi" w:cstheme="minorHAnsi"/>
          <w:sz w:val="22"/>
          <w:szCs w:val="22"/>
          <w:lang w:val="hu-HU"/>
        </w:rPr>
        <w:t>jelenlét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 w:rsidRPr="004556EC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Pr="004556EC" w:rsidRDefault="009D77B7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4556EC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Pr="004556EC" w:rsidRDefault="007107F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Pr="004556EC" w:rsidRDefault="0075165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 w:rsidRPr="004556EC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Pr="004556EC" w:rsidRDefault="00E076E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Pr="004556EC" w:rsidRDefault="0086549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Pr="004556EC" w:rsidRDefault="0086549F" w:rsidP="0083044F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D71E61" w:rsidRPr="004556EC">
        <w:rPr>
          <w:rFonts w:asciiTheme="minorHAnsi" w:hAnsiTheme="minorHAnsi" w:cstheme="minorHAnsi"/>
          <w:sz w:val="22"/>
          <w:szCs w:val="22"/>
          <w:lang w:val="hu-HU"/>
        </w:rPr>
        <w:t>jog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 w:rsidRPr="004556EC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4556EC" w:rsidRDefault="0022489F" w:rsidP="0083044F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4556EC" w:rsidRDefault="0022489F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4556EC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és a csatolt dokumentumokat a Titkárság a pályázónak nem küldi vissza.</w:t>
      </w:r>
    </w:p>
    <w:p w:rsidR="0062507C" w:rsidRPr="004556EC" w:rsidRDefault="0062507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 beküldési határidejének lejárta után, a Titkárság, a határidőben benyújtott és szabályos pályázati kérelmeket megküldi a nemzeti kisebbségek nemzeti tanácsának (a továbbiakban: nemzeti tanácsok), hogy tegyenek javaslatot az eszközök odaítélésére</w:t>
      </w:r>
      <w:r w:rsidR="0012062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6B689C" w:rsidRPr="004556EC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4556EC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4556EC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 w:rsidRPr="004556EC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lastRenderedPageBreak/>
        <w:t>lezár</w:t>
      </w:r>
      <w:r w:rsidR="00752CE6" w:rsidRPr="004556EC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 w:rsidRPr="004556EC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Pr="004556EC" w:rsidRDefault="006B689C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Pr="004556EC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4556EC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Pr="004556EC" w:rsidRDefault="008A6C6E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4556EC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4556EC" w:rsidRDefault="00CD6D6A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 w:rsidRPr="004556EC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 w:rsidRPr="004556EC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Pr="004556EC" w:rsidRDefault="00B82265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 w:rsidRPr="004556EC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Pr="004556EC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Pr="004556EC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Pr="004556EC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4556EC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8, 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487 4607, 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>487 4604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és a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487 4713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>-a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s telefonszámon, vagy az </w:t>
      </w:r>
      <w:hyperlink r:id="rId9" w:history="1">
        <w:r w:rsidR="000F571A" w:rsidRPr="004556E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adrian.borka@vojvodina.gov.rs</w:t>
        </w:r>
      </w:hyperlink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e-</w:t>
      </w:r>
      <w:r w:rsidR="002F0F88" w:rsidRPr="004556EC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men.</w:t>
      </w:r>
    </w:p>
    <w:p w:rsidR="00FB467B" w:rsidRPr="004556EC" w:rsidRDefault="00FB467B" w:rsidP="0083044F">
      <w:pPr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4556EC" w:rsidRDefault="0022489F" w:rsidP="0083044F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tabs>
          <w:tab w:val="center" w:pos="7088"/>
        </w:tabs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ab/>
        <w:t>Nyilas Mihály s.k.,</w:t>
      </w:r>
    </w:p>
    <w:p w:rsidR="00086966" w:rsidRPr="004556EC" w:rsidRDefault="0022489F" w:rsidP="0083044F">
      <w:pPr>
        <w:tabs>
          <w:tab w:val="center" w:pos="7088"/>
        </w:tabs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sectPr w:rsidR="00086966" w:rsidRPr="004556EC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86" w:rsidRDefault="001B0E86">
      <w:r>
        <w:separator/>
      </w:r>
    </w:p>
  </w:endnote>
  <w:endnote w:type="continuationSeparator" w:id="0">
    <w:p w:rsidR="001B0E86" w:rsidRDefault="001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86" w:rsidRDefault="001B0E86">
      <w:r>
        <w:separator/>
      </w:r>
    </w:p>
  </w:footnote>
  <w:footnote w:type="continuationSeparator" w:id="0">
    <w:p w:rsidR="001B0E86" w:rsidRDefault="001B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1B0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554D6"/>
    <w:rsid w:val="00084D4A"/>
    <w:rsid w:val="00086966"/>
    <w:rsid w:val="000A1FAA"/>
    <w:rsid w:val="000F571A"/>
    <w:rsid w:val="00100222"/>
    <w:rsid w:val="001150A9"/>
    <w:rsid w:val="0012062B"/>
    <w:rsid w:val="00190326"/>
    <w:rsid w:val="00191323"/>
    <w:rsid w:val="001B0E86"/>
    <w:rsid w:val="001B3EAF"/>
    <w:rsid w:val="001E35DA"/>
    <w:rsid w:val="00210D89"/>
    <w:rsid w:val="0022489F"/>
    <w:rsid w:val="00225A12"/>
    <w:rsid w:val="00230AC9"/>
    <w:rsid w:val="0025719F"/>
    <w:rsid w:val="002817FF"/>
    <w:rsid w:val="002F0F88"/>
    <w:rsid w:val="00333DFF"/>
    <w:rsid w:val="00376528"/>
    <w:rsid w:val="0039183F"/>
    <w:rsid w:val="003F6141"/>
    <w:rsid w:val="00406682"/>
    <w:rsid w:val="00435BC0"/>
    <w:rsid w:val="004556EC"/>
    <w:rsid w:val="00462258"/>
    <w:rsid w:val="00465841"/>
    <w:rsid w:val="004A1948"/>
    <w:rsid w:val="00501AF6"/>
    <w:rsid w:val="00514292"/>
    <w:rsid w:val="00526673"/>
    <w:rsid w:val="0054326B"/>
    <w:rsid w:val="00544340"/>
    <w:rsid w:val="00545A5F"/>
    <w:rsid w:val="005528A3"/>
    <w:rsid w:val="00565274"/>
    <w:rsid w:val="00597A73"/>
    <w:rsid w:val="005C78AB"/>
    <w:rsid w:val="0061495B"/>
    <w:rsid w:val="0062507C"/>
    <w:rsid w:val="006B689C"/>
    <w:rsid w:val="006C71CB"/>
    <w:rsid w:val="006F10F2"/>
    <w:rsid w:val="007107F8"/>
    <w:rsid w:val="00725A98"/>
    <w:rsid w:val="007300A1"/>
    <w:rsid w:val="0075099D"/>
    <w:rsid w:val="00751658"/>
    <w:rsid w:val="00752CE6"/>
    <w:rsid w:val="0077479C"/>
    <w:rsid w:val="0078127D"/>
    <w:rsid w:val="007A61F4"/>
    <w:rsid w:val="007C6A34"/>
    <w:rsid w:val="007C74F4"/>
    <w:rsid w:val="008066D9"/>
    <w:rsid w:val="008137F4"/>
    <w:rsid w:val="0083044F"/>
    <w:rsid w:val="00841229"/>
    <w:rsid w:val="0086549F"/>
    <w:rsid w:val="008A05F9"/>
    <w:rsid w:val="008A6C6E"/>
    <w:rsid w:val="008C6C60"/>
    <w:rsid w:val="008F27D1"/>
    <w:rsid w:val="0090637C"/>
    <w:rsid w:val="00911ACE"/>
    <w:rsid w:val="00943A71"/>
    <w:rsid w:val="009C2586"/>
    <w:rsid w:val="009D77B7"/>
    <w:rsid w:val="009E4669"/>
    <w:rsid w:val="009F2CAD"/>
    <w:rsid w:val="00A15CD6"/>
    <w:rsid w:val="00A27713"/>
    <w:rsid w:val="00AB4731"/>
    <w:rsid w:val="00AF3527"/>
    <w:rsid w:val="00AF7430"/>
    <w:rsid w:val="00B14F75"/>
    <w:rsid w:val="00B16297"/>
    <w:rsid w:val="00B30823"/>
    <w:rsid w:val="00B57255"/>
    <w:rsid w:val="00B60F6F"/>
    <w:rsid w:val="00B749F5"/>
    <w:rsid w:val="00B771EB"/>
    <w:rsid w:val="00B80233"/>
    <w:rsid w:val="00B82265"/>
    <w:rsid w:val="00BD64D9"/>
    <w:rsid w:val="00C31165"/>
    <w:rsid w:val="00C3532B"/>
    <w:rsid w:val="00C8625B"/>
    <w:rsid w:val="00CD6D6A"/>
    <w:rsid w:val="00D2091E"/>
    <w:rsid w:val="00D26D97"/>
    <w:rsid w:val="00D71E61"/>
    <w:rsid w:val="00D73BD3"/>
    <w:rsid w:val="00DA489C"/>
    <w:rsid w:val="00DF7112"/>
    <w:rsid w:val="00E076EF"/>
    <w:rsid w:val="00E246BB"/>
    <w:rsid w:val="00E43E20"/>
    <w:rsid w:val="00E90FE3"/>
    <w:rsid w:val="00E95203"/>
    <w:rsid w:val="00E95AB2"/>
    <w:rsid w:val="00ED753C"/>
    <w:rsid w:val="00EE0FFE"/>
    <w:rsid w:val="00EF2686"/>
    <w:rsid w:val="00F60FC7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F0F9"/>
  <w15:docId w15:val="{E13B843E-0564-4CB5-8DD4-759E8C9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.borka@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27</cp:revision>
  <dcterms:created xsi:type="dcterms:W3CDTF">2019-02-20T10:55:00Z</dcterms:created>
  <dcterms:modified xsi:type="dcterms:W3CDTF">2020-02-13T14:34:00Z</dcterms:modified>
</cp:coreProperties>
</file>