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12" w:rsidRPr="00125112" w:rsidRDefault="00125112" w:rsidP="00264F2C">
      <w:pPr>
        <w:ind w:firstLine="720"/>
        <w:jc w:val="both"/>
        <w:rPr>
          <w:lang w:val="hu-HU"/>
        </w:rPr>
      </w:pPr>
      <w:r w:rsidRPr="00125112">
        <w:rPr>
          <w:lang w:val="hu-HU"/>
        </w:rPr>
        <w:t xml:space="preserve">A költségvetési eszközöknek a Vajdaság Autonóm Tartományban az általános és középiskolai oktatás és nevelés, valamint a diákjólét területére irányuló program- és projekttevékenységek </w:t>
      </w:r>
      <w:proofErr w:type="gramStart"/>
      <w:r w:rsidRPr="00125112">
        <w:rPr>
          <w:lang w:val="hu-HU"/>
        </w:rPr>
        <w:t>finanszírozására</w:t>
      </w:r>
      <w:proofErr w:type="gramEnd"/>
      <w:r w:rsidRPr="00125112">
        <w:rPr>
          <w:lang w:val="hu-HU"/>
        </w:rPr>
        <w:t xml:space="preserve"> és társfinanszírozására való odaítéléséről szóló tartományi képviselőházi rendelet (VAT Hivatalos Lapja, 14/15. és 10/17. sz.) 10. szakasza és </w:t>
      </w:r>
      <w:proofErr w:type="gramStart"/>
      <w:r w:rsidRPr="00125112">
        <w:rPr>
          <w:lang w:val="hu-HU"/>
        </w:rPr>
        <w:t>A</w:t>
      </w:r>
      <w:proofErr w:type="gramEnd"/>
      <w:r w:rsidRPr="00125112">
        <w:rPr>
          <w:lang w:val="hu-HU"/>
        </w:rPr>
        <w:t xml:space="preserve"> tartományi közigazgatásról szóló tartományi képviselőházi rendelet (VAT Hivatalos Lapja, 37/2014., 54/14. szám - más határozat és 37/2016. szám) 16. szakaszának 2. bekezdése alapján, a tartományi oktatási, jogalkotási, közigazgatási és nemzeti kisebbségi – nemzeti közösségi titkár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>SZABÁLYZATOT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proofErr w:type="gramStart"/>
      <w:r w:rsidRPr="00125112">
        <w:rPr>
          <w:b/>
          <w:bCs/>
          <w:lang w:val="hu-HU"/>
        </w:rPr>
        <w:t>hozott</w:t>
      </w:r>
      <w:proofErr w:type="gramEnd"/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>A TARTOMÁNYI OKTATÁSI, JOGALKOTÁSI,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 xml:space="preserve">KÖZIGAZGATÁSI </w:t>
      </w:r>
      <w:proofErr w:type="gramStart"/>
      <w:r w:rsidRPr="00125112">
        <w:rPr>
          <w:b/>
          <w:bCs/>
          <w:lang w:val="hu-HU"/>
        </w:rPr>
        <w:t>ÉS</w:t>
      </w:r>
      <w:proofErr w:type="gramEnd"/>
      <w:r w:rsidRPr="00125112">
        <w:rPr>
          <w:b/>
          <w:bCs/>
          <w:lang w:val="hu-HU"/>
        </w:rPr>
        <w:t xml:space="preserve"> NEMZETI KISEBBSÉGI –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>NEMZETI KÖZÖSSÉGI TITKÁRSÁG KÖLTSÉGVETÉSI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 xml:space="preserve">ESZKÖZEINEK ODAÍTÉLÉSÉRŐL </w:t>
      </w:r>
      <w:proofErr w:type="gramStart"/>
      <w:r w:rsidRPr="00125112">
        <w:rPr>
          <w:b/>
          <w:bCs/>
          <w:lang w:val="hu-HU"/>
        </w:rPr>
        <w:t>A</w:t>
      </w:r>
      <w:proofErr w:type="gramEnd"/>
      <w:r w:rsidRPr="00125112">
        <w:rPr>
          <w:b/>
          <w:bCs/>
          <w:lang w:val="hu-HU"/>
        </w:rPr>
        <w:t xml:space="preserve"> VAJDASÁG AUTONÓM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>TARTOMÁNYI ISKOLÁSKOR ELŐTTI INTÉZMÉNYEK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r w:rsidRPr="00125112">
        <w:rPr>
          <w:b/>
          <w:bCs/>
          <w:lang w:val="hu-HU"/>
        </w:rPr>
        <w:t>INFRASTRUKTÚRÁJA KORSZERŰSÍTÉSÉNEK</w:t>
      </w:r>
    </w:p>
    <w:p w:rsidR="00125112" w:rsidRPr="00125112" w:rsidRDefault="00125112" w:rsidP="00125112">
      <w:pPr>
        <w:spacing w:after="0"/>
        <w:jc w:val="center"/>
        <w:rPr>
          <w:b/>
          <w:bCs/>
          <w:lang w:val="hu-HU"/>
        </w:rPr>
      </w:pPr>
      <w:proofErr w:type="gramStart"/>
      <w:r w:rsidRPr="00125112">
        <w:rPr>
          <w:b/>
          <w:bCs/>
          <w:lang w:val="hu-HU"/>
        </w:rPr>
        <w:t>FINANSZÍROZÁSÁRA</w:t>
      </w:r>
      <w:proofErr w:type="gramEnd"/>
      <w:r w:rsidRPr="00125112">
        <w:rPr>
          <w:b/>
          <w:bCs/>
          <w:lang w:val="hu-HU"/>
        </w:rPr>
        <w:t xml:space="preserve"> ÉS TÁRSFINANSZÍROZÁSÁRA</w:t>
      </w:r>
    </w:p>
    <w:p w:rsidR="00125112" w:rsidRPr="00125112" w:rsidRDefault="00125112" w:rsidP="00125112">
      <w:pPr>
        <w:jc w:val="center"/>
        <w:rPr>
          <w:b/>
          <w:lang w:val="hu-HU"/>
        </w:rPr>
      </w:pP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1.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 xml:space="preserve">A jelen szabályzat a Vajdaság autonóm tartományi iskoláskor előtti intézmények infrastruktúrája korszerűsítésének </w:t>
      </w:r>
      <w:proofErr w:type="gramStart"/>
      <w:r w:rsidRPr="00125112">
        <w:rPr>
          <w:lang w:val="hu-HU"/>
        </w:rPr>
        <w:t>finanszírozására</w:t>
      </w:r>
      <w:proofErr w:type="gramEnd"/>
      <w:r w:rsidRPr="00125112">
        <w:rPr>
          <w:lang w:val="hu-HU"/>
        </w:rPr>
        <w:t xml:space="preserve"> és társfinanszírozására szánt költségvetési eszközöknek a Vajdaság autonóm tartományi helyi önkormányzatok számára való odaítélésének módját, feltételeit és mércéit szabályozza,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125112">
        <w:rPr>
          <w:lang w:val="hu-HU"/>
        </w:rPr>
        <w:t>appropriáci</w:t>
      </w:r>
      <w:bookmarkStart w:id="0" w:name="_GoBack"/>
      <w:bookmarkEnd w:id="0"/>
      <w:r w:rsidRPr="00125112">
        <w:rPr>
          <w:lang w:val="hu-HU"/>
        </w:rPr>
        <w:t>ókkal</w:t>
      </w:r>
      <w:proofErr w:type="spellEnd"/>
      <w:r w:rsidRPr="00125112">
        <w:rPr>
          <w:lang w:val="hu-HU"/>
        </w:rPr>
        <w:t xml:space="preserve"> összhangban.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 xml:space="preserve">A jelen szabályzat értelmében, a Vajdaság autonóm tartományi iskoláskor előtti intézmények infrastruktúrájának a korszerűsítésén a létesítmények kiépítését és tovább építését, újjáépítését, átalakítását, szanálását, a létesítmény beruházási karbantartását, az épületek és </w:t>
      </w:r>
      <w:proofErr w:type="gramStart"/>
      <w:r w:rsidRPr="00125112">
        <w:rPr>
          <w:lang w:val="hu-HU"/>
        </w:rPr>
        <w:t>objektumok</w:t>
      </w:r>
      <w:proofErr w:type="gramEnd"/>
      <w:r w:rsidRPr="00125112">
        <w:rPr>
          <w:lang w:val="hu-HU"/>
        </w:rPr>
        <w:t xml:space="preserve"> folyó karbantartását, a műszaki dokumentáció és a berendezések beszerzését kell érteni.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2.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1. szakaszban említett rendeltetésű eszközök odaítélésére a Vajdaság</w:t>
      </w:r>
      <w:r>
        <w:rPr>
          <w:lang w:val="hu-HU"/>
        </w:rPr>
        <w:t xml:space="preserve"> </w:t>
      </w:r>
      <w:r w:rsidRPr="00125112">
        <w:rPr>
          <w:lang w:val="hu-HU"/>
        </w:rPr>
        <w:t>AT területén levő helyi önkormányzatok jogosultak.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3.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1. szakaszban említett rendeltetésű eszközök odaítélésére pályázat</w:t>
      </w:r>
      <w:r>
        <w:rPr>
          <w:lang w:val="hu-HU"/>
        </w:rPr>
        <w:t xml:space="preserve"> </w:t>
      </w:r>
      <w:r w:rsidRPr="00125112">
        <w:rPr>
          <w:lang w:val="hu-HU"/>
        </w:rPr>
        <w:t>útján kerül sor.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 az 1. szakasz 2. bekezdésében említett rendeltetések közül</w:t>
      </w:r>
      <w:r>
        <w:rPr>
          <w:lang w:val="hu-HU"/>
        </w:rPr>
        <w:t xml:space="preserve"> </w:t>
      </w:r>
      <w:r w:rsidRPr="00125112">
        <w:rPr>
          <w:lang w:val="hu-HU"/>
        </w:rPr>
        <w:t>egy meghatározott rendeltetésre, több vagy valamennyi rendeltetésre</w:t>
      </w:r>
      <w:r>
        <w:rPr>
          <w:lang w:val="hu-HU"/>
        </w:rPr>
        <w:t xml:space="preserve"> </w:t>
      </w:r>
      <w:r w:rsidRPr="00125112">
        <w:rPr>
          <w:lang w:val="hu-HU"/>
        </w:rPr>
        <w:t>vonatkozhat, amit a pályázatban kell feltüntetni.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 xml:space="preserve">A pályázat a meghirdetésének alapjául szolgáló </w:t>
      </w:r>
      <w:proofErr w:type="gramStart"/>
      <w:r w:rsidRPr="00125112">
        <w:rPr>
          <w:lang w:val="hu-HU"/>
        </w:rPr>
        <w:t>aktus</w:t>
      </w:r>
      <w:proofErr w:type="gramEnd"/>
      <w:r w:rsidRPr="00125112">
        <w:rPr>
          <w:lang w:val="hu-HU"/>
        </w:rPr>
        <w:t xml:space="preserve"> megnevezését,</w:t>
      </w:r>
      <w:r>
        <w:rPr>
          <w:lang w:val="hu-HU"/>
        </w:rPr>
        <w:t xml:space="preserve"> </w:t>
      </w:r>
      <w:r w:rsidRPr="00125112">
        <w:rPr>
          <w:lang w:val="hu-HU"/>
        </w:rPr>
        <w:t>a pályázat útján való odaítélésre előirányzott eszközök összegét, a</w:t>
      </w:r>
      <w:r>
        <w:rPr>
          <w:lang w:val="hu-HU"/>
        </w:rPr>
        <w:t xml:space="preserve"> </w:t>
      </w:r>
      <w:r w:rsidRPr="00125112">
        <w:rPr>
          <w:lang w:val="hu-HU"/>
        </w:rPr>
        <w:t>pályázók körét, az eszközök rendeltetését, a kérelmek benyújtásának</w:t>
      </w:r>
      <w:r>
        <w:rPr>
          <w:lang w:val="hu-HU"/>
        </w:rPr>
        <w:t xml:space="preserve"> </w:t>
      </w:r>
      <w:r w:rsidRPr="00125112">
        <w:rPr>
          <w:lang w:val="hu-HU"/>
        </w:rPr>
        <w:t>módját és határidejét, a pályázati feltételek teljesítését igazoló egyéb dokumentációt,</w:t>
      </w:r>
      <w:r>
        <w:rPr>
          <w:lang w:val="hu-HU"/>
        </w:rPr>
        <w:t xml:space="preserve"> </w:t>
      </w:r>
      <w:r w:rsidRPr="00125112">
        <w:rPr>
          <w:lang w:val="hu-HU"/>
        </w:rPr>
        <w:t>valamint a kérelmek elbírálásának a módját tartalmazza.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lastRenderedPageBreak/>
        <w:t>4.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pályázatot közzé kell tenni a Titkárság hivatalos honlapján, Vajdaság</w:t>
      </w:r>
      <w:r>
        <w:rPr>
          <w:lang w:val="hu-HU"/>
        </w:rPr>
        <w:t xml:space="preserve"> </w:t>
      </w:r>
      <w:r w:rsidRPr="00125112">
        <w:rPr>
          <w:lang w:val="hu-HU"/>
        </w:rPr>
        <w:t>Autonóm Tartomány Hivatalos Lapjában és egy, Vajdaság AT</w:t>
      </w:r>
      <w:r>
        <w:rPr>
          <w:lang w:val="hu-HU"/>
        </w:rPr>
        <w:t xml:space="preserve"> </w:t>
      </w:r>
      <w:r w:rsidRPr="00125112">
        <w:rPr>
          <w:lang w:val="hu-HU"/>
        </w:rPr>
        <w:t>egész területén terjesztett tömegtájékoztatási eszközben.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 a Vajdaság AT szerveiben hivatalos használatban levő</w:t>
      </w:r>
      <w:r>
        <w:rPr>
          <w:lang w:val="hu-HU"/>
        </w:rPr>
        <w:t xml:space="preserve"> </w:t>
      </w:r>
      <w:r w:rsidRPr="00125112">
        <w:rPr>
          <w:lang w:val="hu-HU"/>
        </w:rPr>
        <w:t>nemzeti kisebbségi – nemzeti közösségi nyelveken is közzé tehető.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5.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pályázati kérelmeket írásos alakban kell benyújtani a Titkárság</w:t>
      </w:r>
      <w:r>
        <w:rPr>
          <w:lang w:val="hu-HU"/>
        </w:rPr>
        <w:t xml:space="preserve"> </w:t>
      </w:r>
      <w:r w:rsidRPr="00125112">
        <w:rPr>
          <w:lang w:val="hu-HU"/>
        </w:rPr>
        <w:t>honlapján közzétett egységes formanyomtatványon, amely tartalmazza</w:t>
      </w:r>
      <w:r>
        <w:rPr>
          <w:lang w:val="hu-HU"/>
        </w:rPr>
        <w:t xml:space="preserve"> </w:t>
      </w:r>
      <w:r w:rsidRPr="00125112">
        <w:rPr>
          <w:lang w:val="hu-HU"/>
        </w:rPr>
        <w:t>a pályázó általános adatait, annak az iskoláskor előtti intézménynek</w:t>
      </w:r>
      <w:r>
        <w:rPr>
          <w:lang w:val="hu-HU"/>
        </w:rPr>
        <w:t xml:space="preserve"> </w:t>
      </w:r>
      <w:r w:rsidRPr="00125112">
        <w:rPr>
          <w:lang w:val="hu-HU"/>
        </w:rPr>
        <w:t>az általános adatait, amelyre a műszaki dokumentáció kidolgozása vonatkozik,</w:t>
      </w:r>
      <w:r>
        <w:rPr>
          <w:lang w:val="hu-HU"/>
        </w:rPr>
        <w:t xml:space="preserve"> </w:t>
      </w:r>
      <w:r w:rsidRPr="00125112">
        <w:rPr>
          <w:lang w:val="hu-HU"/>
        </w:rPr>
        <w:t>a projekt nevét, a megvalósítási időszakot, a tervezett tevékenységeket,</w:t>
      </w:r>
      <w:r>
        <w:rPr>
          <w:lang w:val="hu-HU"/>
        </w:rPr>
        <w:t xml:space="preserve"> </w:t>
      </w:r>
      <w:r w:rsidRPr="00125112">
        <w:rPr>
          <w:lang w:val="hu-HU"/>
        </w:rPr>
        <w:t>az elvárt eredményeket, a pénzügyi tervet, valamint a</w:t>
      </w:r>
      <w:r>
        <w:rPr>
          <w:lang w:val="hu-HU"/>
        </w:rPr>
        <w:t xml:space="preserve"> </w:t>
      </w:r>
      <w:r w:rsidRPr="00125112">
        <w:rPr>
          <w:lang w:val="hu-HU"/>
        </w:rPr>
        <w:t>projekt befejezésének tervezett határidejét.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 xml:space="preserve">A Titkárság fenntartja a jogát, hogy szükség esetén további </w:t>
      </w:r>
      <w:proofErr w:type="gramStart"/>
      <w:r w:rsidRPr="00125112">
        <w:rPr>
          <w:lang w:val="hu-HU"/>
        </w:rPr>
        <w:t>dokumentumokat</w:t>
      </w:r>
      <w:proofErr w:type="gramEnd"/>
      <w:r>
        <w:rPr>
          <w:lang w:val="hu-HU"/>
        </w:rPr>
        <w:t xml:space="preserve"> </w:t>
      </w:r>
      <w:r w:rsidRPr="00125112">
        <w:rPr>
          <w:lang w:val="hu-HU"/>
        </w:rPr>
        <w:t>és információkat kérjen.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6. szakasz</w:t>
      </w:r>
    </w:p>
    <w:p w:rsidR="00125112" w:rsidRPr="00125112" w:rsidRDefault="00125112" w:rsidP="00125112">
      <w:pPr>
        <w:ind w:firstLine="720"/>
        <w:rPr>
          <w:lang w:val="hu-HU"/>
        </w:rPr>
      </w:pPr>
      <w:r w:rsidRPr="00125112">
        <w:rPr>
          <w:lang w:val="hu-HU"/>
        </w:rPr>
        <w:t>A bizottság nem veszi figyelembe: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- a hiányos kérelmeket;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- a késve érkezett (a pályázat utolsó napjaként megszabott határidő</w:t>
      </w:r>
      <w:r>
        <w:rPr>
          <w:lang w:val="hu-HU"/>
        </w:rPr>
        <w:t xml:space="preserve"> </w:t>
      </w:r>
      <w:r w:rsidRPr="00125112">
        <w:rPr>
          <w:lang w:val="hu-HU"/>
        </w:rPr>
        <w:t>után megküldött) kérelmeket;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- a megengedhetetlen kérelmeket (melyeket jogosulatlan személyek</w:t>
      </w:r>
      <w:r>
        <w:rPr>
          <w:lang w:val="hu-HU"/>
        </w:rPr>
        <w:t xml:space="preserve"> </w:t>
      </w:r>
      <w:r w:rsidRPr="00125112">
        <w:rPr>
          <w:lang w:val="hu-HU"/>
        </w:rPr>
        <w:t>vagy a pályázatban nem szereplő alanyok nyújtottak be);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– a pályázatban előirányzott rendeltetéstől eltérő kérelmeket;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– olyan pályázók kérelmeit, akik az elmúlt időszakban a tartományi</w:t>
      </w:r>
      <w:r>
        <w:rPr>
          <w:lang w:val="hu-HU"/>
        </w:rPr>
        <w:t xml:space="preserve"> </w:t>
      </w:r>
      <w:r w:rsidRPr="00125112">
        <w:rPr>
          <w:lang w:val="hu-HU"/>
        </w:rPr>
        <w:t>költségvetésből odaítélt eszközök felhasználását</w:t>
      </w:r>
      <w:r>
        <w:rPr>
          <w:lang w:val="hu-HU"/>
        </w:rPr>
        <w:t xml:space="preserve"> </w:t>
      </w:r>
      <w:r w:rsidRPr="00125112">
        <w:rPr>
          <w:lang w:val="hu-HU"/>
        </w:rPr>
        <w:t>pénzügyi és narratív beszámolóval nem támasztották alá.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7. szakasz</w:t>
      </w:r>
    </w:p>
    <w:p w:rsidR="00125112" w:rsidRPr="00125112" w:rsidRDefault="00125112" w:rsidP="00125112">
      <w:pPr>
        <w:ind w:firstLine="720"/>
        <w:rPr>
          <w:lang w:val="hu-HU"/>
        </w:rPr>
      </w:pPr>
      <w:r w:rsidRPr="00125112">
        <w:rPr>
          <w:lang w:val="hu-HU"/>
        </w:rPr>
        <w:t>A kérelmek értékelésére vonatkozó mércék: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1. a projekt megvalósításának jelentősége a létesítményt igénybe</w:t>
      </w:r>
      <w:r>
        <w:rPr>
          <w:lang w:val="hu-HU"/>
        </w:rPr>
        <w:t xml:space="preserve"> vevő gyermeket, nevelők és </w:t>
      </w:r>
      <w:r w:rsidRPr="00125112">
        <w:rPr>
          <w:lang w:val="hu-HU"/>
        </w:rPr>
        <w:t>foglalkoztatottak biztonságának</w:t>
      </w:r>
      <w:r>
        <w:rPr>
          <w:lang w:val="hu-HU"/>
        </w:rPr>
        <w:t xml:space="preserve"> </w:t>
      </w:r>
      <w:r w:rsidRPr="00125112">
        <w:rPr>
          <w:lang w:val="hu-HU"/>
        </w:rPr>
        <w:t>a tekintetében,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2. a projekt megvalósításának jelentősége az ott-tartózkodás és</w:t>
      </w:r>
      <w:r>
        <w:rPr>
          <w:lang w:val="hu-HU"/>
        </w:rPr>
        <w:t xml:space="preserve"> </w:t>
      </w:r>
      <w:r w:rsidRPr="00125112">
        <w:rPr>
          <w:lang w:val="hu-HU"/>
        </w:rPr>
        <w:t>a nevelő-oktató tevékenység minőségének biztosítása tekintetében,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3. a projekt pénzügyi indokoltsága,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4. a projekt fenntarthatósága,</w:t>
      </w:r>
    </w:p>
    <w:p w:rsidR="00125112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5. a projekt megvalósítása érdekében folytatott tevékenységek,</w:t>
      </w:r>
    </w:p>
    <w:p w:rsidR="00B3116F" w:rsidRPr="00125112" w:rsidRDefault="00125112" w:rsidP="00125112">
      <w:pPr>
        <w:jc w:val="both"/>
        <w:rPr>
          <w:lang w:val="hu-HU"/>
        </w:rPr>
      </w:pPr>
      <w:r w:rsidRPr="00125112">
        <w:rPr>
          <w:lang w:val="hu-HU"/>
        </w:rPr>
        <w:t>6. a projekt megvalósításához szükséges eszközök biztosítása.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8.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lastRenderedPageBreak/>
        <w:t>Az oktatásüggyel megbízott tartományi titkár (a továbbiakban: tartományi</w:t>
      </w:r>
      <w:r>
        <w:rPr>
          <w:lang w:val="hu-HU"/>
        </w:rPr>
        <w:t xml:space="preserve"> </w:t>
      </w:r>
      <w:r w:rsidRPr="00125112">
        <w:rPr>
          <w:lang w:val="hu-HU"/>
        </w:rPr>
        <w:t>titkár) Pályázati Bizottságot alakít (a továbbiakban: Bizottság).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benyújtott pályázati kérelmeket a Bizottság vitatja meg.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pályázati kérelmek megvitatását követően a Bizottság megindokolt</w:t>
      </w:r>
      <w:r>
        <w:rPr>
          <w:lang w:val="hu-HU"/>
        </w:rPr>
        <w:t xml:space="preserve"> javaslatot tesz az eszközök </w:t>
      </w:r>
      <w:r w:rsidRPr="00125112">
        <w:rPr>
          <w:lang w:val="hu-HU"/>
        </w:rPr>
        <w:t>odaítélésére, és azt megküldi a tartományi</w:t>
      </w:r>
      <w:r>
        <w:rPr>
          <w:lang w:val="hu-HU"/>
        </w:rPr>
        <w:t xml:space="preserve"> </w:t>
      </w:r>
      <w:r w:rsidRPr="00125112">
        <w:rPr>
          <w:lang w:val="hu-HU"/>
        </w:rPr>
        <w:t>titkárnak.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9.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tartományi titkár megvitatja a Bizottság javaslatát, és határozatban</w:t>
      </w:r>
      <w:r>
        <w:rPr>
          <w:lang w:val="hu-HU"/>
        </w:rPr>
        <w:t xml:space="preserve"> </w:t>
      </w:r>
      <w:r w:rsidRPr="00125112">
        <w:rPr>
          <w:lang w:val="hu-HU"/>
        </w:rPr>
        <w:t>dönt az eszközök odaítéléséről.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jelen szakasz 1. bekezdésében említett határozat végleges.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 pályázati eredményeket közzé kell tenni a Titkárság honlapján.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10.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eszközök odaítélése iránti kötelezettségét a Titkárság szerződés</w:t>
      </w:r>
      <w:r>
        <w:rPr>
          <w:lang w:val="hu-HU"/>
        </w:rPr>
        <w:t xml:space="preserve"> </w:t>
      </w:r>
      <w:r w:rsidRPr="00125112">
        <w:rPr>
          <w:lang w:val="hu-HU"/>
        </w:rPr>
        <w:t>alapján vállalja, a költségvetési rendszert szabályozó törvény értelmében.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11. szakasz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eszközök igénybe vevője köteles rendeltetésszerűen és jogszerűen</w:t>
      </w:r>
      <w:r>
        <w:rPr>
          <w:lang w:val="hu-HU"/>
        </w:rPr>
        <w:t xml:space="preserve"> felhasználni az odaítélt </w:t>
      </w:r>
      <w:r w:rsidRPr="00125112">
        <w:rPr>
          <w:lang w:val="hu-HU"/>
        </w:rPr>
        <w:t>eszközöket, a fel nem használt összeget</w:t>
      </w:r>
      <w:r>
        <w:rPr>
          <w:lang w:val="hu-HU"/>
        </w:rPr>
        <w:t xml:space="preserve"> </w:t>
      </w:r>
      <w:r w:rsidRPr="00125112">
        <w:rPr>
          <w:lang w:val="hu-HU"/>
        </w:rPr>
        <w:t>pedig visszaszolgáltatni Vajdaság AT költségvetésébe.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eszközök igénybe vevője köteles jelentést benyújtani az eszközök</w:t>
      </w:r>
      <w:r>
        <w:rPr>
          <w:lang w:val="hu-HU"/>
        </w:rPr>
        <w:t xml:space="preserve"> </w:t>
      </w:r>
      <w:r w:rsidRPr="00125112">
        <w:rPr>
          <w:lang w:val="hu-HU"/>
        </w:rPr>
        <w:t>felhasználásáról, legkésőbb a pénzeszközök odaítélésére vonatkozó</w:t>
      </w:r>
      <w:r>
        <w:rPr>
          <w:lang w:val="hu-HU"/>
        </w:rPr>
        <w:t xml:space="preserve"> </w:t>
      </w:r>
      <w:r w:rsidRPr="00125112">
        <w:rPr>
          <w:lang w:val="hu-HU"/>
        </w:rPr>
        <w:t>rendeltetés teljesítésére megszabott határidőt követő 15 (tizenöt)</w:t>
      </w:r>
      <w:r>
        <w:rPr>
          <w:lang w:val="hu-HU"/>
        </w:rPr>
        <w:t xml:space="preserve"> </w:t>
      </w:r>
      <w:r w:rsidRPr="00125112">
        <w:rPr>
          <w:lang w:val="hu-HU"/>
        </w:rPr>
        <w:t>napon belül, és mellékelni az illetékes személyek aláírásával ellátott</w:t>
      </w:r>
      <w:r>
        <w:rPr>
          <w:lang w:val="hu-HU"/>
        </w:rPr>
        <w:t xml:space="preserve"> </w:t>
      </w:r>
      <w:r w:rsidRPr="00125112">
        <w:rPr>
          <w:lang w:val="hu-HU"/>
        </w:rPr>
        <w:t xml:space="preserve">vonatkozó </w:t>
      </w:r>
      <w:proofErr w:type="gramStart"/>
      <w:r w:rsidRPr="00125112">
        <w:rPr>
          <w:lang w:val="hu-HU"/>
        </w:rPr>
        <w:t>dokumentumokat</w:t>
      </w:r>
      <w:proofErr w:type="gramEnd"/>
      <w:r w:rsidRPr="00125112">
        <w:rPr>
          <w:lang w:val="hu-HU"/>
        </w:rPr>
        <w:t>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Az eszközök igénybe vevője köteles az odaítélt eszközöket visszaszolgáltatni</w:t>
      </w:r>
      <w:r>
        <w:rPr>
          <w:lang w:val="hu-HU"/>
        </w:rPr>
        <w:t xml:space="preserve"> </w:t>
      </w:r>
      <w:r w:rsidRPr="00125112">
        <w:rPr>
          <w:lang w:val="hu-HU"/>
        </w:rPr>
        <w:t>Vajdaság AT költségvetésébe, ha megállapítást nyer, hogy</w:t>
      </w:r>
      <w:r>
        <w:rPr>
          <w:lang w:val="hu-HU"/>
        </w:rPr>
        <w:t xml:space="preserve"> </w:t>
      </w:r>
      <w:r w:rsidRPr="00125112">
        <w:rPr>
          <w:lang w:val="hu-HU"/>
        </w:rPr>
        <w:t>az eszközöket nem az odaítélésük szerinti rendeltetésre költi.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Ha az igénybe vevő nem nyújtja be a jelen szakasz 2. bekezdése</w:t>
      </w:r>
      <w:r>
        <w:rPr>
          <w:lang w:val="hu-HU"/>
        </w:rPr>
        <w:t xml:space="preserve"> </w:t>
      </w:r>
      <w:r w:rsidRPr="00125112">
        <w:rPr>
          <w:lang w:val="hu-HU"/>
        </w:rPr>
        <w:t>szerinti jelentést, veszíti jogosultságát, hogy új programmal, illetve</w:t>
      </w:r>
      <w:r>
        <w:rPr>
          <w:lang w:val="hu-HU"/>
        </w:rPr>
        <w:t xml:space="preserve"> </w:t>
      </w:r>
      <w:r w:rsidRPr="00125112">
        <w:rPr>
          <w:lang w:val="hu-HU"/>
        </w:rPr>
        <w:t>projekttel részt vegyen az eszköz odaítélési pályázaton.</w:t>
      </w:r>
    </w:p>
    <w:p w:rsidR="00125112" w:rsidRPr="00125112" w:rsidRDefault="00125112" w:rsidP="00125112">
      <w:pPr>
        <w:ind w:firstLine="720"/>
        <w:jc w:val="both"/>
        <w:rPr>
          <w:lang w:val="hu-HU"/>
        </w:rPr>
      </w:pPr>
      <w:r w:rsidRPr="00125112">
        <w:rPr>
          <w:lang w:val="hu-HU"/>
        </w:rPr>
        <w:t>Ha az adott esetben gyanú forog fenn, hogy az igénybe vevő nem</w:t>
      </w:r>
      <w:r>
        <w:rPr>
          <w:lang w:val="hu-HU"/>
        </w:rPr>
        <w:t xml:space="preserve"> </w:t>
      </w:r>
      <w:r w:rsidRPr="00125112">
        <w:rPr>
          <w:lang w:val="hu-HU"/>
        </w:rPr>
        <w:t>rendeltetésszerűen használta az eszközöket, a Titkárság a költségvetési</w:t>
      </w:r>
      <w:r>
        <w:rPr>
          <w:lang w:val="hu-HU"/>
        </w:rPr>
        <w:t xml:space="preserve"> </w:t>
      </w:r>
      <w:r w:rsidRPr="00125112">
        <w:rPr>
          <w:lang w:val="hu-HU"/>
        </w:rPr>
        <w:t>felügyelettel megbízott tartományi szerv előtt eljárást indít, az</w:t>
      </w:r>
      <w:r>
        <w:rPr>
          <w:lang w:val="hu-HU"/>
        </w:rPr>
        <w:t xml:space="preserve"> </w:t>
      </w:r>
      <w:r w:rsidRPr="00125112">
        <w:rPr>
          <w:lang w:val="hu-HU"/>
        </w:rPr>
        <w:t>eszközök jogszerű és rendeltetésszerű használatának ellenőrzése érdekében.</w:t>
      </w:r>
    </w:p>
    <w:p w:rsidR="00125112" w:rsidRPr="00125112" w:rsidRDefault="00125112" w:rsidP="00125112">
      <w:pPr>
        <w:jc w:val="center"/>
        <w:rPr>
          <w:b/>
          <w:lang w:val="hu-HU"/>
        </w:rPr>
      </w:pPr>
      <w:r w:rsidRPr="00125112">
        <w:rPr>
          <w:b/>
          <w:lang w:val="hu-HU"/>
        </w:rPr>
        <w:t>12. szakasz</w:t>
      </w:r>
    </w:p>
    <w:p w:rsidR="00125112" w:rsidRPr="00125112" w:rsidRDefault="00125112" w:rsidP="00125112">
      <w:pPr>
        <w:ind w:firstLine="720"/>
        <w:rPr>
          <w:lang w:val="hu-HU"/>
        </w:rPr>
      </w:pPr>
      <w:r w:rsidRPr="00125112">
        <w:rPr>
          <w:lang w:val="hu-HU"/>
        </w:rPr>
        <w:t>A jelen szabályzat a Vajdaság Autonóm Tartomány Hivatalos Lapjában</w:t>
      </w:r>
      <w:r>
        <w:rPr>
          <w:lang w:val="hu-HU"/>
        </w:rPr>
        <w:t xml:space="preserve"> </w:t>
      </w:r>
      <w:r w:rsidRPr="00125112">
        <w:rPr>
          <w:lang w:val="hu-HU"/>
        </w:rPr>
        <w:t>való közzétételének napján lép hatályba, de közzé kell tenni a</w:t>
      </w:r>
      <w:r>
        <w:rPr>
          <w:lang w:val="hu-HU"/>
        </w:rPr>
        <w:t xml:space="preserve"> </w:t>
      </w:r>
      <w:r w:rsidRPr="00125112">
        <w:rPr>
          <w:lang w:val="hu-HU"/>
        </w:rPr>
        <w:t>Tartományi Oktatási, Jogalkotási, Közigazgatási és Nemzeti Kisebbségi</w:t>
      </w:r>
      <w:r>
        <w:rPr>
          <w:lang w:val="hu-HU"/>
        </w:rPr>
        <w:t xml:space="preserve"> </w:t>
      </w:r>
      <w:r w:rsidRPr="00125112">
        <w:rPr>
          <w:lang w:val="hu-HU"/>
        </w:rPr>
        <w:t>– Nemzeti Közösségi Titkárság hivatalos honlapján is.</w:t>
      </w:r>
    </w:p>
    <w:p w:rsidR="00125112" w:rsidRPr="00125112" w:rsidRDefault="00125112" w:rsidP="00125112">
      <w:pPr>
        <w:spacing w:after="0"/>
        <w:rPr>
          <w:lang w:val="hu-HU"/>
        </w:rPr>
      </w:pPr>
      <w:r w:rsidRPr="00125112">
        <w:rPr>
          <w:lang w:val="hu-HU"/>
        </w:rPr>
        <w:t>Szám: 128-451-1412/2017.</w:t>
      </w:r>
    </w:p>
    <w:p w:rsidR="00125112" w:rsidRPr="00125112" w:rsidRDefault="00125112" w:rsidP="00125112">
      <w:pPr>
        <w:spacing w:after="0"/>
        <w:rPr>
          <w:lang w:val="hu-HU"/>
        </w:rPr>
      </w:pPr>
      <w:r w:rsidRPr="00125112">
        <w:rPr>
          <w:lang w:val="hu-HU"/>
        </w:rPr>
        <w:t>Újvidék, 2017. március 13.</w:t>
      </w:r>
    </w:p>
    <w:p w:rsidR="00125112" w:rsidRPr="00125112" w:rsidRDefault="00125112" w:rsidP="00125112">
      <w:pPr>
        <w:spacing w:after="0"/>
        <w:jc w:val="right"/>
        <w:rPr>
          <w:b/>
          <w:bCs/>
          <w:lang w:val="hu-HU"/>
        </w:rPr>
      </w:pPr>
      <w:r w:rsidRPr="00125112">
        <w:rPr>
          <w:b/>
          <w:bCs/>
          <w:lang w:val="hu-HU"/>
        </w:rPr>
        <w:t>Nyilas Mihály s.k.,</w:t>
      </w:r>
    </w:p>
    <w:p w:rsidR="00125112" w:rsidRPr="00125112" w:rsidRDefault="00125112" w:rsidP="00125112">
      <w:pPr>
        <w:spacing w:after="0"/>
        <w:jc w:val="right"/>
        <w:rPr>
          <w:lang w:val="hu-HU"/>
        </w:rPr>
      </w:pPr>
      <w:proofErr w:type="gramStart"/>
      <w:r w:rsidRPr="00125112">
        <w:rPr>
          <w:lang w:val="hu-HU"/>
        </w:rPr>
        <w:t>tartományi</w:t>
      </w:r>
      <w:proofErr w:type="gramEnd"/>
      <w:r w:rsidRPr="00125112">
        <w:rPr>
          <w:lang w:val="hu-HU"/>
        </w:rPr>
        <w:t xml:space="preserve"> titkár</w:t>
      </w:r>
    </w:p>
    <w:sectPr w:rsidR="00125112" w:rsidRPr="00125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5"/>
    <w:rsid w:val="00125112"/>
    <w:rsid w:val="00264F2C"/>
    <w:rsid w:val="002933B5"/>
    <w:rsid w:val="00B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3A2E"/>
  <w15:chartTrackingRefBased/>
  <w15:docId w15:val="{93063406-FA69-4943-8C89-6A0BC148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Sabina Terteli</cp:lastModifiedBy>
  <cp:revision>3</cp:revision>
  <dcterms:created xsi:type="dcterms:W3CDTF">2021-02-17T10:41:00Z</dcterms:created>
  <dcterms:modified xsi:type="dcterms:W3CDTF">2021-02-17T10:51:00Z</dcterms:modified>
</cp:coreProperties>
</file>