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282B4A"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Forumul pentru educaţie, cooperare, afirmare şi sprijin societăţii civice</w:t>
            </w:r>
          </w:p>
          <w:p w:rsidR="00282B4A" w:rsidRPr="007E1DF4"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е-mail: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D1096B" w:rsidRDefault="00D1096B" w:rsidP="006B628E">
      <w:pPr>
        <w:ind w:firstLine="708"/>
        <w:jc w:val="both"/>
        <w:rPr>
          <w:rFonts w:asciiTheme="minorHAnsi" w:hAnsiTheme="minorHAnsi"/>
          <w:bCs/>
          <w:noProof/>
          <w:sz w:val="22"/>
          <w:szCs w:val="22"/>
        </w:rPr>
      </w:pPr>
      <w:r>
        <w:rPr>
          <w:rFonts w:asciiTheme="minorHAnsi" w:hAnsiTheme="minorHAnsi"/>
          <w:bCs/>
          <w:sz w:val="22"/>
          <w:szCs w:val="22"/>
        </w:rPr>
        <w:t>Numărul 44</w:t>
      </w:r>
      <w:r w:rsidR="00C868F9">
        <w:rPr>
          <w:rFonts w:asciiTheme="minorHAnsi" w:hAnsiTheme="minorHAnsi"/>
          <w:bCs/>
          <w:sz w:val="22"/>
          <w:szCs w:val="22"/>
        </w:rPr>
        <w:t>/ 2022</w:t>
      </w:r>
      <w:r w:rsidR="00C868F9">
        <w:rPr>
          <w:rFonts w:asciiTheme="minorHAnsi" w:hAnsiTheme="minorHAnsi"/>
          <w:bCs/>
          <w:sz w:val="22"/>
          <w:szCs w:val="22"/>
        </w:rPr>
        <w:tab/>
      </w:r>
      <w:r w:rsidR="00C868F9">
        <w:rPr>
          <w:rFonts w:asciiTheme="minorHAnsi" w:hAnsiTheme="minorHAnsi"/>
          <w:bCs/>
          <w:sz w:val="22"/>
          <w:szCs w:val="22"/>
        </w:rPr>
        <w:tab/>
      </w:r>
      <w:r w:rsidR="00C868F9">
        <w:rPr>
          <w:rFonts w:asciiTheme="minorHAnsi" w:hAnsiTheme="minorHAnsi"/>
          <w:bCs/>
          <w:sz w:val="22"/>
          <w:szCs w:val="22"/>
        </w:rPr>
        <w:tab/>
        <w:t>Data: 19.10.2022</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128-90-131/2022-05 din 30 martie 2022, precum și propunerea comisiei de concurs pentru evaluarea, punctajul și clasamentul cererilor prezentate la Concurs pentru a</w:t>
      </w:r>
      <w:r w:rsidR="00344B9E">
        <w:rPr>
          <w:rFonts w:asciiTheme="minorHAnsi" w:hAnsiTheme="minorHAnsi"/>
          <w:bCs/>
          <w:sz w:val="22"/>
          <w:szCs w:val="22"/>
        </w:rPr>
        <w:t xml:space="preserve">legerea lucrării video pe tema </w:t>
      </w:r>
      <w:r>
        <w:rPr>
          <w:rFonts w:asciiTheme="minorHAnsi" w:hAnsiTheme="minorHAnsi"/>
          <w:bCs/>
          <w:sz w:val="22"/>
          <w:szCs w:val="22"/>
        </w:rPr>
        <w:t>„Declară-te”, din procesul-verbal nr. 42/2022 din 18.10.2022, preşedinta Consiliului de administraţie al Forumului pentru educație, cooperare, afirmare și sprijin societăţii civice (în continuare: FESAP) din Novi Sad, emite</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Decizia</w:t>
      </w:r>
    </w:p>
    <w:p w:rsidR="00EC11A1" w:rsidRDefault="00D1096B" w:rsidP="006B628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 pentru alegerea lucrării video pe tema „Declară-te”  </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1C7054" w:rsidRPr="00F215E6" w:rsidRDefault="00E0051A" w:rsidP="006B628E">
      <w:pPr>
        <w:ind w:right="-46" w:firstLine="540"/>
        <w:jc w:val="both"/>
        <w:rPr>
          <w:rFonts w:asciiTheme="minorHAnsi" w:hAnsiTheme="minorHAnsi"/>
          <w:bCs/>
          <w:noProof/>
          <w:sz w:val="22"/>
          <w:szCs w:val="22"/>
        </w:rPr>
      </w:pPr>
      <w:r w:rsidRPr="00F215E6">
        <w:rPr>
          <w:rFonts w:asciiTheme="minorHAnsi" w:hAnsiTheme="minorHAnsi"/>
          <w:bCs/>
          <w:sz w:val="22"/>
          <w:szCs w:val="22"/>
        </w:rPr>
        <w:t xml:space="preserve">În baza Concursului public pentru cofinanţarea subproiectului „Multiculturalismul pe clic”  publicat la data de 09.02.2022 sub numărul 128-90-131/2022-05, care a fost publica în „Buletinul oficial al P.A. Voivodina” numărul 8/2022, la data de  09.02.2022, precum și Concursul pentru alegerea lucrării video pe tema „Declară-te” pe care FESAP l-a publicat pe site-ul său și pe site-ul Secretariatului Provincial pentru Educație, Reglementări, Administrație și Minoritățile Naționale - Comunitățile Naționale (în continuare: </w:t>
      </w:r>
      <w:r w:rsidRPr="00F215E6">
        <w:rPr>
          <w:rFonts w:asciiTheme="minorHAnsi" w:hAnsiTheme="minorHAnsi" w:cstheme="minorHAnsi"/>
          <w:sz w:val="22"/>
          <w:szCs w:val="22"/>
        </w:rPr>
        <w:t>Secretariatul) la data de 13.09.2022, după examinarea cererilor valide şi sosite la timp, Comisia prin adoptarea procesului-verbal numărul 42/2022 din 18.10.2022, a stabilit următoarea listă de lucrări premiate:</w:t>
      </w:r>
    </w:p>
    <w:p w:rsidR="00980150"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620"/>
        <w:gridCol w:w="1350"/>
        <w:gridCol w:w="900"/>
        <w:gridCol w:w="1530"/>
        <w:gridCol w:w="1710"/>
        <w:gridCol w:w="3330"/>
      </w:tblGrid>
      <w:tr w:rsidR="009B4816" w:rsidRPr="00281E26" w:rsidTr="00B331C7">
        <w:tc>
          <w:tcPr>
            <w:tcW w:w="787" w:type="dxa"/>
            <w:shd w:val="clear" w:color="auto" w:fill="FBE4D5"/>
          </w:tcPr>
          <w:p w:rsidR="006B628E" w:rsidRPr="00281E26" w:rsidRDefault="009B4816" w:rsidP="00281E26">
            <w:pPr>
              <w:jc w:val="center"/>
              <w:rPr>
                <w:rFonts w:ascii="Calibri" w:eastAsia="Calibri" w:hAnsi="Calibri" w:cs="Calibri"/>
                <w:noProof/>
                <w:sz w:val="21"/>
                <w:szCs w:val="21"/>
              </w:rPr>
            </w:pPr>
            <w:r>
              <w:rPr>
                <w:rFonts w:ascii="Calibri" w:hAnsi="Calibri"/>
                <w:sz w:val="21"/>
                <w:szCs w:val="21"/>
              </w:rPr>
              <w:t>Nr.crt.</w:t>
            </w:r>
          </w:p>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 clasament</w:t>
            </w:r>
          </w:p>
        </w:tc>
        <w:tc>
          <w:tcPr>
            <w:tcW w:w="162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Prenumele şi numele elevului</w:t>
            </w:r>
          </w:p>
        </w:tc>
        <w:tc>
          <w:tcPr>
            <w:tcW w:w="135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Localitatea</w:t>
            </w:r>
          </w:p>
        </w:tc>
        <w:tc>
          <w:tcPr>
            <w:tcW w:w="90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Numărul de puncte</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Denumirea lucrării</w:t>
            </w:r>
          </w:p>
        </w:tc>
        <w:tc>
          <w:tcPr>
            <w:tcW w:w="171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Şcoala</w:t>
            </w:r>
          </w:p>
        </w:tc>
        <w:tc>
          <w:tcPr>
            <w:tcW w:w="33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Premiul</w:t>
            </w:r>
          </w:p>
        </w:tc>
      </w:tr>
      <w:tr w:rsidR="00221F6F" w:rsidRPr="00281E26" w:rsidTr="00B331C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1.</w:t>
            </w:r>
          </w:p>
        </w:tc>
        <w:tc>
          <w:tcPr>
            <w:tcW w:w="1620" w:type="dxa"/>
            <w:shd w:val="clear" w:color="auto" w:fill="auto"/>
          </w:tcPr>
          <w:p w:rsidR="00221F6F" w:rsidRDefault="00853A6A" w:rsidP="00853A6A">
            <w:pPr>
              <w:jc w:val="center"/>
              <w:rPr>
                <w:rFonts w:ascii="Calibri" w:eastAsia="Calibri" w:hAnsi="Calibri" w:cs="Calibri"/>
                <w:noProof/>
                <w:sz w:val="21"/>
                <w:szCs w:val="21"/>
              </w:rPr>
            </w:pPr>
            <w:r>
              <w:rPr>
                <w:rFonts w:ascii="Calibri" w:hAnsi="Calibri"/>
                <w:sz w:val="21"/>
                <w:szCs w:val="21"/>
              </w:rPr>
              <w:t>Világos Balázs</w:t>
            </w:r>
          </w:p>
          <w:p w:rsidR="00B331C7" w:rsidRPr="00853A6A" w:rsidRDefault="00B331C7" w:rsidP="00853A6A">
            <w:pPr>
              <w:jc w:val="center"/>
              <w:rPr>
                <w:rFonts w:ascii="Calibri" w:eastAsia="Calibri" w:hAnsi="Calibri" w:cs="Calibri"/>
                <w:noProof/>
                <w:sz w:val="21"/>
                <w:szCs w:val="21"/>
                <w:lang w:val="hu-HU" w:eastAsia="hr-HR" w:bidi="hr-HR"/>
              </w:rPr>
            </w:pPr>
          </w:p>
        </w:tc>
        <w:tc>
          <w:tcPr>
            <w:tcW w:w="1350" w:type="dxa"/>
          </w:tcPr>
          <w:p w:rsidR="00221F6F" w:rsidRPr="0089537B" w:rsidRDefault="00853A6A" w:rsidP="00281E26">
            <w:pPr>
              <w:jc w:val="center"/>
              <w:rPr>
                <w:rFonts w:ascii="Calibri" w:eastAsia="Calibri" w:hAnsi="Calibri" w:cs="Calibri"/>
                <w:noProof/>
                <w:sz w:val="21"/>
                <w:szCs w:val="21"/>
              </w:rPr>
            </w:pPr>
            <w:r>
              <w:rPr>
                <w:rFonts w:ascii="Calibri" w:hAnsi="Calibri"/>
                <w:sz w:val="21"/>
                <w:szCs w:val="21"/>
              </w:rPr>
              <w:t>Ada</w:t>
            </w:r>
          </w:p>
        </w:tc>
        <w:tc>
          <w:tcPr>
            <w:tcW w:w="900" w:type="dxa"/>
            <w:shd w:val="clear" w:color="auto" w:fill="auto"/>
          </w:tcPr>
          <w:p w:rsidR="00221F6F" w:rsidRPr="0089537B" w:rsidRDefault="00853A6A" w:rsidP="00281E26">
            <w:pPr>
              <w:jc w:val="center"/>
              <w:rPr>
                <w:rFonts w:ascii="Calibri" w:eastAsia="Calibri" w:hAnsi="Calibri" w:cs="Calibri"/>
                <w:noProof/>
                <w:sz w:val="21"/>
                <w:szCs w:val="21"/>
              </w:rPr>
            </w:pPr>
            <w:r>
              <w:rPr>
                <w:rFonts w:ascii="Calibri" w:hAnsi="Calibri"/>
                <w:sz w:val="21"/>
                <w:szCs w:val="21"/>
              </w:rPr>
              <w:t>15.</w:t>
            </w:r>
          </w:p>
        </w:tc>
        <w:tc>
          <w:tcPr>
            <w:tcW w:w="1530" w:type="dxa"/>
          </w:tcPr>
          <w:p w:rsidR="00221F6F" w:rsidRPr="0089537B" w:rsidRDefault="00853A6A" w:rsidP="00281E26">
            <w:pPr>
              <w:jc w:val="center"/>
              <w:rPr>
                <w:rFonts w:ascii="Calibri" w:eastAsia="Calibri" w:hAnsi="Calibri" w:cs="Calibri"/>
                <w:noProof/>
                <w:sz w:val="21"/>
                <w:szCs w:val="21"/>
              </w:rPr>
            </w:pPr>
            <w:r>
              <w:rPr>
                <w:rFonts w:ascii="Calibri" w:hAnsi="Calibri"/>
                <w:sz w:val="21"/>
                <w:szCs w:val="21"/>
              </w:rPr>
              <w:t>„Declară-te”</w:t>
            </w:r>
          </w:p>
        </w:tc>
        <w:tc>
          <w:tcPr>
            <w:tcW w:w="1710" w:type="dxa"/>
            <w:shd w:val="clear" w:color="auto" w:fill="auto"/>
          </w:tcPr>
          <w:p w:rsidR="00DA3381" w:rsidRDefault="00853A6A" w:rsidP="00281E26">
            <w:pPr>
              <w:jc w:val="center"/>
              <w:rPr>
                <w:rFonts w:ascii="Calibri" w:eastAsia="Calibri" w:hAnsi="Calibri" w:cs="Calibri"/>
                <w:noProof/>
                <w:sz w:val="21"/>
                <w:szCs w:val="21"/>
              </w:rPr>
            </w:pPr>
            <w:r>
              <w:rPr>
                <w:rFonts w:ascii="Calibri" w:hAnsi="Calibri"/>
                <w:sz w:val="21"/>
                <w:szCs w:val="21"/>
              </w:rPr>
              <w:t xml:space="preserve">Școala de Tehnică </w:t>
            </w:r>
          </w:p>
          <w:p w:rsidR="00853A6A" w:rsidRPr="0089537B" w:rsidRDefault="00853A6A" w:rsidP="00281E26">
            <w:pPr>
              <w:jc w:val="center"/>
              <w:rPr>
                <w:rFonts w:ascii="Calibri" w:eastAsia="Calibri" w:hAnsi="Calibri" w:cs="Calibri"/>
                <w:noProof/>
                <w:sz w:val="21"/>
                <w:szCs w:val="21"/>
              </w:rPr>
            </w:pPr>
            <w:r>
              <w:rPr>
                <w:rFonts w:ascii="Calibri" w:hAnsi="Calibri"/>
                <w:sz w:val="21"/>
                <w:szCs w:val="21"/>
              </w:rPr>
              <w:t>Ada</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Telefon mobil Samsung Galaxy A52  128GB Awersome blue şi Kingston KC-U2G64 flash pen 64 GB Data traveler Exodia 32 alb</w:t>
            </w:r>
          </w:p>
        </w:tc>
      </w:tr>
      <w:tr w:rsidR="00221F6F" w:rsidRPr="00281E26" w:rsidTr="00B331C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2.</w:t>
            </w:r>
          </w:p>
        </w:tc>
        <w:tc>
          <w:tcPr>
            <w:tcW w:w="1620" w:type="dxa"/>
            <w:shd w:val="clear" w:color="auto" w:fill="auto"/>
          </w:tcPr>
          <w:p w:rsidR="00221F6F" w:rsidRDefault="00853A6A" w:rsidP="00281E26">
            <w:pPr>
              <w:jc w:val="center"/>
              <w:rPr>
                <w:rFonts w:ascii="Calibri" w:eastAsia="Calibri" w:hAnsi="Calibri" w:cs="Calibri"/>
                <w:noProof/>
                <w:sz w:val="21"/>
                <w:szCs w:val="21"/>
              </w:rPr>
            </w:pPr>
            <w:r>
              <w:rPr>
                <w:rFonts w:ascii="Calibri" w:hAnsi="Calibri"/>
                <w:sz w:val="21"/>
                <w:szCs w:val="21"/>
              </w:rPr>
              <w:t>Faragó Szabolcs</w:t>
            </w:r>
          </w:p>
          <w:p w:rsidR="00B331C7" w:rsidRPr="00B331C7" w:rsidRDefault="00B331C7" w:rsidP="00281E26">
            <w:pPr>
              <w:jc w:val="center"/>
              <w:rPr>
                <w:rFonts w:ascii="Calibri" w:eastAsia="Calibri" w:hAnsi="Calibri" w:cs="Calibri"/>
                <w:noProof/>
                <w:sz w:val="21"/>
                <w:szCs w:val="21"/>
              </w:rPr>
            </w:pPr>
          </w:p>
        </w:tc>
        <w:tc>
          <w:tcPr>
            <w:tcW w:w="1350" w:type="dxa"/>
          </w:tcPr>
          <w:p w:rsidR="00221F6F" w:rsidRPr="00DA3381" w:rsidRDefault="00853A6A" w:rsidP="00281E26">
            <w:pPr>
              <w:jc w:val="center"/>
              <w:rPr>
                <w:rFonts w:ascii="Calibri" w:eastAsia="Calibri" w:hAnsi="Calibri" w:cs="Calibri"/>
                <w:noProof/>
                <w:sz w:val="21"/>
                <w:szCs w:val="21"/>
              </w:rPr>
            </w:pPr>
            <w:r>
              <w:rPr>
                <w:rFonts w:ascii="Calibri" w:hAnsi="Calibri"/>
                <w:sz w:val="21"/>
                <w:szCs w:val="21"/>
              </w:rPr>
              <w:t xml:space="preserve">Temerin </w:t>
            </w:r>
          </w:p>
        </w:tc>
        <w:tc>
          <w:tcPr>
            <w:tcW w:w="900" w:type="dxa"/>
            <w:shd w:val="clear" w:color="auto" w:fill="auto"/>
          </w:tcPr>
          <w:p w:rsidR="00221F6F" w:rsidRPr="00DA3381" w:rsidRDefault="00853A6A" w:rsidP="00281E26">
            <w:pPr>
              <w:jc w:val="center"/>
              <w:rPr>
                <w:rFonts w:ascii="Calibri" w:eastAsia="Calibri" w:hAnsi="Calibri" w:cs="Calibri"/>
                <w:noProof/>
                <w:sz w:val="21"/>
                <w:szCs w:val="21"/>
              </w:rPr>
            </w:pPr>
            <w:r>
              <w:rPr>
                <w:rFonts w:ascii="Calibri" w:hAnsi="Calibri"/>
                <w:sz w:val="21"/>
                <w:szCs w:val="21"/>
              </w:rPr>
              <w:t>10.</w:t>
            </w:r>
          </w:p>
        </w:tc>
        <w:tc>
          <w:tcPr>
            <w:tcW w:w="1530" w:type="dxa"/>
          </w:tcPr>
          <w:p w:rsidR="00221F6F" w:rsidRPr="00DA3381" w:rsidRDefault="00853A6A" w:rsidP="00281E26">
            <w:pPr>
              <w:jc w:val="center"/>
              <w:rPr>
                <w:rFonts w:ascii="Calibri" w:eastAsia="Calibri" w:hAnsi="Calibri" w:cs="Calibri"/>
                <w:noProof/>
                <w:sz w:val="21"/>
                <w:szCs w:val="21"/>
              </w:rPr>
            </w:pPr>
            <w:r>
              <w:rPr>
                <w:rFonts w:ascii="Calibri" w:hAnsi="Calibri"/>
                <w:sz w:val="21"/>
                <w:szCs w:val="21"/>
              </w:rPr>
              <w:t>„Declară-te”</w:t>
            </w:r>
          </w:p>
        </w:tc>
        <w:tc>
          <w:tcPr>
            <w:tcW w:w="1710" w:type="dxa"/>
            <w:shd w:val="clear" w:color="auto" w:fill="auto"/>
          </w:tcPr>
          <w:p w:rsidR="00DA3381" w:rsidRDefault="00853A6A" w:rsidP="00281E26">
            <w:pPr>
              <w:jc w:val="center"/>
              <w:rPr>
                <w:rFonts w:ascii="Calibri" w:eastAsia="Calibri" w:hAnsi="Calibri" w:cs="Calibri"/>
                <w:noProof/>
                <w:sz w:val="21"/>
                <w:szCs w:val="21"/>
              </w:rPr>
            </w:pPr>
            <w:r>
              <w:rPr>
                <w:rFonts w:ascii="Calibri" w:hAnsi="Calibri"/>
                <w:sz w:val="21"/>
                <w:szCs w:val="21"/>
              </w:rPr>
              <w:t>Liceul cu cămin de elevi pentru elevii talentaţi „Bolyai”</w:t>
            </w:r>
          </w:p>
          <w:p w:rsidR="00853A6A" w:rsidRPr="00DA3381" w:rsidRDefault="00853A6A" w:rsidP="00281E26">
            <w:pPr>
              <w:jc w:val="center"/>
              <w:rPr>
                <w:rFonts w:ascii="Calibri" w:eastAsia="Calibri" w:hAnsi="Calibri" w:cs="Calibri"/>
                <w:noProof/>
                <w:sz w:val="21"/>
                <w:szCs w:val="21"/>
              </w:rPr>
            </w:pPr>
            <w:r>
              <w:rPr>
                <w:rFonts w:ascii="Calibri" w:hAnsi="Calibri"/>
                <w:sz w:val="21"/>
                <w:szCs w:val="21"/>
              </w:rPr>
              <w:t>Temerin</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Difuzor BLAUPUNKT PA 10 şi Kingston KC-U2G64 flash pen 64 GB Data traveler Exodia 32 alb</w:t>
            </w:r>
          </w:p>
        </w:tc>
      </w:tr>
      <w:tr w:rsidR="00221F6F" w:rsidRPr="00281E26" w:rsidTr="00B331C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3.</w:t>
            </w:r>
          </w:p>
        </w:tc>
        <w:tc>
          <w:tcPr>
            <w:tcW w:w="1620" w:type="dxa"/>
            <w:shd w:val="clear" w:color="auto" w:fill="auto"/>
          </w:tcPr>
          <w:p w:rsidR="00221F6F" w:rsidRPr="00DA3381" w:rsidRDefault="00853A6A" w:rsidP="00DA3381">
            <w:pPr>
              <w:jc w:val="center"/>
              <w:rPr>
                <w:rFonts w:ascii="Calibri" w:eastAsia="Calibri" w:hAnsi="Calibri" w:cs="Calibri"/>
                <w:noProof/>
                <w:sz w:val="21"/>
                <w:szCs w:val="21"/>
              </w:rPr>
            </w:pPr>
            <w:r>
              <w:rPr>
                <w:rFonts w:ascii="Calibri" w:hAnsi="Calibri"/>
                <w:sz w:val="21"/>
                <w:szCs w:val="21"/>
              </w:rPr>
              <w:t>Vesna Vonić</w:t>
            </w:r>
          </w:p>
        </w:tc>
        <w:tc>
          <w:tcPr>
            <w:tcW w:w="1350" w:type="dxa"/>
          </w:tcPr>
          <w:p w:rsidR="00221F6F" w:rsidRPr="00E80CD0" w:rsidRDefault="00853A6A" w:rsidP="00281E26">
            <w:pPr>
              <w:jc w:val="center"/>
              <w:rPr>
                <w:rFonts w:ascii="Calibri" w:eastAsia="Calibri" w:hAnsi="Calibri" w:cs="Calibri"/>
                <w:noProof/>
                <w:sz w:val="21"/>
                <w:szCs w:val="21"/>
              </w:rPr>
            </w:pPr>
            <w:r>
              <w:rPr>
                <w:rFonts w:ascii="Calibri" w:hAnsi="Calibri"/>
                <w:sz w:val="21"/>
                <w:szCs w:val="21"/>
              </w:rPr>
              <w:t xml:space="preserve">Vrbas </w:t>
            </w:r>
          </w:p>
        </w:tc>
        <w:tc>
          <w:tcPr>
            <w:tcW w:w="900" w:type="dxa"/>
            <w:shd w:val="clear" w:color="auto" w:fill="auto"/>
          </w:tcPr>
          <w:p w:rsidR="00221F6F" w:rsidRPr="00E80CD0" w:rsidRDefault="00853A6A" w:rsidP="00281E26">
            <w:pPr>
              <w:jc w:val="center"/>
              <w:rPr>
                <w:rFonts w:ascii="Calibri" w:eastAsia="Calibri" w:hAnsi="Calibri" w:cs="Calibri"/>
                <w:noProof/>
                <w:sz w:val="21"/>
                <w:szCs w:val="21"/>
              </w:rPr>
            </w:pPr>
            <w:r>
              <w:rPr>
                <w:rFonts w:ascii="Calibri" w:hAnsi="Calibri"/>
                <w:sz w:val="21"/>
                <w:szCs w:val="21"/>
              </w:rPr>
              <w:t>5.</w:t>
            </w:r>
          </w:p>
        </w:tc>
        <w:tc>
          <w:tcPr>
            <w:tcW w:w="1530" w:type="dxa"/>
          </w:tcPr>
          <w:p w:rsidR="00221F6F" w:rsidRPr="00853A6A" w:rsidRDefault="00853A6A" w:rsidP="00281E26">
            <w:pPr>
              <w:jc w:val="center"/>
              <w:rPr>
                <w:rFonts w:ascii="Calibri" w:eastAsia="Calibri" w:hAnsi="Calibri" w:cs="Calibri"/>
                <w:noProof/>
                <w:sz w:val="21"/>
                <w:szCs w:val="21"/>
              </w:rPr>
            </w:pPr>
            <w:r>
              <w:rPr>
                <w:rFonts w:ascii="Calibri" w:hAnsi="Calibri"/>
                <w:sz w:val="21"/>
                <w:szCs w:val="21"/>
              </w:rPr>
              <w:t>„Declară-te”</w:t>
            </w:r>
          </w:p>
        </w:tc>
        <w:tc>
          <w:tcPr>
            <w:tcW w:w="1710" w:type="dxa"/>
            <w:shd w:val="clear" w:color="auto" w:fill="auto"/>
          </w:tcPr>
          <w:p w:rsidR="00283C32" w:rsidRDefault="00283C32" w:rsidP="00281E26">
            <w:pPr>
              <w:jc w:val="center"/>
              <w:rPr>
                <w:rFonts w:ascii="Calibri" w:eastAsia="Calibri" w:hAnsi="Calibri" w:cs="Calibri"/>
                <w:noProof/>
                <w:sz w:val="21"/>
                <w:szCs w:val="21"/>
                <w:lang w:val="sr-Cyrl-RS" w:eastAsia="hr-HR" w:bidi="hr-HR"/>
              </w:rPr>
            </w:pPr>
          </w:p>
          <w:p w:rsidR="00E80CD0" w:rsidRPr="00E80CD0" w:rsidRDefault="00853A6A" w:rsidP="00281E26">
            <w:pPr>
              <w:jc w:val="center"/>
              <w:rPr>
                <w:rFonts w:ascii="Calibri" w:eastAsia="Calibri" w:hAnsi="Calibri" w:cs="Calibri"/>
                <w:noProof/>
                <w:sz w:val="21"/>
                <w:szCs w:val="21"/>
              </w:rPr>
            </w:pPr>
            <w:r>
              <w:rPr>
                <w:rFonts w:ascii="Calibri" w:hAnsi="Calibri"/>
                <w:sz w:val="21"/>
                <w:szCs w:val="21"/>
              </w:rPr>
              <w:t>Şcoala Media Profesională „4 juli” Vrbas</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Kit de jocuri WS  GC-4102 Comanche Combo 4in 1,  Microlab M300U difuzoare 2.1 38W RMS şi Kingston KC-U2G64 flash pen 64 GB Data traveler Exodia 32 alb</w:t>
            </w:r>
          </w:p>
        </w:tc>
      </w:tr>
    </w:tbl>
    <w:p w:rsidR="00EC11A1" w:rsidRPr="006D4672" w:rsidRDefault="00EC11A1" w:rsidP="006B628E">
      <w:pPr>
        <w:rPr>
          <w:rFonts w:asciiTheme="minorHAnsi" w:hAnsiTheme="minorHAnsi"/>
          <w:b/>
          <w:noProof/>
          <w:sz w:val="20"/>
          <w:szCs w:val="20"/>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0A3DBC" w:rsidRDefault="000A3DBC" w:rsidP="006B628E">
      <w:pPr>
        <w:jc w:val="center"/>
        <w:rPr>
          <w:rFonts w:asciiTheme="minorHAnsi" w:hAnsiTheme="minorHAnsi"/>
          <w:b/>
          <w:noProof/>
          <w:sz w:val="20"/>
          <w:szCs w:val="20"/>
          <w:lang w:val="sr-Latn-RS"/>
        </w:rPr>
      </w:pP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Expunerea de motive:</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Pr>
          <w:rFonts w:asciiTheme="minorHAnsi" w:hAnsiTheme="minorHAnsi"/>
          <w:bCs/>
          <w:sz w:val="22"/>
          <w:szCs w:val="22"/>
        </w:rPr>
        <w:t xml:space="preserve">În baza articolului 11, raportat la articolul 23 și 25 </w:t>
      </w:r>
      <w:r w:rsidRPr="008648D8">
        <w:rPr>
          <w:rFonts w:asciiTheme="minorHAnsi" w:hAnsiTheme="minorHAnsi" w:cstheme="minorHAnsi"/>
          <w:sz w:val="22"/>
          <w:szCs w:val="22"/>
        </w:rPr>
        <w:t>din Hotărârea Adunării Provinciei privind bugetul Provinciei Autonome Voivodina pentru anul 2022 („Buletinul oficial al P.A.V.”, nr. 54/2021,7/ 2022, 37/2022-reechilibrare) şi articolului 7</w:t>
      </w:r>
      <w:r w:rsidRPr="008648D8">
        <w:rPr>
          <w:rFonts w:asciiTheme="minorHAnsi" w:hAnsiTheme="minorHAnsi" w:cstheme="minorHAnsi"/>
          <w:bCs/>
          <w:sz w:val="22"/>
          <w:szCs w:val="22"/>
        </w:rPr>
        <w:t xml:space="preserve"> </w:t>
      </w:r>
      <w:r>
        <w:rPr>
          <w:rFonts w:asciiTheme="minorHAnsi" w:hAnsiTheme="minorHAnsi"/>
          <w:bCs/>
          <w:sz w:val="22"/>
          <w:szCs w:val="22"/>
        </w:rPr>
        <w:t>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09.02.2022, a publicat Concursul public pentru cofinanţarea subproiectului „Multiculturalismul pe clic”, sub numărul 128-90-131/2022-5. 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şcolilor elementare şi medii din P.A. Voivodina, şi anume în domeniul multiculturalismului, toleranţei şi păstrării şi promovării diversităţii etnice şi a identităţii culturale a minorităţilor naţionale - comunităţilor naţionale din Voivodina.</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0A3DBC" w:rsidRPr="00EC11A1"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Prin articolul 15 </w:t>
      </w:r>
      <w:bookmarkStart w:id="0" w:name="_GoBack"/>
      <w:r w:rsidRPr="008648D8">
        <w:rPr>
          <w:rFonts w:asciiTheme="minorHAnsi" w:hAnsiTheme="minorHAnsi" w:cstheme="minorHAnsi"/>
          <w:sz w:val="22"/>
          <w:szCs w:val="22"/>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rFonts w:asciiTheme="minorHAnsi" w:hAnsiTheme="minorHAnsi"/>
          <w:sz w:val="22"/>
          <w:szCs w:val="22"/>
        </w:rPr>
        <w:t xml:space="preserve"> </w:t>
      </w:r>
      <w:bookmarkEnd w:id="0"/>
      <w:r>
        <w:rPr>
          <w:rFonts w:asciiTheme="minorHAnsi" w:hAnsiTheme="minorHAnsi"/>
          <w:sz w:val="22"/>
          <w:szCs w:val="22"/>
        </w:rPr>
        <w:t>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lastRenderedPageBreak/>
        <w:t>Comisia de concurs pentru desfăşurarea procedurii de repartizare a mijloacelor bugetare în baza Concursului public pentru cofinanţarea subproiectului „Multiculturalismul pe clic”, este înfiinţată prin decizia nr. 128-90-131/2022-05 din 19.03.2022 Comisia s-a întrunit  pe data de 21.03.2022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21.03.2022.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507978" w:rsidRPr="00C23A1B" w:rsidRDefault="00980150" w:rsidP="006B628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30.03.2022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04.04.2022 au încheiat contractul privind repartizarea mijloacelor numărul 128-90-1070/2022-05. În baza dispoziţiilor Concursului public, a deciziei menționate și a contractului de repartizare a mijloacelor, la data de 13.09.2022, FESAP a publicat Concurs pentru alegerea lucrării video pe tema „Declară-te”, la care cererile puteau să fie prezentate până la 30.09.2022. După expirarea termenului de prezentare a cererilor, 18.10.2022, comisia de concurs pentru evaluarea, punctajul și clasamentul cererilor prezentate la Concursul menţionat, iar prin procesul-verbal numărul 42/2022 din 18.10.2022 a stabilit propunerea pentru adoptarea deciziei privind alegerea lucrării video pe tema „Declară-te”.</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Decizia se trimite:</w:t>
      </w:r>
    </w:p>
    <w:p w:rsidR="001B0D17" w:rsidRPr="006A599E" w:rsidRDefault="001B0D17" w:rsidP="006B628E">
      <w:pPr>
        <w:numPr>
          <w:ilvl w:val="0"/>
          <w:numId w:val="31"/>
        </w:numPr>
        <w:jc w:val="both"/>
        <w:rPr>
          <w:rFonts w:cs="Arial"/>
          <w:sz w:val="17"/>
          <w:szCs w:val="17"/>
        </w:rPr>
      </w:pPr>
      <w:r>
        <w:rPr>
          <w:sz w:val="17"/>
          <w:szCs w:val="17"/>
        </w:rPr>
        <w:t>Secretariatului;</w:t>
      </w:r>
    </w:p>
    <w:p w:rsidR="001B0D17" w:rsidRPr="006A599E" w:rsidRDefault="001B0D17" w:rsidP="006B628E">
      <w:pPr>
        <w:numPr>
          <w:ilvl w:val="0"/>
          <w:numId w:val="31"/>
        </w:numPr>
        <w:jc w:val="both"/>
        <w:rPr>
          <w:rFonts w:cs="Arial"/>
          <w:sz w:val="17"/>
          <w:szCs w:val="17"/>
        </w:rPr>
      </w:pPr>
      <w:r>
        <w:rPr>
          <w:sz w:val="17"/>
          <w:szCs w:val="17"/>
        </w:rPr>
        <w:t>Arhivei.</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6A599E" w:rsidRDefault="001B0D17" w:rsidP="006B628E">
      <w:pPr>
        <w:pStyle w:val="BodyTextIndent"/>
        <w:spacing w:after="0"/>
        <w:ind w:left="3883" w:firstLine="437"/>
        <w:jc w:val="center"/>
        <w:rPr>
          <w:rFonts w:cs="Arial"/>
          <w:sz w:val="17"/>
          <w:szCs w:val="17"/>
        </w:rPr>
      </w:pPr>
      <w:r>
        <w:rPr>
          <w:sz w:val="17"/>
          <w:szCs w:val="17"/>
        </w:rPr>
        <w:t>dr Ida Kabok</w:t>
      </w:r>
    </w:p>
    <w:p w:rsidR="001B0D17" w:rsidRPr="006A599E" w:rsidRDefault="001B0D17" w:rsidP="006B628E">
      <w:pPr>
        <w:pStyle w:val="BodyTextIndent"/>
        <w:spacing w:after="0"/>
        <w:ind w:left="3446" w:firstLine="437"/>
        <w:jc w:val="center"/>
        <w:rPr>
          <w:rFonts w:cs="Arial"/>
          <w:sz w:val="17"/>
          <w:szCs w:val="17"/>
        </w:rPr>
      </w:pPr>
      <w:r>
        <w:rPr>
          <w:sz w:val="17"/>
          <w:szCs w:val="17"/>
        </w:rPr>
        <w:t>Preşedinta Consiliului de administraţie FESAP</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40D1"/>
    <w:rsid w:val="00096837"/>
    <w:rsid w:val="000A3DBC"/>
    <w:rsid w:val="000B43F0"/>
    <w:rsid w:val="000B7853"/>
    <w:rsid w:val="000C31BF"/>
    <w:rsid w:val="000D1A62"/>
    <w:rsid w:val="000E08B8"/>
    <w:rsid w:val="000F0FCA"/>
    <w:rsid w:val="000F6E2B"/>
    <w:rsid w:val="00100204"/>
    <w:rsid w:val="00106158"/>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35B52"/>
    <w:rsid w:val="00236E33"/>
    <w:rsid w:val="002621B8"/>
    <w:rsid w:val="00272B76"/>
    <w:rsid w:val="00281E26"/>
    <w:rsid w:val="00282B4A"/>
    <w:rsid w:val="00283C32"/>
    <w:rsid w:val="002A3A44"/>
    <w:rsid w:val="002B380B"/>
    <w:rsid w:val="002B5C59"/>
    <w:rsid w:val="002E7BD9"/>
    <w:rsid w:val="002F4C3C"/>
    <w:rsid w:val="00303DDC"/>
    <w:rsid w:val="0031070D"/>
    <w:rsid w:val="00310FEE"/>
    <w:rsid w:val="00344B9E"/>
    <w:rsid w:val="00370053"/>
    <w:rsid w:val="0039448E"/>
    <w:rsid w:val="003A1A21"/>
    <w:rsid w:val="003A3641"/>
    <w:rsid w:val="003A4825"/>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A38EA"/>
    <w:rsid w:val="006B628E"/>
    <w:rsid w:val="006C125E"/>
    <w:rsid w:val="006D4672"/>
    <w:rsid w:val="006D63CE"/>
    <w:rsid w:val="006F0B65"/>
    <w:rsid w:val="007002CE"/>
    <w:rsid w:val="00701FBF"/>
    <w:rsid w:val="00771081"/>
    <w:rsid w:val="00791F4B"/>
    <w:rsid w:val="007D6CF8"/>
    <w:rsid w:val="007E223F"/>
    <w:rsid w:val="00814F58"/>
    <w:rsid w:val="00853A6A"/>
    <w:rsid w:val="00853ADD"/>
    <w:rsid w:val="0085745D"/>
    <w:rsid w:val="008627DA"/>
    <w:rsid w:val="008648D8"/>
    <w:rsid w:val="00866195"/>
    <w:rsid w:val="0088361D"/>
    <w:rsid w:val="0089537B"/>
    <w:rsid w:val="008B1B1A"/>
    <w:rsid w:val="008C424C"/>
    <w:rsid w:val="008C6BA4"/>
    <w:rsid w:val="008D1BF1"/>
    <w:rsid w:val="008D6857"/>
    <w:rsid w:val="00925AE1"/>
    <w:rsid w:val="00947058"/>
    <w:rsid w:val="00951D19"/>
    <w:rsid w:val="00955490"/>
    <w:rsid w:val="00980150"/>
    <w:rsid w:val="00981301"/>
    <w:rsid w:val="0099098A"/>
    <w:rsid w:val="009B1AD2"/>
    <w:rsid w:val="009B4816"/>
    <w:rsid w:val="009D20A0"/>
    <w:rsid w:val="009D3CB2"/>
    <w:rsid w:val="009E5B71"/>
    <w:rsid w:val="00A47415"/>
    <w:rsid w:val="00A76FF6"/>
    <w:rsid w:val="00A90116"/>
    <w:rsid w:val="00AC6349"/>
    <w:rsid w:val="00AC76CC"/>
    <w:rsid w:val="00AD36DB"/>
    <w:rsid w:val="00B24CC2"/>
    <w:rsid w:val="00B331C7"/>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68F9"/>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A3381"/>
    <w:rsid w:val="00DC6667"/>
    <w:rsid w:val="00DD517D"/>
    <w:rsid w:val="00E0051A"/>
    <w:rsid w:val="00E11C89"/>
    <w:rsid w:val="00E367DB"/>
    <w:rsid w:val="00E62E02"/>
    <w:rsid w:val="00E80CD0"/>
    <w:rsid w:val="00E870B0"/>
    <w:rsid w:val="00EA0A7A"/>
    <w:rsid w:val="00EC11A1"/>
    <w:rsid w:val="00ED385D"/>
    <w:rsid w:val="00ED7D0E"/>
    <w:rsid w:val="00F11AAA"/>
    <w:rsid w:val="00F215E6"/>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5703-9C0C-4328-A4A5-C22CF986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50</cp:revision>
  <cp:lastPrinted>2021-06-16T07:04:00Z</cp:lastPrinted>
  <dcterms:created xsi:type="dcterms:W3CDTF">2021-05-10T06:38:00Z</dcterms:created>
  <dcterms:modified xsi:type="dcterms:W3CDTF">2022-10-21T11:25:00Z</dcterms:modified>
</cp:coreProperties>
</file>