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5C5EC4" w:rsidTr="001E0F0E">
        <w:trPr>
          <w:trHeight w:val="1975"/>
        </w:trPr>
        <w:tc>
          <w:tcPr>
            <w:tcW w:w="2410" w:type="dxa"/>
          </w:tcPr>
          <w:p w:rsidR="00BE61DE" w:rsidRPr="005C5EC4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</w:rPr>
            </w:pPr>
            <w:r w:rsidRPr="005C5EC4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5C5EC4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  <w:p w:rsidR="00BE61DE" w:rsidRPr="005C5EC4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5C5EC4">
              <w:rPr>
                <w:rFonts w:asciiTheme="minorHAnsi" w:hAnsiTheme="minorHAnsi"/>
                <w:sz w:val="18"/>
                <w:szCs w:val="18"/>
              </w:rPr>
              <w:t>Srbská republika</w:t>
            </w:r>
          </w:p>
          <w:p w:rsidR="00BE61DE" w:rsidRPr="005C5EC4" w:rsidRDefault="00F23D64" w:rsidP="006A0F02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5C5EC4">
              <w:rPr>
                <w:rFonts w:asciiTheme="minorHAnsi" w:hAnsiTheme="minorHAnsi"/>
                <w:sz w:val="18"/>
                <w:szCs w:val="18"/>
              </w:rPr>
              <w:t xml:space="preserve">Autonómna </w:t>
            </w:r>
            <w:proofErr w:type="spellStart"/>
            <w:r w:rsidRPr="005C5EC4">
              <w:rPr>
                <w:rFonts w:asciiTheme="minorHAnsi" w:hAnsiTheme="minorHAnsi"/>
                <w:sz w:val="18"/>
                <w:szCs w:val="18"/>
              </w:rPr>
              <w:t>pokrajina</w:t>
            </w:r>
            <w:proofErr w:type="spellEnd"/>
            <w:r w:rsidRPr="005C5EC4">
              <w:rPr>
                <w:rFonts w:asciiTheme="minorHAnsi" w:hAnsiTheme="minorHAnsi"/>
                <w:sz w:val="18"/>
                <w:szCs w:val="18"/>
              </w:rPr>
              <w:t xml:space="preserve"> Vojvodina</w:t>
            </w:r>
          </w:p>
          <w:p w:rsidR="00BE61DE" w:rsidRPr="005C5EC4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proofErr w:type="spellStart"/>
            <w:r w:rsidRPr="005C5EC4">
              <w:rPr>
                <w:rFonts w:asciiTheme="minorHAnsi" w:hAnsiTheme="minorHAnsi"/>
                <w:b/>
                <w:sz w:val="18"/>
                <w:szCs w:val="18"/>
              </w:rPr>
              <w:t>Pokrajinský</w:t>
            </w:r>
            <w:proofErr w:type="spellEnd"/>
            <w:r w:rsidRPr="005C5EC4">
              <w:rPr>
                <w:rFonts w:asciiTheme="minorHAnsi" w:hAnsiTheme="minorHAnsi"/>
                <w:b/>
                <w:sz w:val="18"/>
                <w:szCs w:val="18"/>
              </w:rPr>
              <w:t xml:space="preserve"> sekretariát vzdelávania, predpisov, správy a národnostných menšín – národnostných spoločenstiev</w:t>
            </w:r>
          </w:p>
          <w:p w:rsidR="00BE61DE" w:rsidRPr="005C5EC4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  <w:p w:rsidR="00BE61DE" w:rsidRPr="005C5EC4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5C5EC4">
              <w:rPr>
                <w:rFonts w:asciiTheme="minorHAnsi" w:hAnsiTheme="minorHAnsi"/>
                <w:sz w:val="18"/>
                <w:szCs w:val="18"/>
              </w:rPr>
              <w:t xml:space="preserve">Bulvár </w:t>
            </w:r>
            <w:proofErr w:type="spellStart"/>
            <w:r w:rsidRPr="005C5EC4">
              <w:rPr>
                <w:rFonts w:asciiTheme="minorHAnsi" w:hAnsiTheme="minorHAnsi"/>
                <w:sz w:val="18"/>
                <w:szCs w:val="18"/>
              </w:rPr>
              <w:t>Mihajla</w:t>
            </w:r>
            <w:proofErr w:type="spellEnd"/>
            <w:r w:rsidRPr="005C5EC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C5EC4">
              <w:rPr>
                <w:rFonts w:asciiTheme="minorHAnsi" w:hAnsiTheme="minorHAnsi"/>
                <w:sz w:val="18"/>
                <w:szCs w:val="18"/>
              </w:rPr>
              <w:t>Pupina</w:t>
            </w:r>
            <w:proofErr w:type="spellEnd"/>
            <w:r w:rsidRPr="005C5EC4">
              <w:rPr>
                <w:rFonts w:asciiTheme="minorHAnsi" w:hAnsiTheme="minorHAnsi"/>
                <w:sz w:val="18"/>
                <w:szCs w:val="18"/>
              </w:rPr>
              <w:t xml:space="preserve"> 16, 21 000 Nový Sad</w:t>
            </w:r>
          </w:p>
          <w:p w:rsidR="00BE61DE" w:rsidRPr="005C5EC4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5C5EC4">
              <w:rPr>
                <w:rFonts w:asciiTheme="minorHAnsi" w:hAnsiTheme="minorHAnsi"/>
                <w:sz w:val="18"/>
                <w:szCs w:val="18"/>
              </w:rPr>
              <w:t>T: +381 21 487 4608; F:+381 21 456 217</w:t>
            </w:r>
          </w:p>
          <w:p w:rsidR="00BE61DE" w:rsidRPr="005C5EC4" w:rsidRDefault="005C5EC4" w:rsidP="00791F4B">
            <w:pPr>
              <w:spacing w:after="200"/>
              <w:rPr>
                <w:rFonts w:eastAsia="Calibri"/>
                <w:noProof/>
                <w:sz w:val="18"/>
                <w:szCs w:val="18"/>
              </w:rPr>
            </w:pPr>
            <w:hyperlink r:id="rId7" w:history="1">
              <w:r w:rsidR="00C3373F" w:rsidRPr="005C5EC4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C3373F" w:rsidRPr="005C5EC4">
              <w:rPr>
                <w:sz w:val="18"/>
                <w:szCs w:val="18"/>
              </w:rPr>
              <w:t xml:space="preserve">  </w:t>
            </w:r>
          </w:p>
        </w:tc>
      </w:tr>
      <w:tr w:rsidR="00BE61DE" w:rsidRPr="005C5EC4" w:rsidTr="001E0F0E">
        <w:trPr>
          <w:trHeight w:val="305"/>
        </w:trPr>
        <w:tc>
          <w:tcPr>
            <w:tcW w:w="2410" w:type="dxa"/>
          </w:tcPr>
          <w:p w:rsidR="00BE61DE" w:rsidRPr="005C5EC4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83" w:type="dxa"/>
          </w:tcPr>
          <w:p w:rsidR="00BE61DE" w:rsidRPr="005C5EC4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5C5EC4">
              <w:rPr>
                <w:rFonts w:asciiTheme="minorHAnsi" w:hAnsiTheme="minorHAnsi"/>
                <w:sz w:val="18"/>
                <w:szCs w:val="18"/>
              </w:rPr>
              <w:t>ČÍSLO: 128-401-5605/2022-05</w:t>
            </w:r>
          </w:p>
          <w:p w:rsidR="001B481F" w:rsidRPr="005C5EC4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:rsidR="00BE61DE" w:rsidRPr="005C5EC4" w:rsidRDefault="00F23D64" w:rsidP="000034A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5C5EC4">
              <w:rPr>
                <w:rFonts w:asciiTheme="minorHAnsi" w:hAnsiTheme="minorHAnsi"/>
                <w:sz w:val="18"/>
                <w:szCs w:val="18"/>
              </w:rPr>
              <w:t>DÁTUM: 27. 05. 2022</w:t>
            </w:r>
          </w:p>
        </w:tc>
      </w:tr>
    </w:tbl>
    <w:p w:rsidR="002036F0" w:rsidRPr="005C5EC4" w:rsidRDefault="00F23D64" w:rsidP="0099098A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 w:rsidRPr="005C5EC4">
        <w:rPr>
          <w:rFonts w:asciiTheme="minorHAnsi" w:hAnsiTheme="minorHAnsi"/>
          <w:bCs/>
          <w:sz w:val="22"/>
          <w:szCs w:val="22"/>
        </w:rPr>
        <w:t xml:space="preserve">Podľa článku 11 </w:t>
      </w:r>
      <w:proofErr w:type="spellStart"/>
      <w:r w:rsidRPr="005C5EC4"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 w:rsidRPr="005C5EC4">
        <w:rPr>
          <w:rFonts w:asciiTheme="minorHAnsi" w:hAnsiTheme="minorHAnsi"/>
          <w:bCs/>
          <w:sz w:val="22"/>
          <w:szCs w:val="22"/>
        </w:rPr>
        <w:t xml:space="preserve"> parlamentného uznesenia o prideľovaní rozpočtových prostriedkov na zlepšenie postavenia národnostných menšín – národnostných spoločenstiev a rozvoj </w:t>
      </w:r>
      <w:proofErr w:type="spellStart"/>
      <w:r w:rsidRPr="005C5EC4"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 w:rsidRPr="005C5EC4">
        <w:rPr>
          <w:rFonts w:asciiTheme="minorHAnsi" w:hAnsiTheme="minorHAnsi"/>
          <w:bCs/>
          <w:sz w:val="22"/>
          <w:szCs w:val="22"/>
        </w:rPr>
        <w:t xml:space="preserve"> a tolerancie (Úradný vestník APV č. 8/2019) a článku 15 a 16 odsek 5 v súvislosti s článkom 24 odsek 2 a článkom 37 odsek 5 </w:t>
      </w:r>
      <w:proofErr w:type="spellStart"/>
      <w:r w:rsidRPr="005C5EC4"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 w:rsidRPr="005C5EC4">
        <w:rPr>
          <w:rFonts w:asciiTheme="minorHAnsi" w:hAnsiTheme="minorHAnsi"/>
          <w:bCs/>
          <w:sz w:val="22"/>
          <w:szCs w:val="22"/>
        </w:rPr>
        <w:t xml:space="preserve"> parlamentného uznesenia o </w:t>
      </w:r>
      <w:proofErr w:type="spellStart"/>
      <w:r w:rsidRPr="005C5EC4">
        <w:rPr>
          <w:rFonts w:asciiTheme="minorHAnsi" w:hAnsiTheme="minorHAnsi"/>
          <w:bCs/>
          <w:sz w:val="22"/>
          <w:szCs w:val="22"/>
        </w:rPr>
        <w:t>pokrajinskej</w:t>
      </w:r>
      <w:proofErr w:type="spellEnd"/>
      <w:r w:rsidRPr="005C5EC4">
        <w:rPr>
          <w:rFonts w:asciiTheme="minorHAnsi" w:hAnsiTheme="minorHAnsi"/>
          <w:bCs/>
          <w:sz w:val="22"/>
          <w:szCs w:val="22"/>
        </w:rPr>
        <w:t xml:space="preserve"> správe (Úradný vestník APV č. 37/2014, 54/2014 – i. predpis, 37/2016, 29/2017, 24/2019, 66/2020 a 38/2021) a návrhu na udelenie rozpočtových prostriedkov na verejný súbeh na organizáciu regionálnych kvízových súťaží Koľko sa poznáme – štrnásty cyklus v roku 2022 číslo 128-401-5605/2022-05 18. 05. 2022, súbehové komisie na realizáciu udeľovania rozpočtových prostriedkov na základe verejného súbehu na organizáciu regionálnych kvízových súťaží Koľko sa poznáme – štrnásty cyklus v roku 2022, </w:t>
      </w:r>
      <w:proofErr w:type="spellStart"/>
      <w:r w:rsidRPr="005C5EC4">
        <w:rPr>
          <w:rFonts w:asciiTheme="minorHAnsi" w:hAnsiTheme="minorHAnsi"/>
          <w:bCs/>
          <w:sz w:val="22"/>
          <w:szCs w:val="22"/>
        </w:rPr>
        <w:t>pokrajinský</w:t>
      </w:r>
      <w:proofErr w:type="spellEnd"/>
      <w:r w:rsidRPr="005C5EC4">
        <w:rPr>
          <w:rFonts w:asciiTheme="minorHAnsi" w:hAnsiTheme="minorHAnsi"/>
          <w:bCs/>
          <w:sz w:val="22"/>
          <w:szCs w:val="22"/>
        </w:rPr>
        <w:t xml:space="preserve"> tajomník vzdelávania, predpisov, správy a národnostných menšín – národnostných spoločenstiev vyniesol</w:t>
      </w:r>
    </w:p>
    <w:p w:rsidR="007D6CF8" w:rsidRPr="005C5EC4" w:rsidRDefault="007D6CF8" w:rsidP="002B5C59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RS"/>
        </w:rPr>
      </w:pPr>
    </w:p>
    <w:p w:rsidR="0056396F" w:rsidRPr="005C5EC4" w:rsidRDefault="00C3373F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5C5EC4">
        <w:rPr>
          <w:rFonts w:asciiTheme="minorHAnsi" w:hAnsiTheme="minorHAnsi"/>
          <w:b/>
          <w:sz w:val="22"/>
          <w:szCs w:val="22"/>
        </w:rPr>
        <w:t>Rozhodnutie</w:t>
      </w:r>
    </w:p>
    <w:p w:rsidR="00170FB1" w:rsidRPr="005C5EC4" w:rsidRDefault="00C3373F" w:rsidP="003C2EFA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5C5EC4">
        <w:rPr>
          <w:rFonts w:asciiTheme="minorHAnsi" w:hAnsiTheme="minorHAnsi"/>
          <w:b/>
          <w:sz w:val="22"/>
          <w:szCs w:val="22"/>
        </w:rPr>
        <w:t>o udelení rozpočtových prostriedkov na verejný súbeh na organizáciu regionálnych kvízových súťaží Koľko sa poznáme – štrnásty cyklus v roku 2022</w:t>
      </w:r>
    </w:p>
    <w:p w:rsidR="001B481F" w:rsidRPr="005C5EC4" w:rsidRDefault="001B481F" w:rsidP="00517438">
      <w:pPr>
        <w:jc w:val="center"/>
        <w:rPr>
          <w:rFonts w:asciiTheme="minorHAnsi" w:hAnsiTheme="minorHAnsi"/>
          <w:noProof/>
          <w:sz w:val="22"/>
          <w:szCs w:val="22"/>
          <w:lang w:val="sr-Latn-RS"/>
        </w:rPr>
      </w:pPr>
    </w:p>
    <w:p w:rsidR="00E62E02" w:rsidRPr="005C5EC4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5C5EC4">
        <w:rPr>
          <w:rFonts w:asciiTheme="minorHAnsi" w:hAnsiTheme="minorHAnsi"/>
          <w:b/>
          <w:sz w:val="22"/>
          <w:szCs w:val="22"/>
        </w:rPr>
        <w:t>I.</w:t>
      </w:r>
    </w:p>
    <w:p w:rsidR="00E0051A" w:rsidRPr="005C5EC4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 w:rsidRPr="005C5EC4">
        <w:rPr>
          <w:rFonts w:asciiTheme="minorHAnsi" w:hAnsiTheme="minorHAnsi"/>
          <w:bCs/>
          <w:sz w:val="22"/>
          <w:szCs w:val="22"/>
        </w:rPr>
        <w:t>Podľa verejného súbehu na organizáciu regionálnych kvízových súťaží Koľko sa poznáme – štrnásty cyklus v roku 2022, vypísaného 28. 4. 2022 pod číslom 128-401-5605/2022-05, ktorý bol uverejnený v Úradnom vestníku AP Vojvodiny č. 20/2022 dňa 5. 5. 2022, sú finančné prostriedky pridelené nasledujúcim žiadateľom:</w:t>
      </w:r>
    </w:p>
    <w:p w:rsidR="00791F4B" w:rsidRPr="005C5EC4" w:rsidRDefault="00791F4B" w:rsidP="002B5C59">
      <w:pPr>
        <w:rPr>
          <w:rFonts w:asciiTheme="minorHAnsi" w:hAnsiTheme="minorHAnsi"/>
          <w:b/>
          <w:noProof/>
          <w:sz w:val="22"/>
          <w:szCs w:val="22"/>
          <w:lang w:val="ro-RO"/>
        </w:rPr>
      </w:pPr>
    </w:p>
    <w:tbl>
      <w:tblPr>
        <w:tblStyle w:val="TableGrid"/>
        <w:tblW w:w="9851" w:type="dxa"/>
        <w:tblInd w:w="-709" w:type="dxa"/>
        <w:tblLook w:val="04A0" w:firstRow="1" w:lastRow="0" w:firstColumn="1" w:lastColumn="0" w:noHBand="0" w:noVBand="1"/>
      </w:tblPr>
      <w:tblGrid>
        <w:gridCol w:w="2952"/>
        <w:gridCol w:w="1867"/>
        <w:gridCol w:w="1445"/>
        <w:gridCol w:w="2531"/>
        <w:gridCol w:w="1056"/>
      </w:tblGrid>
      <w:tr w:rsidR="000034A7" w:rsidRPr="005C5EC4" w:rsidTr="006A458F">
        <w:trPr>
          <w:trHeight w:val="594"/>
        </w:trPr>
        <w:tc>
          <w:tcPr>
            <w:tcW w:w="2952" w:type="dxa"/>
            <w:shd w:val="clear" w:color="auto" w:fill="A6A6A6" w:themeFill="background1" w:themeFillShade="A6"/>
            <w:vAlign w:val="center"/>
          </w:tcPr>
          <w:p w:rsidR="000034A7" w:rsidRPr="005C5EC4" w:rsidRDefault="000034A7" w:rsidP="006A458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5EC4">
              <w:rPr>
                <w:rFonts w:ascii="Calibri" w:hAnsi="Calibri"/>
                <w:b/>
                <w:bCs/>
                <w:sz w:val="20"/>
                <w:szCs w:val="20"/>
              </w:rPr>
              <w:t>Podávateľ prihlášky</w:t>
            </w:r>
          </w:p>
        </w:tc>
        <w:tc>
          <w:tcPr>
            <w:tcW w:w="1867" w:type="dxa"/>
            <w:shd w:val="clear" w:color="auto" w:fill="A6A6A6" w:themeFill="background1" w:themeFillShade="A6"/>
            <w:vAlign w:val="center"/>
          </w:tcPr>
          <w:p w:rsidR="000034A7" w:rsidRPr="005C5EC4" w:rsidRDefault="000034A7" w:rsidP="006A458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5EC4">
              <w:rPr>
                <w:rFonts w:ascii="Calibri" w:hAnsi="Calibri"/>
                <w:b/>
                <w:bCs/>
                <w:sz w:val="20"/>
                <w:szCs w:val="20"/>
              </w:rPr>
              <w:t>Osídlené miesto</w:t>
            </w:r>
          </w:p>
        </w:tc>
        <w:tc>
          <w:tcPr>
            <w:tcW w:w="1445" w:type="dxa"/>
            <w:shd w:val="clear" w:color="auto" w:fill="A6A6A6" w:themeFill="background1" w:themeFillShade="A6"/>
            <w:vAlign w:val="center"/>
          </w:tcPr>
          <w:p w:rsidR="000034A7" w:rsidRPr="005C5EC4" w:rsidRDefault="000034A7" w:rsidP="000034A7">
            <w:pPr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5EC4">
              <w:rPr>
                <w:rFonts w:ascii="Calibri" w:hAnsi="Calibri"/>
                <w:b/>
                <w:bCs/>
                <w:sz w:val="20"/>
                <w:szCs w:val="20"/>
              </w:rPr>
              <w:t>Suma na pridelenie</w:t>
            </w:r>
          </w:p>
        </w:tc>
        <w:tc>
          <w:tcPr>
            <w:tcW w:w="2531" w:type="dxa"/>
            <w:shd w:val="clear" w:color="auto" w:fill="A6A6A6" w:themeFill="background1" w:themeFillShade="A6"/>
            <w:vAlign w:val="center"/>
          </w:tcPr>
          <w:p w:rsidR="000034A7" w:rsidRPr="005C5EC4" w:rsidRDefault="000034A7" w:rsidP="006A458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5EC4">
              <w:rPr>
                <w:rFonts w:ascii="Calibri" w:hAnsi="Calibri"/>
                <w:b/>
                <w:bCs/>
                <w:sz w:val="20"/>
                <w:szCs w:val="20"/>
              </w:rPr>
              <w:t>Číslo predmetu</w:t>
            </w:r>
          </w:p>
        </w:tc>
        <w:tc>
          <w:tcPr>
            <w:tcW w:w="1056" w:type="dxa"/>
            <w:shd w:val="clear" w:color="auto" w:fill="A6A6A6" w:themeFill="background1" w:themeFillShade="A6"/>
            <w:vAlign w:val="center"/>
          </w:tcPr>
          <w:p w:rsidR="000034A7" w:rsidRPr="005C5EC4" w:rsidRDefault="000034A7" w:rsidP="006A458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5EC4">
              <w:rPr>
                <w:rFonts w:ascii="Calibri" w:hAnsi="Calibri"/>
                <w:b/>
                <w:bCs/>
                <w:sz w:val="20"/>
                <w:szCs w:val="20"/>
              </w:rPr>
              <w:t>Počet</w:t>
            </w:r>
          </w:p>
          <w:p w:rsidR="000034A7" w:rsidRPr="005C5EC4" w:rsidRDefault="000034A7" w:rsidP="006A458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5EC4">
              <w:rPr>
                <w:rFonts w:ascii="Calibri" w:hAnsi="Calibri"/>
                <w:b/>
                <w:bCs/>
                <w:sz w:val="20"/>
                <w:szCs w:val="20"/>
              </w:rPr>
              <w:t>bodov</w:t>
            </w:r>
          </w:p>
        </w:tc>
      </w:tr>
      <w:tr w:rsidR="000034A7" w:rsidRPr="005C5EC4" w:rsidTr="006A458F">
        <w:trPr>
          <w:trHeight w:val="604"/>
        </w:trPr>
        <w:tc>
          <w:tcPr>
            <w:tcW w:w="2952" w:type="dxa"/>
            <w:vAlign w:val="center"/>
          </w:tcPr>
          <w:p w:rsidR="000034A7" w:rsidRPr="005C5EC4" w:rsidRDefault="000034A7" w:rsidP="006A45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C5EC4">
              <w:rPr>
                <w:rFonts w:asciiTheme="minorHAnsi" w:hAnsiTheme="minorHAnsi"/>
                <w:sz w:val="20"/>
                <w:szCs w:val="20"/>
              </w:rPr>
              <w:t>Stredisko pre odborné zdokonaľovanie zamestnancov vo vzdelávaní</w:t>
            </w:r>
          </w:p>
        </w:tc>
        <w:tc>
          <w:tcPr>
            <w:tcW w:w="1867" w:type="dxa"/>
            <w:vAlign w:val="center"/>
          </w:tcPr>
          <w:p w:rsidR="000034A7" w:rsidRPr="005C5EC4" w:rsidRDefault="000034A7" w:rsidP="006A458F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C5EC4">
              <w:rPr>
                <w:rFonts w:asciiTheme="minorHAnsi" w:hAnsiTheme="minorHAnsi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1445" w:type="dxa"/>
            <w:vAlign w:val="center"/>
          </w:tcPr>
          <w:p w:rsidR="000034A7" w:rsidRPr="005C5EC4" w:rsidRDefault="000034A7" w:rsidP="006A458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C5EC4">
              <w:rPr>
                <w:rFonts w:asciiTheme="minorHAnsi" w:hAnsiTheme="minorHAnsi"/>
                <w:sz w:val="20"/>
                <w:szCs w:val="20"/>
              </w:rPr>
              <w:t>155.000,00</w:t>
            </w:r>
          </w:p>
        </w:tc>
        <w:tc>
          <w:tcPr>
            <w:tcW w:w="2531" w:type="dxa"/>
            <w:vAlign w:val="center"/>
          </w:tcPr>
          <w:p w:rsidR="000034A7" w:rsidRPr="005C5EC4" w:rsidRDefault="000034A7" w:rsidP="006A45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C5EC4">
              <w:rPr>
                <w:rFonts w:asciiTheme="minorHAnsi" w:hAnsiTheme="minorHAnsi"/>
                <w:sz w:val="20"/>
                <w:szCs w:val="20"/>
              </w:rPr>
              <w:t>128-401-5605/2022-05-01</w:t>
            </w:r>
          </w:p>
        </w:tc>
        <w:tc>
          <w:tcPr>
            <w:tcW w:w="1056" w:type="dxa"/>
            <w:vAlign w:val="center"/>
          </w:tcPr>
          <w:p w:rsidR="000034A7" w:rsidRPr="005C5EC4" w:rsidRDefault="000034A7" w:rsidP="006A458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C5EC4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</w:tr>
      <w:tr w:rsidR="000034A7" w:rsidRPr="005C5EC4" w:rsidTr="006A458F">
        <w:trPr>
          <w:trHeight w:val="399"/>
        </w:trPr>
        <w:tc>
          <w:tcPr>
            <w:tcW w:w="2952" w:type="dxa"/>
            <w:vAlign w:val="center"/>
          </w:tcPr>
          <w:p w:rsidR="000034A7" w:rsidRPr="005C5EC4" w:rsidRDefault="000034A7" w:rsidP="006A45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C5EC4">
              <w:rPr>
                <w:rFonts w:asciiTheme="minorHAnsi" w:hAnsiTheme="minorHAnsi"/>
                <w:sz w:val="20"/>
                <w:szCs w:val="20"/>
              </w:rPr>
              <w:t>Základná škola 23. októbra</w:t>
            </w:r>
          </w:p>
        </w:tc>
        <w:tc>
          <w:tcPr>
            <w:tcW w:w="1867" w:type="dxa"/>
            <w:vAlign w:val="center"/>
          </w:tcPr>
          <w:p w:rsidR="000034A7" w:rsidRPr="005C5EC4" w:rsidRDefault="000034A7" w:rsidP="006A458F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C5EC4">
              <w:rPr>
                <w:rFonts w:asciiTheme="minorHAnsi" w:hAnsiTheme="minorHAnsi"/>
                <w:sz w:val="20"/>
                <w:szCs w:val="20"/>
              </w:rPr>
              <w:t>Sremski</w:t>
            </w:r>
            <w:proofErr w:type="spellEnd"/>
            <w:r w:rsidRPr="005C5EC4">
              <w:rPr>
                <w:rFonts w:asciiTheme="minorHAnsi" w:hAnsiTheme="minorHAnsi"/>
                <w:sz w:val="20"/>
                <w:szCs w:val="20"/>
              </w:rPr>
              <w:t xml:space="preserve"> Karlovci</w:t>
            </w:r>
          </w:p>
        </w:tc>
        <w:tc>
          <w:tcPr>
            <w:tcW w:w="1445" w:type="dxa"/>
            <w:vAlign w:val="center"/>
          </w:tcPr>
          <w:p w:rsidR="000034A7" w:rsidRPr="005C5EC4" w:rsidRDefault="000034A7" w:rsidP="006A458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C5EC4">
              <w:rPr>
                <w:rFonts w:asciiTheme="minorHAnsi" w:hAnsiTheme="minorHAnsi"/>
                <w:sz w:val="20"/>
                <w:szCs w:val="20"/>
              </w:rPr>
              <w:t>85.000,00</w:t>
            </w:r>
          </w:p>
        </w:tc>
        <w:tc>
          <w:tcPr>
            <w:tcW w:w="2531" w:type="dxa"/>
            <w:vAlign w:val="center"/>
          </w:tcPr>
          <w:p w:rsidR="000034A7" w:rsidRPr="005C5EC4" w:rsidRDefault="000034A7" w:rsidP="006A45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C5EC4">
              <w:rPr>
                <w:rFonts w:asciiTheme="minorHAnsi" w:hAnsiTheme="minorHAnsi"/>
                <w:sz w:val="20"/>
                <w:szCs w:val="20"/>
              </w:rPr>
              <w:t>128-401-5605/2022-05-03</w:t>
            </w:r>
          </w:p>
        </w:tc>
        <w:tc>
          <w:tcPr>
            <w:tcW w:w="1056" w:type="dxa"/>
            <w:vAlign w:val="center"/>
          </w:tcPr>
          <w:p w:rsidR="000034A7" w:rsidRPr="005C5EC4" w:rsidRDefault="000034A7" w:rsidP="006A458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C5EC4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</w:tr>
      <w:tr w:rsidR="00061363" w:rsidRPr="005C5EC4" w:rsidTr="006A458F">
        <w:trPr>
          <w:trHeight w:val="399"/>
        </w:trPr>
        <w:tc>
          <w:tcPr>
            <w:tcW w:w="2952" w:type="dxa"/>
            <w:vAlign w:val="center"/>
          </w:tcPr>
          <w:p w:rsidR="00061363" w:rsidRPr="005C5EC4" w:rsidRDefault="00061363" w:rsidP="0006136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C5EC4">
              <w:rPr>
                <w:rFonts w:asciiTheme="minorHAnsi" w:hAnsiTheme="minorHAnsi"/>
                <w:sz w:val="20"/>
                <w:szCs w:val="20"/>
              </w:rPr>
              <w:t xml:space="preserve">Kultúrno-vzdelávacie stredisko </w:t>
            </w:r>
            <w:proofErr w:type="spellStart"/>
            <w:r w:rsidRPr="005C5EC4">
              <w:rPr>
                <w:rFonts w:asciiTheme="minorHAnsi" w:hAnsiTheme="minorHAnsi"/>
                <w:sz w:val="20"/>
                <w:szCs w:val="20"/>
              </w:rPr>
              <w:t>Thurzó</w:t>
            </w:r>
            <w:proofErr w:type="spellEnd"/>
            <w:r w:rsidRPr="005C5EC4">
              <w:rPr>
                <w:rFonts w:asciiTheme="minorHAnsi" w:hAnsiTheme="minorHAnsi"/>
                <w:sz w:val="20"/>
                <w:szCs w:val="20"/>
              </w:rPr>
              <w:t xml:space="preserve"> Lajosa</w:t>
            </w:r>
          </w:p>
        </w:tc>
        <w:tc>
          <w:tcPr>
            <w:tcW w:w="1867" w:type="dxa"/>
            <w:vAlign w:val="center"/>
          </w:tcPr>
          <w:p w:rsidR="00061363" w:rsidRPr="005C5EC4" w:rsidRDefault="00061363" w:rsidP="00061363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C5EC4">
              <w:rPr>
                <w:rFonts w:asciiTheme="minorHAnsi" w:hAnsiTheme="minorHAnsi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1445" w:type="dxa"/>
            <w:vAlign w:val="center"/>
          </w:tcPr>
          <w:p w:rsidR="00061363" w:rsidRPr="005C5EC4" w:rsidRDefault="00651356" w:rsidP="0006136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C5EC4">
              <w:rPr>
                <w:rFonts w:asciiTheme="minorHAnsi" w:hAnsiTheme="minorHAnsi"/>
                <w:sz w:val="20"/>
                <w:szCs w:val="20"/>
              </w:rPr>
              <w:t>25 000,00</w:t>
            </w:r>
          </w:p>
        </w:tc>
        <w:tc>
          <w:tcPr>
            <w:tcW w:w="2531" w:type="dxa"/>
            <w:vAlign w:val="center"/>
          </w:tcPr>
          <w:p w:rsidR="00061363" w:rsidRPr="005C5EC4" w:rsidRDefault="00061363" w:rsidP="0006136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C5EC4">
              <w:rPr>
                <w:rFonts w:asciiTheme="minorHAnsi" w:hAnsiTheme="minorHAnsi"/>
                <w:sz w:val="20"/>
                <w:szCs w:val="20"/>
              </w:rPr>
              <w:t>128-401-5605/2022-05-02</w:t>
            </w:r>
          </w:p>
        </w:tc>
        <w:tc>
          <w:tcPr>
            <w:tcW w:w="1056" w:type="dxa"/>
            <w:vAlign w:val="center"/>
          </w:tcPr>
          <w:p w:rsidR="00061363" w:rsidRPr="005C5EC4" w:rsidRDefault="00061363" w:rsidP="0006136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C5EC4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</w:tbl>
    <w:p w:rsidR="00370053" w:rsidRPr="005C5EC4" w:rsidRDefault="00370053" w:rsidP="002B5C59">
      <w:pPr>
        <w:rPr>
          <w:rFonts w:asciiTheme="minorHAnsi" w:hAnsiTheme="minorHAnsi"/>
          <w:b/>
          <w:noProof/>
          <w:sz w:val="22"/>
          <w:szCs w:val="22"/>
          <w:lang w:val="ro-RO"/>
        </w:rPr>
      </w:pPr>
    </w:p>
    <w:p w:rsidR="005175D5" w:rsidRPr="005C5EC4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5C5EC4">
        <w:rPr>
          <w:rFonts w:asciiTheme="minorHAnsi" w:hAnsiTheme="minorHAnsi"/>
          <w:b/>
          <w:sz w:val="22"/>
          <w:szCs w:val="22"/>
        </w:rPr>
        <w:t>II.</w:t>
      </w:r>
    </w:p>
    <w:p w:rsidR="009E3004" w:rsidRPr="005C5EC4" w:rsidRDefault="00F23D64" w:rsidP="009E3004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 w:rsidRPr="005C5EC4">
        <w:rPr>
          <w:rFonts w:asciiTheme="minorHAnsi" w:hAnsiTheme="minorHAnsi"/>
          <w:sz w:val="22"/>
          <w:szCs w:val="22"/>
        </w:rPr>
        <w:t xml:space="preserve">Toto rozhodnutie o voľbe programov/projektov sa zverejňuje na oficiálnej webovej stránke </w:t>
      </w:r>
      <w:proofErr w:type="spellStart"/>
      <w:r w:rsidRPr="005C5EC4">
        <w:rPr>
          <w:rFonts w:asciiTheme="minorHAnsi" w:hAnsiTheme="minorHAnsi"/>
          <w:sz w:val="22"/>
          <w:szCs w:val="22"/>
        </w:rPr>
        <w:t>pokrajinského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sekretariátu.</w:t>
      </w:r>
    </w:p>
    <w:p w:rsidR="005C5EC4" w:rsidRDefault="005C5EC4" w:rsidP="009E3004">
      <w:pPr>
        <w:jc w:val="center"/>
        <w:rPr>
          <w:rFonts w:asciiTheme="minorHAnsi" w:hAnsiTheme="minorHAnsi"/>
          <w:b/>
          <w:sz w:val="22"/>
          <w:szCs w:val="22"/>
        </w:rPr>
      </w:pPr>
    </w:p>
    <w:p w:rsidR="0056396F" w:rsidRPr="005C5EC4" w:rsidRDefault="00F23D64" w:rsidP="009E3004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5C5EC4">
        <w:rPr>
          <w:rFonts w:asciiTheme="minorHAnsi" w:hAnsiTheme="minorHAnsi"/>
          <w:b/>
          <w:sz w:val="22"/>
          <w:szCs w:val="22"/>
        </w:rPr>
        <w:t>Zdôvodnenie</w:t>
      </w:r>
    </w:p>
    <w:p w:rsidR="009E3004" w:rsidRPr="005C5EC4" w:rsidRDefault="009E3004" w:rsidP="009E3004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3C629D" w:rsidRPr="005C5EC4" w:rsidRDefault="003C629D" w:rsidP="00466F11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 w:rsidRPr="005C5EC4">
        <w:rPr>
          <w:rFonts w:asciiTheme="minorHAnsi" w:hAnsiTheme="minorHAnsi"/>
          <w:bCs/>
          <w:sz w:val="22"/>
          <w:szCs w:val="22"/>
        </w:rPr>
        <w:t xml:space="preserve">Podľa článku 11 v súvislosti s článkom 24 a 26 </w:t>
      </w:r>
      <w:proofErr w:type="spellStart"/>
      <w:r w:rsidRPr="005C5EC4"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 w:rsidRPr="005C5EC4">
        <w:rPr>
          <w:rFonts w:asciiTheme="minorHAnsi" w:hAnsiTheme="minorHAnsi"/>
          <w:bCs/>
          <w:sz w:val="22"/>
          <w:szCs w:val="22"/>
        </w:rPr>
        <w:t xml:space="preserve"> parlamentného uznesenia o rozpočte Autonómnej </w:t>
      </w:r>
      <w:proofErr w:type="spellStart"/>
      <w:r w:rsidRPr="005C5EC4">
        <w:rPr>
          <w:rFonts w:asciiTheme="minorHAnsi" w:hAnsiTheme="minorHAnsi"/>
          <w:bCs/>
          <w:sz w:val="22"/>
          <w:szCs w:val="22"/>
        </w:rPr>
        <w:t>pokrajiny</w:t>
      </w:r>
      <w:proofErr w:type="spellEnd"/>
      <w:r w:rsidRPr="005C5EC4">
        <w:rPr>
          <w:rFonts w:asciiTheme="minorHAnsi" w:hAnsiTheme="minorHAnsi"/>
          <w:bCs/>
          <w:sz w:val="22"/>
          <w:szCs w:val="22"/>
        </w:rPr>
        <w:t xml:space="preserve"> Vojvodiny na rok 2022 (Úradný vestník APV číslo 54/2021 a 7/2022 – opätovná bilancia) a článku 7 </w:t>
      </w:r>
      <w:proofErr w:type="spellStart"/>
      <w:r w:rsidRPr="005C5EC4"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 w:rsidRPr="005C5EC4">
        <w:rPr>
          <w:rFonts w:asciiTheme="minorHAnsi" w:hAnsiTheme="minorHAnsi"/>
          <w:bCs/>
          <w:sz w:val="22"/>
          <w:szCs w:val="22"/>
        </w:rPr>
        <w:t xml:space="preserve"> parlamentného uznesenia o prideľovaní rozpočtových prostriedkov na podporu postavenia národnostných menšín – národných spoločenstiev a rozvoj </w:t>
      </w:r>
      <w:proofErr w:type="spellStart"/>
      <w:r w:rsidRPr="005C5EC4"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 w:rsidRPr="005C5EC4">
        <w:rPr>
          <w:rFonts w:asciiTheme="minorHAnsi" w:hAnsiTheme="minorHAnsi"/>
          <w:bCs/>
          <w:sz w:val="22"/>
          <w:szCs w:val="22"/>
        </w:rPr>
        <w:t xml:space="preserve"> a tolerancie (Úradný vestník APV č. 8/2019), </w:t>
      </w:r>
      <w:proofErr w:type="spellStart"/>
      <w:r w:rsidRPr="005C5EC4">
        <w:rPr>
          <w:rFonts w:asciiTheme="minorHAnsi" w:hAnsiTheme="minorHAnsi"/>
          <w:bCs/>
          <w:sz w:val="22"/>
          <w:szCs w:val="22"/>
        </w:rPr>
        <w:t>Pokrajinský</w:t>
      </w:r>
      <w:proofErr w:type="spellEnd"/>
      <w:r w:rsidRPr="005C5EC4">
        <w:rPr>
          <w:rFonts w:asciiTheme="minorHAnsi" w:hAnsiTheme="minorHAnsi"/>
          <w:bCs/>
          <w:sz w:val="22"/>
          <w:szCs w:val="22"/>
        </w:rPr>
        <w:t xml:space="preserve"> sekretariát </w:t>
      </w:r>
      <w:r w:rsidR="005C5EC4">
        <w:rPr>
          <w:rFonts w:asciiTheme="minorHAnsi" w:hAnsiTheme="minorHAnsi"/>
          <w:bCs/>
          <w:sz w:val="22"/>
          <w:szCs w:val="22"/>
        </w:rPr>
        <w:t xml:space="preserve">vzdelávania, predpisov, správy </w:t>
      </w:r>
      <w:r w:rsidRPr="005C5EC4">
        <w:rPr>
          <w:rFonts w:asciiTheme="minorHAnsi" w:hAnsiTheme="minorHAnsi"/>
          <w:bCs/>
          <w:sz w:val="22"/>
          <w:szCs w:val="22"/>
        </w:rPr>
        <w:t>a národnostných menšín – národnostných spoločenstiev dňa 28. 4. 2022 vypísal Verejný súbeh na organizáciu regionálnych kvízových súťaží Koľko sa poznáme – štrnásty cyklus v roku 2022 pod číslom 128-401-5605/2022-05.</w:t>
      </w:r>
    </w:p>
    <w:p w:rsidR="00981301" w:rsidRPr="005C5EC4" w:rsidRDefault="00981301" w:rsidP="00AD36DB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proofErr w:type="spellStart"/>
      <w:r w:rsidRPr="005C5EC4">
        <w:rPr>
          <w:rFonts w:asciiTheme="minorHAnsi" w:hAnsiTheme="minorHAnsi"/>
          <w:bCs/>
          <w:sz w:val="22"/>
          <w:szCs w:val="22"/>
        </w:rPr>
        <w:t>Pokrajinským</w:t>
      </w:r>
      <w:proofErr w:type="spellEnd"/>
      <w:r w:rsidRPr="005C5EC4">
        <w:rPr>
          <w:rFonts w:asciiTheme="minorHAnsi" w:hAnsiTheme="minorHAnsi"/>
          <w:bCs/>
          <w:sz w:val="22"/>
          <w:szCs w:val="22"/>
        </w:rPr>
        <w:t xml:space="preserve"> parlamentným uznesením o prideľovaní rozpočtových prostriedkov na zveľadenie postavenia národnostných menšín – národnostných spoločenstiev a rozvoj </w:t>
      </w:r>
      <w:proofErr w:type="spellStart"/>
      <w:r w:rsidRPr="005C5EC4">
        <w:rPr>
          <w:rFonts w:asciiTheme="minorHAnsi" w:hAnsiTheme="minorHAnsi"/>
          <w:bCs/>
          <w:sz w:val="22"/>
          <w:szCs w:val="22"/>
        </w:rPr>
        <w:lastRenderedPageBreak/>
        <w:t>multikulturalizmu</w:t>
      </w:r>
      <w:proofErr w:type="spellEnd"/>
      <w:r w:rsidRPr="005C5EC4">
        <w:rPr>
          <w:rFonts w:asciiTheme="minorHAnsi" w:hAnsiTheme="minorHAnsi"/>
          <w:bCs/>
          <w:sz w:val="22"/>
          <w:szCs w:val="22"/>
        </w:rPr>
        <w:t xml:space="preserve"> a tolerancie (Úradný vestník APV číslo 8/2019) sa upravuje účel, spôsob a postup na pridelenie rozpočtových prostriedkov na spolufinancovanie programov a projektov na zveľadenie postavenia národnostných menšín – národnostných spoločenstiev a rozvoj </w:t>
      </w:r>
      <w:proofErr w:type="spellStart"/>
      <w:r w:rsidRPr="005C5EC4"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 w:rsidRPr="005C5EC4">
        <w:rPr>
          <w:rFonts w:asciiTheme="minorHAnsi" w:hAnsiTheme="minorHAnsi"/>
          <w:bCs/>
          <w:sz w:val="22"/>
          <w:szCs w:val="22"/>
        </w:rPr>
        <w:t xml:space="preserve"> a tolerancie na území Autonómnej </w:t>
      </w:r>
      <w:proofErr w:type="spellStart"/>
      <w:r w:rsidRPr="005C5EC4">
        <w:rPr>
          <w:rFonts w:asciiTheme="minorHAnsi" w:hAnsiTheme="minorHAnsi"/>
          <w:bCs/>
          <w:sz w:val="22"/>
          <w:szCs w:val="22"/>
        </w:rPr>
        <w:t>pokrajiny</w:t>
      </w:r>
      <w:proofErr w:type="spellEnd"/>
      <w:r w:rsidRPr="005C5EC4">
        <w:rPr>
          <w:rFonts w:asciiTheme="minorHAnsi" w:hAnsiTheme="minorHAnsi"/>
          <w:bCs/>
          <w:sz w:val="22"/>
          <w:szCs w:val="22"/>
        </w:rPr>
        <w:t xml:space="preserve"> Vojvodiny.</w:t>
      </w:r>
    </w:p>
    <w:p w:rsidR="00696613" w:rsidRPr="005C5EC4" w:rsidRDefault="00F23D64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5C5EC4">
        <w:rPr>
          <w:rFonts w:asciiTheme="minorHAnsi" w:hAnsiTheme="minorHAnsi"/>
          <w:sz w:val="22"/>
          <w:szCs w:val="22"/>
        </w:rPr>
        <w:t xml:space="preserve">Uvedené prostriedky sa poskytujú z rozpočtu AP Vojvodiny a vedú sa v osobitnom rozpočtovom oddiele </w:t>
      </w:r>
      <w:proofErr w:type="spellStart"/>
      <w:r w:rsidRPr="005C5EC4">
        <w:rPr>
          <w:rFonts w:asciiTheme="minorHAnsi" w:hAnsiTheme="minorHAnsi"/>
          <w:sz w:val="22"/>
          <w:szCs w:val="22"/>
        </w:rPr>
        <w:t>pokrajinského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orgánu správy príslušného pre oblasť národnostných menšín – národnostných spoločenstiev.</w:t>
      </w:r>
    </w:p>
    <w:p w:rsidR="005B20FA" w:rsidRPr="005C5EC4" w:rsidRDefault="00F23D64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5C5EC4">
        <w:rPr>
          <w:rFonts w:asciiTheme="minorHAnsi" w:hAnsiTheme="minorHAnsi"/>
          <w:sz w:val="22"/>
          <w:szCs w:val="22"/>
        </w:rPr>
        <w:t xml:space="preserve">Podľa súbehu v súvislosti s článkom 24 a 26 </w:t>
      </w:r>
      <w:proofErr w:type="spellStart"/>
      <w:r w:rsidRPr="005C5EC4">
        <w:rPr>
          <w:rFonts w:asciiTheme="minorHAnsi" w:hAnsiTheme="minorHAnsi"/>
          <w:sz w:val="22"/>
          <w:szCs w:val="22"/>
        </w:rPr>
        <w:t>Pokrajinského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 w:rsidRPr="005C5EC4">
        <w:rPr>
          <w:rFonts w:asciiTheme="minorHAnsi" w:hAnsiTheme="minorHAnsi"/>
          <w:sz w:val="22"/>
          <w:szCs w:val="22"/>
        </w:rPr>
        <w:t>pokrajiny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Vojvodiny na rok 2022 (Úradný vestník AP Vojvodiny č. 54/2021 a 7/2022 – opätovná bilancia) a výške finančných prostriedkov poskytnutých na tieto účely, určených článkom 11 rovnakého rozhodnutia, sa prostriedky rozvrhujú podľa doručených prihlášok na súbeh.</w:t>
      </w:r>
    </w:p>
    <w:p w:rsidR="00ED7D0E" w:rsidRPr="005C5EC4" w:rsidRDefault="00ED7D0E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5C5EC4">
        <w:rPr>
          <w:rFonts w:asciiTheme="minorHAnsi" w:hAnsiTheme="minorHAnsi"/>
          <w:sz w:val="22"/>
          <w:szCs w:val="22"/>
        </w:rPr>
        <w:t xml:space="preserve">Článkom 15 </w:t>
      </w:r>
      <w:proofErr w:type="spellStart"/>
      <w:r w:rsidRPr="005C5EC4">
        <w:rPr>
          <w:rFonts w:asciiTheme="minorHAnsi" w:hAnsiTheme="minorHAnsi"/>
          <w:sz w:val="22"/>
          <w:szCs w:val="22"/>
        </w:rPr>
        <w:t>Pokrajinského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parlamentného uznesenia o </w:t>
      </w:r>
      <w:proofErr w:type="spellStart"/>
      <w:r w:rsidRPr="005C5EC4">
        <w:rPr>
          <w:rFonts w:asciiTheme="minorHAnsi" w:hAnsiTheme="minorHAnsi"/>
          <w:sz w:val="22"/>
          <w:szCs w:val="22"/>
        </w:rPr>
        <w:t>pokrajinskej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správe (Úradný vestník APV č.</w:t>
      </w:r>
      <w:r w:rsidRPr="005C5EC4">
        <w:rPr>
          <w:rFonts w:asciiTheme="minorHAnsi" w:hAnsiTheme="minorHAnsi"/>
          <w:bCs/>
          <w:sz w:val="22"/>
          <w:szCs w:val="22"/>
        </w:rPr>
        <w:t xml:space="preserve"> 37/2014, 54/2014 – iný predpis, 37/2016, 29/2017, 24/2019, 66/2020 a 38/2021)</w:t>
      </w:r>
      <w:r w:rsidRPr="005C5EC4">
        <w:rPr>
          <w:rFonts w:asciiTheme="minorHAnsi" w:hAnsiTheme="minorHAnsi"/>
          <w:sz w:val="22"/>
          <w:szCs w:val="22"/>
        </w:rPr>
        <w:t xml:space="preserve"> je stanovené, že na účely uskutočňovania zákonov, iných predpisov a všeobecných aktov Srbskej republiky, predpisov zhromaždenia a </w:t>
      </w:r>
      <w:proofErr w:type="spellStart"/>
      <w:r w:rsidRPr="005C5EC4">
        <w:rPr>
          <w:rFonts w:asciiTheme="minorHAnsi" w:hAnsiTheme="minorHAnsi"/>
          <w:sz w:val="22"/>
          <w:szCs w:val="22"/>
        </w:rPr>
        <w:t>Pokrajinskej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vlády, </w:t>
      </w:r>
      <w:proofErr w:type="spellStart"/>
      <w:r w:rsidRPr="005C5EC4">
        <w:rPr>
          <w:rFonts w:asciiTheme="minorHAnsi" w:hAnsiTheme="minorHAnsi"/>
          <w:sz w:val="22"/>
          <w:szCs w:val="22"/>
        </w:rPr>
        <w:t>pokrajinské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orgány správy vynášajú predpisy a jednotlivé akty, keď sú na to oprávnené, a článkom 16 odsek 5 toho istého uznesenia sa rozhodnutím rozhoduje o jednotlivých veciach v súlade s predpismi. V súlade s článkom 24 odsek 2 </w:t>
      </w:r>
      <w:proofErr w:type="spellStart"/>
      <w:r w:rsidRPr="005C5EC4">
        <w:rPr>
          <w:rFonts w:asciiTheme="minorHAnsi" w:hAnsiTheme="minorHAnsi"/>
          <w:sz w:val="22"/>
          <w:szCs w:val="22"/>
        </w:rPr>
        <w:t>pokrajinský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tajomník zastupuje </w:t>
      </w:r>
      <w:proofErr w:type="spellStart"/>
      <w:r w:rsidRPr="005C5EC4">
        <w:rPr>
          <w:rFonts w:asciiTheme="minorHAnsi" w:hAnsiTheme="minorHAnsi"/>
          <w:sz w:val="22"/>
          <w:szCs w:val="22"/>
        </w:rPr>
        <w:t>pokrajinský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sekretariát, efektívne organizuje a zabezpečuje plnenie úloh, vynáša akty, na ktoré je oprávnený, zriaďuje komisie a pracovné skupiny na vykonávanie zložitejších úloh v rámci sekretariátu a rozhoduje o právach, povinnostiach a zodpovednostiach zamestnancov. V článku 37 ods. 5 sa ustanovuje, že </w:t>
      </w:r>
      <w:proofErr w:type="spellStart"/>
      <w:r w:rsidRPr="005C5EC4">
        <w:rPr>
          <w:rFonts w:asciiTheme="minorHAnsi" w:hAnsiTheme="minorHAnsi"/>
          <w:sz w:val="22"/>
          <w:szCs w:val="22"/>
        </w:rPr>
        <w:t>Pokrajinský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sekretariát vzdelávania, predpisov, správy a národnostných menšín – národnostných spoločenstiev v súlade so zákonom vykonáva úlohy </w:t>
      </w:r>
      <w:proofErr w:type="spellStart"/>
      <w:r w:rsidRPr="005C5EC4">
        <w:rPr>
          <w:rFonts w:asciiTheme="minorHAnsi" w:hAnsiTheme="minorHAnsi"/>
          <w:sz w:val="22"/>
          <w:szCs w:val="22"/>
        </w:rPr>
        <w:t>pokrajinskej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správy súvisiace s prípravou aktov pre zhromaždenie alebo </w:t>
      </w:r>
      <w:proofErr w:type="spellStart"/>
      <w:r w:rsidRPr="005C5EC4">
        <w:rPr>
          <w:rFonts w:asciiTheme="minorHAnsi" w:hAnsiTheme="minorHAnsi"/>
          <w:sz w:val="22"/>
          <w:szCs w:val="22"/>
        </w:rPr>
        <w:t>Pokrajinskú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vládu, a ktoré okrem iného: prispievajú k rozvoju </w:t>
      </w:r>
      <w:proofErr w:type="spellStart"/>
      <w:r w:rsidRPr="005C5EC4">
        <w:rPr>
          <w:rFonts w:asciiTheme="minorHAnsi" w:hAnsiTheme="minorHAnsi"/>
          <w:sz w:val="22"/>
          <w:szCs w:val="22"/>
        </w:rPr>
        <w:t>interkulturalizmu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, afirmácie </w:t>
      </w:r>
      <w:proofErr w:type="spellStart"/>
      <w:r w:rsidRPr="005C5EC4">
        <w:rPr>
          <w:rFonts w:asciiTheme="minorHAnsi" w:hAnsiTheme="minorHAnsi"/>
          <w:sz w:val="22"/>
          <w:szCs w:val="22"/>
        </w:rPr>
        <w:t>multikulturalizmu</w:t>
      </w:r>
      <w:proofErr w:type="spellEnd"/>
      <w:r w:rsidRPr="005C5EC4">
        <w:rPr>
          <w:rFonts w:asciiTheme="minorHAnsi" w:hAnsiTheme="minorHAnsi"/>
          <w:sz w:val="22"/>
          <w:szCs w:val="22"/>
        </w:rPr>
        <w:t>, tolerancie a spolunažívaniu národnostných menšín – národnostných spoločenstiev žijúcich na území AP Vojvodiny; starajú sa o výkon práv v oblasti ľudských práv a práv osôb patriacich k národnostným menšinám – národnostným spoločenstvám a určujú ďalšie práva osôb patriacich k národnostným menšinám – národnostným spoločenstvám; zabezpečujú prostriedky na financovanie, teda spolufinancovanie národnostných rád národnostných menšín, združení a organizácií národnostných menšín – národnostných spoločenstiev, ako aj zlepšenie realizovania práv príslušníkov národnostných menšín – národnostných spoločenstiev z územia AP Vojvodiny.</w:t>
      </w:r>
    </w:p>
    <w:p w:rsidR="008D1BF1" w:rsidRPr="005C5EC4" w:rsidRDefault="005B6D5B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5C5EC4">
        <w:rPr>
          <w:rFonts w:asciiTheme="minorHAnsi" w:hAnsiTheme="minorHAnsi"/>
          <w:bCs/>
          <w:sz w:val="22"/>
          <w:szCs w:val="22"/>
        </w:rPr>
        <w:t xml:space="preserve">Súbehová komisia pre implementáciu postupu pridelenia rozpočtových prostriedkov na základe Verejného súbehu na organizáciu regionálnych kvízových súťaží Koľko sa poznáme – štrnásty cyklus v roku 2022 je založená rozhodnutím číslo 128-401-5605/2022-05 17. 5. 2022. Komisia zasadala 18. 5. 2022 a po zvážení a vyhodnotení prihlášok stanovila zoznam hodnotení, bodovania a zoradenia prihlásených podávateľov prihlášky, ktorý bol zverejnený na oficiálnej webovej stránke </w:t>
      </w:r>
      <w:proofErr w:type="spellStart"/>
      <w:r w:rsidRPr="005C5EC4"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 w:rsidRPr="005C5EC4">
        <w:rPr>
          <w:rFonts w:asciiTheme="minorHAnsi" w:hAnsiTheme="minorHAnsi"/>
          <w:bCs/>
          <w:sz w:val="22"/>
          <w:szCs w:val="22"/>
        </w:rPr>
        <w:t xml:space="preserve"> sekretariátu 18. 05. 2022. Účastníci súbehu mali právo vzniesť námietky voči zoznamu hodnotenia a zoradenia prihlásených programov/projektov do 8 dní po dni jeho uverejnenia. </w:t>
      </w:r>
      <w:r w:rsidRPr="005C5EC4">
        <w:rPr>
          <w:rFonts w:asciiTheme="minorHAnsi" w:hAnsiTheme="minorHAnsi"/>
          <w:sz w:val="22"/>
          <w:szCs w:val="22"/>
        </w:rPr>
        <w:t xml:space="preserve">Po uplynutí lehoty na predloženie námietok súbehová komisia postúpila </w:t>
      </w:r>
      <w:proofErr w:type="spellStart"/>
      <w:r w:rsidRPr="005C5EC4">
        <w:rPr>
          <w:rFonts w:asciiTheme="minorHAnsi" w:hAnsiTheme="minorHAnsi"/>
          <w:sz w:val="22"/>
          <w:szCs w:val="22"/>
        </w:rPr>
        <w:t>pokrajinskému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tajomníkovi návrh na vynesenie konečného rozhodnutia na pridelenie finančných prostriedkov na verejnom súbehu na organizáciu regionálnych kvízových súťaží Koľko sa poznáme – štrnásty cyklus v roku 2022.</w:t>
      </w:r>
    </w:p>
    <w:p w:rsidR="0056396F" w:rsidRPr="005C5EC4" w:rsidRDefault="00F23D64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5C5EC4">
        <w:rPr>
          <w:rFonts w:asciiTheme="minorHAnsi" w:hAnsiTheme="minorHAnsi"/>
          <w:sz w:val="22"/>
          <w:szCs w:val="22"/>
        </w:rPr>
        <w:t>V súlade s uvedeným, a v súvislosti s článkom 11</w:t>
      </w:r>
      <w:r w:rsidRPr="005C5EC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5C5EC4">
        <w:rPr>
          <w:rFonts w:asciiTheme="minorHAnsi" w:hAnsiTheme="minorHAnsi"/>
          <w:sz w:val="22"/>
          <w:szCs w:val="22"/>
        </w:rPr>
        <w:t>Pokrajinského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parlamentného uznesenia o pridelení rozpočtových prostriedkov na zlepšenie postavenia národných menšín – národnostných spoločenstiev a rozvoj </w:t>
      </w:r>
      <w:proofErr w:type="spellStart"/>
      <w:r w:rsidRPr="005C5EC4">
        <w:rPr>
          <w:rFonts w:asciiTheme="minorHAnsi" w:hAnsiTheme="minorHAnsi"/>
          <w:sz w:val="22"/>
          <w:szCs w:val="22"/>
        </w:rPr>
        <w:t>multikulturalizmu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a tolerancie (Úradný vestník APV č. 8/2019), </w:t>
      </w:r>
      <w:r w:rsidRPr="005C5EC4">
        <w:rPr>
          <w:rFonts w:asciiTheme="minorHAnsi" w:hAnsiTheme="minorHAnsi"/>
          <w:sz w:val="22"/>
          <w:szCs w:val="22"/>
        </w:rPr>
        <w:br/>
        <w:t xml:space="preserve">na návrh súbehovej komisie na realizovanie postupu pridelenia rozpočtových prostriedkov na základe verejného súbehu na organizáciu regionálnych kvízových súťaží Koľko sa poznáme – štrnásty cyklus v roku 2022, </w:t>
      </w:r>
      <w:proofErr w:type="spellStart"/>
      <w:r w:rsidRPr="005C5EC4">
        <w:rPr>
          <w:rFonts w:asciiTheme="minorHAnsi" w:hAnsiTheme="minorHAnsi"/>
          <w:sz w:val="22"/>
          <w:szCs w:val="22"/>
        </w:rPr>
        <w:t>pokrajinský</w:t>
      </w:r>
      <w:proofErr w:type="spellEnd"/>
      <w:r w:rsidRPr="005C5EC4">
        <w:rPr>
          <w:rFonts w:asciiTheme="minorHAnsi" w:hAnsiTheme="minorHAnsi"/>
          <w:sz w:val="22"/>
          <w:szCs w:val="22"/>
        </w:rPr>
        <w:t xml:space="preserve"> tajomník vzdelávania, predpisov, správy a národnostných menšín – národnostných spoločenstiev vyniesol rozhodnutie ako vo výroku.</w:t>
      </w:r>
    </w:p>
    <w:p w:rsidR="00F36FE4" w:rsidRPr="005C5EC4" w:rsidRDefault="00F36FE4" w:rsidP="000B7853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Latn-RS"/>
        </w:rPr>
      </w:pPr>
    </w:p>
    <w:p w:rsidR="004C487B" w:rsidRPr="005C5EC4" w:rsidRDefault="004C487B" w:rsidP="004C487B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5C5EC4">
        <w:rPr>
          <w:rFonts w:asciiTheme="minorHAnsi" w:hAnsiTheme="minorHAnsi"/>
          <w:sz w:val="22"/>
          <w:szCs w:val="22"/>
        </w:rPr>
        <w:t>Toto rozhodnutie je konečné.</w:t>
      </w:r>
    </w:p>
    <w:p w:rsidR="0056396F" w:rsidRPr="005C5EC4" w:rsidRDefault="0056396F" w:rsidP="00AD36DB">
      <w:pPr>
        <w:tabs>
          <w:tab w:val="left" w:pos="3960"/>
        </w:tabs>
        <w:jc w:val="both"/>
        <w:rPr>
          <w:rFonts w:asciiTheme="minorHAnsi" w:hAnsiTheme="minorHAnsi"/>
          <w:noProof/>
          <w:sz w:val="22"/>
          <w:szCs w:val="22"/>
          <w:lang w:val="sr-Cyrl-RS"/>
        </w:rPr>
      </w:pPr>
    </w:p>
    <w:p w:rsidR="00D0326D" w:rsidRPr="005C5EC4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2"/>
        </w:rPr>
      </w:pPr>
      <w:r w:rsidRPr="005C5EC4">
        <w:rPr>
          <w:rFonts w:ascii="Calibri" w:hAnsi="Calibri"/>
          <w:sz w:val="22"/>
          <w:szCs w:val="22"/>
        </w:rPr>
        <w:tab/>
      </w:r>
      <w:proofErr w:type="spellStart"/>
      <w:r w:rsidRPr="005C5EC4">
        <w:rPr>
          <w:rFonts w:ascii="Calibri" w:hAnsi="Calibri"/>
          <w:sz w:val="22"/>
          <w:szCs w:val="22"/>
        </w:rPr>
        <w:t>Pokrajinský</w:t>
      </w:r>
      <w:proofErr w:type="spellEnd"/>
      <w:r w:rsidRPr="005C5EC4">
        <w:rPr>
          <w:rFonts w:ascii="Calibri" w:hAnsi="Calibri"/>
          <w:sz w:val="22"/>
          <w:szCs w:val="22"/>
        </w:rPr>
        <w:t xml:space="preserve"> tajomník</w:t>
      </w:r>
      <w:bookmarkStart w:id="0" w:name="_GoBack"/>
      <w:bookmarkEnd w:id="0"/>
    </w:p>
    <w:p w:rsidR="00D0326D" w:rsidRPr="005C5EC4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2"/>
        </w:rPr>
      </w:pPr>
      <w:r w:rsidRPr="005C5EC4">
        <w:rPr>
          <w:rFonts w:ascii="Calibri" w:hAnsi="Calibri"/>
          <w:sz w:val="22"/>
          <w:szCs w:val="22"/>
        </w:rPr>
        <w:tab/>
      </w:r>
    </w:p>
    <w:p w:rsidR="00F870FF" w:rsidRPr="005C5EC4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2"/>
        </w:rPr>
      </w:pPr>
      <w:r w:rsidRPr="005C5EC4">
        <w:rPr>
          <w:rFonts w:ascii="Calibri" w:hAnsi="Calibri"/>
          <w:sz w:val="22"/>
          <w:szCs w:val="22"/>
        </w:rPr>
        <w:tab/>
        <w:t xml:space="preserve">Zsolt </w:t>
      </w:r>
      <w:proofErr w:type="spellStart"/>
      <w:r w:rsidRPr="005C5EC4">
        <w:rPr>
          <w:rFonts w:ascii="Calibri" w:hAnsi="Calibri"/>
          <w:sz w:val="22"/>
          <w:szCs w:val="22"/>
        </w:rPr>
        <w:t>Szakállas</w:t>
      </w:r>
      <w:proofErr w:type="spellEnd"/>
    </w:p>
    <w:sectPr w:rsidR="00F870FF" w:rsidRPr="005C5EC4" w:rsidSect="009E300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034A7"/>
    <w:rsid w:val="00031B7A"/>
    <w:rsid w:val="00033AB4"/>
    <w:rsid w:val="00035B3E"/>
    <w:rsid w:val="00040398"/>
    <w:rsid w:val="00061363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0E28"/>
    <w:rsid w:val="002621B8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2EFA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C5EC4"/>
    <w:rsid w:val="005E4003"/>
    <w:rsid w:val="005E6A1F"/>
    <w:rsid w:val="00600A3D"/>
    <w:rsid w:val="006050B9"/>
    <w:rsid w:val="006405F9"/>
    <w:rsid w:val="00651356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2697"/>
    <w:rsid w:val="009E3004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3373F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E0051A"/>
    <w:rsid w:val="00E11C89"/>
    <w:rsid w:val="00E62E02"/>
    <w:rsid w:val="00ED385D"/>
    <w:rsid w:val="00ED7D0E"/>
    <w:rsid w:val="00F062D9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D3DD-6B9E-45A9-B2F7-D5AA14B0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Martina Bartosova</cp:lastModifiedBy>
  <cp:revision>9</cp:revision>
  <cp:lastPrinted>2022-05-26T13:23:00Z</cp:lastPrinted>
  <dcterms:created xsi:type="dcterms:W3CDTF">2022-05-16T11:25:00Z</dcterms:created>
  <dcterms:modified xsi:type="dcterms:W3CDTF">2022-05-27T10:11:00Z</dcterms:modified>
</cp:coreProperties>
</file>