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6D4672" w:rsidTr="000F72E6">
        <w:trPr>
          <w:trHeight w:val="1626"/>
        </w:trPr>
        <w:tc>
          <w:tcPr>
            <w:tcW w:w="2410" w:type="dxa"/>
          </w:tcPr>
          <w:p w:rsidR="00BE61DE" w:rsidRPr="006D4672" w:rsidRDefault="001E0F0E" w:rsidP="000F72E6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 w:rsidRPr="006D4672">
              <w:rPr>
                <w:noProof/>
                <w:lang w:val="en-U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E61DE" w:rsidRPr="006D4672" w:rsidRDefault="00F23D64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Republica Serbia</w:t>
            </w:r>
          </w:p>
          <w:p w:rsidR="00BE61DE" w:rsidRPr="006D4672" w:rsidRDefault="00F23D64" w:rsidP="000F72E6">
            <w:pPr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Provincia Autonomă Voivodina</w:t>
            </w:r>
          </w:p>
          <w:p w:rsidR="00BE61DE" w:rsidRPr="006D4672" w:rsidRDefault="00F23D64" w:rsidP="000F72E6">
            <w:pPr>
              <w:rPr>
                <w:rFonts w:eastAsia="Calibri" w:cs="Arial"/>
                <w:b/>
                <w:noProof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Secretariatul Provincial pentru </w:t>
            </w:r>
            <w:proofErr w:type="spellStart"/>
            <w:r>
              <w:rPr>
                <w:b/>
                <w:sz w:val="16"/>
                <w:szCs w:val="16"/>
              </w:rPr>
              <w:t>Educaţie</w:t>
            </w:r>
            <w:proofErr w:type="spellEnd"/>
            <w:r>
              <w:rPr>
                <w:b/>
                <w:sz w:val="16"/>
                <w:szCs w:val="16"/>
              </w:rPr>
              <w:t xml:space="preserve">, Reglementări, </w:t>
            </w:r>
            <w:proofErr w:type="spellStart"/>
            <w:r>
              <w:rPr>
                <w:b/>
                <w:sz w:val="16"/>
                <w:szCs w:val="16"/>
              </w:rPr>
              <w:t>Administraţie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proofErr w:type="spellStart"/>
            <w:r>
              <w:rPr>
                <w:b/>
                <w:sz w:val="16"/>
                <w:szCs w:val="16"/>
              </w:rPr>
              <w:t>şi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Minorităţile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Naţionale</w:t>
            </w:r>
            <w:proofErr w:type="spellEnd"/>
            <w:r>
              <w:rPr>
                <w:b/>
                <w:sz w:val="16"/>
                <w:szCs w:val="16"/>
              </w:rPr>
              <w:t xml:space="preserve"> - </w:t>
            </w:r>
            <w:proofErr w:type="spellStart"/>
            <w:r>
              <w:rPr>
                <w:b/>
                <w:sz w:val="16"/>
                <w:szCs w:val="16"/>
              </w:rPr>
              <w:t>Comunităţile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Naţionale</w:t>
            </w:r>
            <w:proofErr w:type="spellEnd"/>
          </w:p>
          <w:p w:rsidR="00BE61DE" w:rsidRPr="006D4672" w:rsidRDefault="00BE61DE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  <w:p w:rsidR="00BE61DE" w:rsidRPr="006D4672" w:rsidRDefault="00F23D64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Bulevar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Mihajla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Pupina</w:t>
            </w:r>
            <w:proofErr w:type="spellEnd"/>
            <w:r>
              <w:rPr>
                <w:sz w:val="16"/>
                <w:szCs w:val="16"/>
              </w:rPr>
              <w:t xml:space="preserve"> 16, 21000 Novi Sad</w:t>
            </w:r>
          </w:p>
          <w:p w:rsidR="00BE61DE" w:rsidRPr="006D4672" w:rsidRDefault="00F23D64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T: +381 21 487 4608; F +381 21 456 217</w:t>
            </w:r>
          </w:p>
          <w:p w:rsidR="00BE61DE" w:rsidRPr="006D4672" w:rsidRDefault="00C94C96" w:rsidP="000F72E6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7" w:history="1">
              <w:r w:rsidR="006B4DE4">
                <w:rPr>
                  <w:rStyle w:val="Hyperlink"/>
                  <w:color w:val="auto"/>
                  <w:sz w:val="16"/>
                  <w:szCs w:val="16"/>
                </w:rPr>
                <w:t>ounz@vojvodina.gov.s</w:t>
              </w:r>
            </w:hyperlink>
            <w:r w:rsidR="006B4DE4">
              <w:rPr>
                <w:sz w:val="16"/>
                <w:szCs w:val="16"/>
              </w:rPr>
              <w:t xml:space="preserve">  </w:t>
            </w:r>
          </w:p>
        </w:tc>
      </w:tr>
      <w:tr w:rsidR="00BE61DE" w:rsidRPr="006D4672" w:rsidTr="000F72E6">
        <w:trPr>
          <w:trHeight w:val="276"/>
        </w:trPr>
        <w:tc>
          <w:tcPr>
            <w:tcW w:w="2410" w:type="dxa"/>
          </w:tcPr>
          <w:p w:rsidR="00BE61DE" w:rsidRPr="006D4672" w:rsidRDefault="00BE61DE" w:rsidP="000F72E6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BE61DE" w:rsidRPr="006D4672" w:rsidRDefault="00F23D64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NUMĂRUL: </w:t>
            </w:r>
            <w:r>
              <w:rPr>
                <w:rFonts w:asciiTheme="minorHAnsi" w:hAnsiTheme="minorHAnsi"/>
                <w:sz w:val="18"/>
                <w:szCs w:val="18"/>
              </w:rPr>
              <w:t>128-90-131/2022-05</w:t>
            </w:r>
          </w:p>
          <w:p w:rsidR="00BE61DE" w:rsidRPr="006D4672" w:rsidRDefault="00BE61DE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4172" w:type="dxa"/>
          </w:tcPr>
          <w:p w:rsidR="00BE61DE" w:rsidRPr="006D4672" w:rsidRDefault="00F23D64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DATA: 30 martie 2022</w:t>
            </w:r>
          </w:p>
        </w:tc>
      </w:tr>
    </w:tbl>
    <w:p w:rsidR="007D6CF8" w:rsidRPr="000F72E6" w:rsidRDefault="00F23D64" w:rsidP="00945B85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În baza articolului 11 din Hotărârea Adunării Provinciei privind repartizarea </w:t>
      </w:r>
      <w:proofErr w:type="spellStart"/>
      <w:r>
        <w:rPr>
          <w:rFonts w:asciiTheme="minorHAnsi" w:hAnsiTheme="minorHAnsi"/>
          <w:bCs/>
          <w:sz w:val="22"/>
          <w:szCs w:val="22"/>
        </w:rPr>
        <w:t>mijlocelor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bugetare pentru avansarea </w:t>
      </w:r>
      <w:proofErr w:type="spellStart"/>
      <w:r>
        <w:rPr>
          <w:rFonts w:asciiTheme="minorHAnsi" w:hAnsiTheme="minorHAnsi"/>
          <w:bCs/>
          <w:sz w:val="22"/>
          <w:szCs w:val="22"/>
        </w:rPr>
        <w:t>poziţiei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naţionale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bCs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naţionale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dezvoltarea multiculturalismului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toleranţei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(„Buletinul oficial al P.A.V.”, numărul 8/2019), articolelor 15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16 alineatul 5 raportat la articolul 24 alineatul 2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articolul 37 alineatul 5 din Hotărârea Adunării Provinciei privind </w:t>
      </w:r>
      <w:proofErr w:type="spellStart"/>
      <w:r>
        <w:rPr>
          <w:rFonts w:asciiTheme="minorHAnsi" w:hAnsiTheme="minorHAnsi"/>
          <w:bCs/>
          <w:sz w:val="22"/>
          <w:szCs w:val="22"/>
        </w:rPr>
        <w:t>administraţia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provincială („Buletinul oficial al P.A.V.“ nr. 37/2014, 54/2014 – altă reglementare, 37/2016 , 29/2017 , 24/2019, 66/2020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38/2021),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propunerea comisiei de concurs pentru </w:t>
      </w:r>
      <w:proofErr w:type="spellStart"/>
      <w:r>
        <w:rPr>
          <w:rFonts w:asciiTheme="minorHAnsi" w:hAnsiTheme="minorHAnsi"/>
          <w:bCs/>
          <w:sz w:val="22"/>
          <w:szCs w:val="22"/>
        </w:rPr>
        <w:t>desfăşurarea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procedurii de repartizare a mijloacelor bugetare conform Concursului public pentru </w:t>
      </w:r>
      <w:proofErr w:type="spellStart"/>
      <w:r>
        <w:rPr>
          <w:rFonts w:asciiTheme="minorHAnsi" w:hAnsiTheme="minorHAnsi"/>
          <w:bCs/>
          <w:sz w:val="22"/>
          <w:szCs w:val="22"/>
        </w:rPr>
        <w:t>cofinanţarea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subproiectului „Multiculturalismul pe clic” numărul 128-90-131/2022-05 din 9 februarie 2022, secretarul provincial pentru </w:t>
      </w:r>
      <w:proofErr w:type="spellStart"/>
      <w:r>
        <w:rPr>
          <w:rFonts w:asciiTheme="minorHAnsi" w:hAnsiTheme="minorHAnsi"/>
          <w:bCs/>
          <w:sz w:val="22"/>
          <w:szCs w:val="22"/>
        </w:rPr>
        <w:t>educaţie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reglementări, </w:t>
      </w:r>
      <w:proofErr w:type="spellStart"/>
      <w:r>
        <w:rPr>
          <w:rFonts w:asciiTheme="minorHAnsi" w:hAnsiTheme="minorHAnsi"/>
          <w:bCs/>
          <w:sz w:val="22"/>
          <w:szCs w:val="22"/>
        </w:rPr>
        <w:t>administraţie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minorităţile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naţionale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bCs/>
          <w:sz w:val="22"/>
          <w:szCs w:val="22"/>
        </w:rPr>
        <w:t>comunităţile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naţionale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(în continuare:  secretarul provincial), emite</w:t>
      </w:r>
    </w:p>
    <w:p w:rsidR="00EC11A1" w:rsidRDefault="00EC11A1" w:rsidP="000F72E6">
      <w:pPr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56396F" w:rsidRPr="00EC11A1" w:rsidRDefault="00F23D64" w:rsidP="000F72E6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DECIZIA</w:t>
      </w:r>
    </w:p>
    <w:p w:rsidR="002A3A44" w:rsidRPr="00EC11A1" w:rsidRDefault="00F23D64" w:rsidP="000F72E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2"/>
          <w:szCs w:val="22"/>
        </w:rPr>
        <w:t>PRIVIND REPARTIZAREA MIJLOACELOR BUGETARE CONFORM CONCURSULUI PUBLIC PENTRU COFINANŢAREA SUBPROIECTULUI "MULTICULTURALISMUL PE CLIC"</w:t>
      </w:r>
    </w:p>
    <w:p w:rsidR="00EC11A1" w:rsidRDefault="00EC11A1" w:rsidP="000F72E6">
      <w:pPr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E62E02" w:rsidRDefault="00F23D64" w:rsidP="000F72E6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</w:t>
      </w:r>
    </w:p>
    <w:p w:rsidR="00EC11A1" w:rsidRPr="00EC11A1" w:rsidRDefault="00EC11A1" w:rsidP="000F72E6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791F4B" w:rsidRPr="000F72E6" w:rsidRDefault="00E0051A" w:rsidP="000F72E6">
      <w:pPr>
        <w:ind w:right="-46" w:firstLine="540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În baza Concursului public pentru </w:t>
      </w:r>
      <w:proofErr w:type="spellStart"/>
      <w:r>
        <w:rPr>
          <w:rFonts w:asciiTheme="minorHAnsi" w:hAnsiTheme="minorHAnsi"/>
          <w:bCs/>
          <w:sz w:val="22"/>
          <w:szCs w:val="22"/>
        </w:rPr>
        <w:t>cofinanţarea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subproiectului „Multiculturalismul pe clic”, publicat pe data de 9 februarie 2022 sub numărul 128-90-131/2022-05, care a fost publicat în „Buletinul oficial al P.A. Voivodina” numărul 8/2022, pe data de 9 februarie 2022, mijloacele se alocă următorului semnatar al cererii:</w:t>
      </w:r>
    </w:p>
    <w:tbl>
      <w:tblPr>
        <w:tblW w:w="105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274"/>
        <w:gridCol w:w="2675"/>
        <w:gridCol w:w="2552"/>
        <w:gridCol w:w="904"/>
      </w:tblGrid>
      <w:tr w:rsidR="002A3A44" w:rsidRPr="000237E0" w:rsidTr="00472A71">
        <w:trPr>
          <w:trHeight w:val="611"/>
        </w:trPr>
        <w:tc>
          <w:tcPr>
            <w:tcW w:w="3150" w:type="dxa"/>
            <w:shd w:val="clear" w:color="000000" w:fill="C0C0C0"/>
            <w:vAlign w:val="center"/>
            <w:hideMark/>
          </w:tcPr>
          <w:p w:rsidR="002A3A44" w:rsidRPr="000237E0" w:rsidRDefault="000F72E6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Beneficiarul de mijloace</w:t>
            </w:r>
          </w:p>
        </w:tc>
        <w:tc>
          <w:tcPr>
            <w:tcW w:w="1274" w:type="dxa"/>
            <w:shd w:val="clear" w:color="000000" w:fill="C0C0C0"/>
            <w:vAlign w:val="center"/>
            <w:hideMark/>
          </w:tcPr>
          <w:p w:rsidR="002A3A44" w:rsidRPr="00A5490A" w:rsidRDefault="002A3A44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Localitatea</w:t>
            </w:r>
          </w:p>
        </w:tc>
        <w:tc>
          <w:tcPr>
            <w:tcW w:w="2675" w:type="dxa"/>
            <w:shd w:val="clear" w:color="000000" w:fill="C0C0C0"/>
            <w:vAlign w:val="center"/>
          </w:tcPr>
          <w:p w:rsidR="002A3A44" w:rsidRPr="00203D83" w:rsidRDefault="002A3A44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Suma alocată</w:t>
            </w:r>
          </w:p>
        </w:tc>
        <w:tc>
          <w:tcPr>
            <w:tcW w:w="2552" w:type="dxa"/>
            <w:shd w:val="clear" w:color="000000" w:fill="C0C0C0"/>
            <w:vAlign w:val="center"/>
            <w:hideMark/>
          </w:tcPr>
          <w:p w:rsidR="002A3A44" w:rsidRPr="00A5490A" w:rsidRDefault="002A3A44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Număr de dosar</w:t>
            </w:r>
          </w:p>
        </w:tc>
        <w:tc>
          <w:tcPr>
            <w:tcW w:w="904" w:type="dxa"/>
            <w:shd w:val="clear" w:color="000000" w:fill="C0C0C0"/>
            <w:vAlign w:val="center"/>
          </w:tcPr>
          <w:p w:rsidR="002A3A44" w:rsidRPr="000237E0" w:rsidRDefault="002A3A44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Numărul</w:t>
            </w:r>
          </w:p>
          <w:p w:rsidR="002A3A44" w:rsidRPr="000237E0" w:rsidRDefault="002A3A44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puncte</w:t>
            </w:r>
          </w:p>
        </w:tc>
      </w:tr>
      <w:tr w:rsidR="002A3A44" w:rsidRPr="000237E0" w:rsidTr="00472A71">
        <w:trPr>
          <w:trHeight w:val="485"/>
        </w:trPr>
        <w:tc>
          <w:tcPr>
            <w:tcW w:w="3150" w:type="dxa"/>
            <w:shd w:val="clear" w:color="auto" w:fill="FFFFFF" w:themeFill="background1"/>
            <w:vAlign w:val="center"/>
          </w:tcPr>
          <w:p w:rsidR="002A3A44" w:rsidRPr="00830942" w:rsidRDefault="002A3A44" w:rsidP="000F72E6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Forumul pentru </w:t>
            </w:r>
            <w:proofErr w:type="spellStart"/>
            <w:r>
              <w:rPr>
                <w:sz w:val="18"/>
                <w:szCs w:val="18"/>
              </w:rPr>
              <w:t>educaţie</w:t>
            </w:r>
            <w:proofErr w:type="spellEnd"/>
            <w:r>
              <w:rPr>
                <w:sz w:val="18"/>
                <w:szCs w:val="18"/>
              </w:rPr>
              <w:t xml:space="preserve">, cooperare, afirmare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sprijin </w:t>
            </w:r>
            <w:proofErr w:type="spellStart"/>
            <w:r>
              <w:rPr>
                <w:sz w:val="18"/>
                <w:szCs w:val="18"/>
              </w:rPr>
              <w:t>societăţii</w:t>
            </w:r>
            <w:proofErr w:type="spellEnd"/>
            <w:r>
              <w:rPr>
                <w:sz w:val="18"/>
                <w:szCs w:val="18"/>
              </w:rPr>
              <w:t xml:space="preserve"> civice - FESAP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2A3A44" w:rsidRPr="00830942" w:rsidRDefault="002A3A44" w:rsidP="000F72E6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:rsidR="002A3A44" w:rsidRPr="00203D83" w:rsidRDefault="000F72E6" w:rsidP="000F72E6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700.000,00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A3A44" w:rsidRDefault="00472A71" w:rsidP="000F72E6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128-90-1070/2022-05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2A3A44" w:rsidRPr="00E41E79" w:rsidRDefault="00472A71" w:rsidP="000F72E6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</w:tr>
    </w:tbl>
    <w:p w:rsidR="00EC11A1" w:rsidRPr="006D4672" w:rsidRDefault="00EC11A1" w:rsidP="000F72E6">
      <w:pPr>
        <w:rPr>
          <w:rFonts w:asciiTheme="minorHAnsi" w:hAnsiTheme="minorHAnsi"/>
          <w:b/>
          <w:noProof/>
          <w:sz w:val="20"/>
          <w:szCs w:val="20"/>
        </w:rPr>
      </w:pPr>
    </w:p>
    <w:p w:rsidR="00EC11A1" w:rsidRPr="006D4672" w:rsidRDefault="00F23D64" w:rsidP="00FA40A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203D83" w:rsidRDefault="00F23D64" w:rsidP="000F72E6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Prezenta decizie privind repartizarea mijloacelor bugetare este definitivă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se publică pe pagina internet a Secretariatului Provincial.</w:t>
      </w:r>
    </w:p>
    <w:p w:rsidR="00FA40AF" w:rsidRDefault="00FA40AF" w:rsidP="000F72E6">
      <w:pPr>
        <w:ind w:firstLine="709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56396F" w:rsidRDefault="00F23D64" w:rsidP="000F72E6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Expunerea de motive:</w:t>
      </w:r>
    </w:p>
    <w:p w:rsidR="00E367DB" w:rsidRPr="006D4672" w:rsidRDefault="00E367DB" w:rsidP="000F72E6">
      <w:pPr>
        <w:ind w:firstLine="709"/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3C629D" w:rsidRPr="006D4672" w:rsidRDefault="003C629D" w:rsidP="00945B85">
      <w:pPr>
        <w:ind w:firstLine="709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În baza art. 11 în conformitate cu art. 23, alineatul 3, articolul 25 din Hotărârea Adunării Provinciei privind bugetul Provinciei Autonome Voivodina pentru anul 2022 („Buletinul oficial al P.A.V.”, nr. 54/2021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7/2022-reechilibrare)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art. 7 din Hotărârea Adunării Provinciei privind repartizarea </w:t>
      </w:r>
      <w:proofErr w:type="spellStart"/>
      <w:r>
        <w:rPr>
          <w:rFonts w:asciiTheme="minorHAnsi" w:hAnsiTheme="minorHAnsi"/>
          <w:bCs/>
          <w:sz w:val="22"/>
          <w:szCs w:val="22"/>
        </w:rPr>
        <w:t>mijlocelor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bugetare pentru avansarea </w:t>
      </w:r>
      <w:proofErr w:type="spellStart"/>
      <w:r>
        <w:rPr>
          <w:rFonts w:asciiTheme="minorHAnsi" w:hAnsiTheme="minorHAnsi"/>
          <w:bCs/>
          <w:sz w:val="22"/>
          <w:szCs w:val="22"/>
        </w:rPr>
        <w:t>poziţiei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naţionale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bCs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naţionale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dezvoltarea multiculturalismului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toleranţei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Secretariatul Provincial pentru </w:t>
      </w:r>
      <w:proofErr w:type="spellStart"/>
      <w:r>
        <w:rPr>
          <w:rFonts w:asciiTheme="minorHAnsi" w:hAnsiTheme="minorHAnsi"/>
          <w:bCs/>
          <w:sz w:val="22"/>
          <w:szCs w:val="22"/>
        </w:rPr>
        <w:t>Educaţie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Reglementări, </w:t>
      </w:r>
      <w:proofErr w:type="spellStart"/>
      <w:r>
        <w:rPr>
          <w:rFonts w:asciiTheme="minorHAnsi" w:hAnsiTheme="minorHAnsi"/>
          <w:bCs/>
          <w:sz w:val="22"/>
          <w:szCs w:val="22"/>
        </w:rPr>
        <w:t>Administraţie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Minorităţile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Naţionale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bCs/>
          <w:sz w:val="22"/>
          <w:szCs w:val="22"/>
        </w:rPr>
        <w:t>Comunităţile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Naţionale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(în continuare: Secretariatul), pe data de 9.02.2022 a publicat Concursul public pentru </w:t>
      </w:r>
      <w:proofErr w:type="spellStart"/>
      <w:r>
        <w:rPr>
          <w:rFonts w:asciiTheme="minorHAnsi" w:hAnsiTheme="minorHAnsi"/>
          <w:bCs/>
          <w:sz w:val="22"/>
          <w:szCs w:val="22"/>
        </w:rPr>
        <w:t>cofinanţarea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subproiectului "Multiculturalismul pe clic", sub numărul 128-90-131/2022-05.</w:t>
      </w:r>
    </w:p>
    <w:p w:rsidR="00981301" w:rsidRPr="006D4672" w:rsidRDefault="00981301" w:rsidP="00945B85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Prin Hotărârea Adunării Provinciei privind repartizarea </w:t>
      </w:r>
      <w:proofErr w:type="spellStart"/>
      <w:r>
        <w:rPr>
          <w:rFonts w:asciiTheme="minorHAnsi" w:hAnsiTheme="minorHAnsi"/>
          <w:bCs/>
          <w:sz w:val="22"/>
          <w:szCs w:val="22"/>
        </w:rPr>
        <w:t>mijlocelor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bugetare pentru avansarea </w:t>
      </w:r>
      <w:proofErr w:type="spellStart"/>
      <w:r>
        <w:rPr>
          <w:rFonts w:asciiTheme="minorHAnsi" w:hAnsiTheme="minorHAnsi"/>
          <w:bCs/>
          <w:sz w:val="22"/>
          <w:szCs w:val="22"/>
        </w:rPr>
        <w:t>poziţiei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naţionale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bCs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naţionale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dezvoltarea multiculturalismului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toleranţei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se stipulează </w:t>
      </w:r>
      <w:proofErr w:type="spellStart"/>
      <w:r>
        <w:rPr>
          <w:rFonts w:asciiTheme="minorHAnsi" w:hAnsiTheme="minorHAnsi"/>
          <w:bCs/>
          <w:sz w:val="22"/>
          <w:szCs w:val="22"/>
        </w:rPr>
        <w:t>destinaţia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modul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procedura de repartizare a mijloacelor bugetare pentru </w:t>
      </w:r>
      <w:proofErr w:type="spellStart"/>
      <w:r>
        <w:rPr>
          <w:rFonts w:asciiTheme="minorHAnsi" w:hAnsiTheme="minorHAnsi"/>
          <w:bCs/>
          <w:sz w:val="22"/>
          <w:szCs w:val="22"/>
        </w:rPr>
        <w:t>cofinanţarea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programelor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proiectelor pentru avansarea </w:t>
      </w:r>
      <w:proofErr w:type="spellStart"/>
      <w:r>
        <w:rPr>
          <w:rFonts w:asciiTheme="minorHAnsi" w:hAnsiTheme="minorHAnsi"/>
          <w:bCs/>
          <w:sz w:val="22"/>
          <w:szCs w:val="22"/>
        </w:rPr>
        <w:t>poziţiei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naţionale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bCs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naţionale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dezvoltarea multiculturalismului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toleranţei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pe teritoriul Provinciei Autonome Voivodina.</w:t>
      </w:r>
    </w:p>
    <w:p w:rsidR="00696613" w:rsidRPr="006D4672" w:rsidRDefault="00F23D64" w:rsidP="00945B85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Mijloacele </w:t>
      </w:r>
      <w:proofErr w:type="spellStart"/>
      <w:r>
        <w:rPr>
          <w:rFonts w:asciiTheme="minorHAnsi" w:hAnsiTheme="minorHAnsi"/>
          <w:sz w:val="22"/>
          <w:szCs w:val="22"/>
        </w:rPr>
        <w:t>menţionate</w:t>
      </w:r>
      <w:proofErr w:type="spellEnd"/>
      <w:r>
        <w:rPr>
          <w:rFonts w:asciiTheme="minorHAnsi" w:hAnsiTheme="minorHAnsi"/>
          <w:sz w:val="22"/>
          <w:szCs w:val="22"/>
        </w:rPr>
        <w:t xml:space="preserve"> se asigură în bugetul P.A. Voivodina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se </w:t>
      </w:r>
      <w:proofErr w:type="spellStart"/>
      <w:r>
        <w:rPr>
          <w:rFonts w:asciiTheme="minorHAnsi" w:hAnsiTheme="minorHAnsi"/>
          <w:sz w:val="22"/>
          <w:szCs w:val="22"/>
        </w:rPr>
        <w:t>ţin</w:t>
      </w:r>
      <w:proofErr w:type="spellEnd"/>
      <w:r>
        <w:rPr>
          <w:rFonts w:asciiTheme="minorHAnsi" w:hAnsiTheme="minorHAnsi"/>
          <w:sz w:val="22"/>
          <w:szCs w:val="22"/>
        </w:rPr>
        <w:t xml:space="preserve"> în partea specială a bugetului organului provincial al </w:t>
      </w:r>
      <w:proofErr w:type="spellStart"/>
      <w:r>
        <w:rPr>
          <w:rFonts w:asciiTheme="minorHAnsi" w:hAnsiTheme="minorHAnsi"/>
          <w:sz w:val="22"/>
          <w:szCs w:val="22"/>
        </w:rPr>
        <w:t>administraţiei</w:t>
      </w:r>
      <w:proofErr w:type="spellEnd"/>
      <w:r>
        <w:rPr>
          <w:rFonts w:asciiTheme="minorHAnsi" w:hAnsiTheme="minorHAnsi"/>
          <w:sz w:val="22"/>
          <w:szCs w:val="22"/>
        </w:rPr>
        <w:t xml:space="preserve"> competent pentru domeniul </w:t>
      </w:r>
      <w:proofErr w:type="spellStart"/>
      <w:r>
        <w:rPr>
          <w:rFonts w:asciiTheme="minorHAnsi" w:hAnsiTheme="minorHAnsi"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5B20FA" w:rsidRPr="006D4672" w:rsidRDefault="00F23D64" w:rsidP="00945B85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În baza concursului </w:t>
      </w:r>
      <w:proofErr w:type="spellStart"/>
      <w:r>
        <w:rPr>
          <w:rFonts w:asciiTheme="minorHAnsi" w:hAnsiTheme="minorHAnsi"/>
          <w:sz w:val="22"/>
          <w:szCs w:val="22"/>
        </w:rPr>
        <w:t>desfăşurat</w:t>
      </w:r>
      <w:proofErr w:type="spellEnd"/>
      <w:r>
        <w:rPr>
          <w:rFonts w:asciiTheme="minorHAnsi" w:hAnsiTheme="minorHAnsi"/>
          <w:sz w:val="22"/>
          <w:szCs w:val="22"/>
        </w:rPr>
        <w:t xml:space="preserve"> în conformitate cu art. </w:t>
      </w:r>
      <w:r>
        <w:rPr>
          <w:rFonts w:asciiTheme="minorHAnsi" w:hAnsiTheme="minorHAnsi"/>
          <w:bCs/>
          <w:sz w:val="22"/>
          <w:szCs w:val="22"/>
        </w:rPr>
        <w:t xml:space="preserve">23, alineatul 3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articolul 25 din Hotărârea Adunării Provinciei privind bugetul Provinciei Autonome Voivodina 2022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volumul mijloacelor asigurate pentru </w:t>
      </w:r>
      <w:proofErr w:type="spellStart"/>
      <w:r>
        <w:rPr>
          <w:rFonts w:asciiTheme="minorHAnsi" w:hAnsiTheme="minorHAnsi"/>
          <w:sz w:val="22"/>
          <w:szCs w:val="22"/>
        </w:rPr>
        <w:t>destinaţiile</w:t>
      </w:r>
      <w:proofErr w:type="spellEnd"/>
      <w:r>
        <w:rPr>
          <w:rFonts w:asciiTheme="minorHAnsi" w:hAnsiTheme="minorHAnsi"/>
          <w:sz w:val="22"/>
          <w:szCs w:val="22"/>
        </w:rPr>
        <w:t xml:space="preserve"> amintite, stabilite în baza art.  11 din </w:t>
      </w:r>
      <w:proofErr w:type="spellStart"/>
      <w:r>
        <w:rPr>
          <w:rFonts w:asciiTheme="minorHAnsi" w:hAnsiTheme="minorHAnsi"/>
          <w:sz w:val="22"/>
          <w:szCs w:val="22"/>
        </w:rPr>
        <w:t>aceeaşi</w:t>
      </w:r>
      <w:proofErr w:type="spellEnd"/>
      <w:r>
        <w:rPr>
          <w:rFonts w:asciiTheme="minorHAnsi" w:hAnsiTheme="minorHAnsi"/>
          <w:sz w:val="22"/>
          <w:szCs w:val="22"/>
        </w:rPr>
        <w:t xml:space="preserve"> hotărâre, s-a efectuat repartizarea mijloacelor conform cererilor la concurs sosite.</w:t>
      </w:r>
    </w:p>
    <w:p w:rsidR="00E0051A" w:rsidRPr="006D4672" w:rsidRDefault="00E0051A" w:rsidP="00945B85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Drept la repartizarea mijloacelor bugetare ale Secretariatului pentru avansarea </w:t>
      </w:r>
      <w:proofErr w:type="spellStart"/>
      <w:r>
        <w:rPr>
          <w:rFonts w:asciiTheme="minorHAnsi" w:hAnsiTheme="minorHAnsi"/>
          <w:sz w:val="22"/>
          <w:szCs w:val="22"/>
        </w:rPr>
        <w:t>poziţiei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au </w:t>
      </w:r>
      <w:proofErr w:type="spellStart"/>
      <w:r>
        <w:rPr>
          <w:rFonts w:asciiTheme="minorHAnsi" w:hAnsiTheme="minorHAnsi"/>
          <w:sz w:val="22"/>
          <w:szCs w:val="22"/>
        </w:rPr>
        <w:t>asociaţiile</w:t>
      </w:r>
      <w:proofErr w:type="spellEnd"/>
      <w:r>
        <w:rPr>
          <w:rFonts w:asciiTheme="minorHAnsi" w:hAnsiTheme="minorHAnsi"/>
          <w:sz w:val="22"/>
          <w:szCs w:val="22"/>
        </w:rPr>
        <w:t xml:space="preserve">, fondurile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fundaţiile</w:t>
      </w:r>
      <w:proofErr w:type="spellEnd"/>
      <w:r>
        <w:rPr>
          <w:rFonts w:asciiTheme="minorHAnsi" w:hAnsiTheme="minorHAnsi"/>
          <w:sz w:val="22"/>
          <w:szCs w:val="22"/>
        </w:rPr>
        <w:t xml:space="preserve"> persoanelor </w:t>
      </w:r>
      <w:proofErr w:type="spellStart"/>
      <w:r>
        <w:rPr>
          <w:rFonts w:asciiTheme="minorHAnsi" w:hAnsiTheme="minorHAnsi"/>
          <w:sz w:val="22"/>
          <w:szCs w:val="22"/>
        </w:rPr>
        <w:t>aparţinând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>, al căror sediu este înregistrat pe teritoriul P.A. Voivodina.</w:t>
      </w:r>
    </w:p>
    <w:p w:rsidR="00ED7D0E" w:rsidRPr="00EC11A1" w:rsidRDefault="00ED7D0E" w:rsidP="00945B85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Prin articolul 15 din Hotărârea Adunării Provinciei privind </w:t>
      </w:r>
      <w:proofErr w:type="spellStart"/>
      <w:r>
        <w:rPr>
          <w:rFonts w:asciiTheme="minorHAnsi" w:hAnsiTheme="minorHAnsi"/>
          <w:sz w:val="22"/>
          <w:szCs w:val="22"/>
        </w:rPr>
        <w:t>administraţia</w:t>
      </w:r>
      <w:proofErr w:type="spellEnd"/>
      <w:r>
        <w:rPr>
          <w:rFonts w:asciiTheme="minorHAnsi" w:hAnsiTheme="minorHAnsi"/>
          <w:sz w:val="22"/>
          <w:szCs w:val="22"/>
        </w:rPr>
        <w:t xml:space="preserve"> provincială se </w:t>
      </w:r>
      <w:proofErr w:type="spellStart"/>
      <w:r>
        <w:rPr>
          <w:rFonts w:asciiTheme="minorHAnsi" w:hAnsiTheme="minorHAnsi"/>
          <w:sz w:val="22"/>
          <w:szCs w:val="22"/>
        </w:rPr>
        <w:t>stabileşte</w:t>
      </w:r>
      <w:proofErr w:type="spellEnd"/>
      <w:r>
        <w:rPr>
          <w:rFonts w:asciiTheme="minorHAnsi" w:hAnsiTheme="minorHAnsi"/>
          <w:sz w:val="22"/>
          <w:szCs w:val="22"/>
        </w:rPr>
        <w:t xml:space="preserve"> că în vederea executării legilor, altor reglementări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acte generale ale Republicii Serbia, reglementărilor Adunării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Guvernului Provincial, organele provinciale ale </w:t>
      </w:r>
      <w:proofErr w:type="spellStart"/>
      <w:r>
        <w:rPr>
          <w:rFonts w:asciiTheme="minorHAnsi" w:hAnsiTheme="minorHAnsi"/>
          <w:sz w:val="22"/>
          <w:szCs w:val="22"/>
        </w:rPr>
        <w:t>administraţiei</w:t>
      </w:r>
      <w:proofErr w:type="spellEnd"/>
      <w:r>
        <w:rPr>
          <w:rFonts w:asciiTheme="minorHAnsi" w:hAnsiTheme="minorHAnsi"/>
          <w:sz w:val="22"/>
          <w:szCs w:val="22"/>
        </w:rPr>
        <w:t xml:space="preserve"> adoptă reglementări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acte individuale, atunci când sunt autorizate pentru aceasta, iar prin articolul 16 alineatul 5 din </w:t>
      </w:r>
      <w:proofErr w:type="spellStart"/>
      <w:r>
        <w:rPr>
          <w:rFonts w:asciiTheme="minorHAnsi" w:hAnsiTheme="minorHAnsi"/>
          <w:sz w:val="22"/>
          <w:szCs w:val="22"/>
        </w:rPr>
        <w:t>aceeaşi</w:t>
      </w:r>
      <w:proofErr w:type="spellEnd"/>
      <w:r>
        <w:rPr>
          <w:rFonts w:asciiTheme="minorHAnsi" w:hAnsiTheme="minorHAnsi"/>
          <w:sz w:val="22"/>
          <w:szCs w:val="22"/>
        </w:rPr>
        <w:t xml:space="preserve"> hotărâre, că prin decizie se </w:t>
      </w:r>
      <w:proofErr w:type="spellStart"/>
      <w:r>
        <w:rPr>
          <w:rFonts w:asciiTheme="minorHAnsi" w:hAnsiTheme="minorHAnsi"/>
          <w:sz w:val="22"/>
          <w:szCs w:val="22"/>
        </w:rPr>
        <w:t>hotărăşte</w:t>
      </w:r>
      <w:proofErr w:type="spellEnd"/>
      <w:r>
        <w:rPr>
          <w:rFonts w:asciiTheme="minorHAnsi" w:hAnsiTheme="minorHAnsi"/>
          <w:sz w:val="22"/>
          <w:szCs w:val="22"/>
        </w:rPr>
        <w:t xml:space="preserve"> despre actele individuale, în conformitate cu reglementările. În conformitate cu art. 24 alineatul 2, secretarul provincial reprezintă Secretariatul, organizează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asigură efectuarea </w:t>
      </w:r>
      <w:proofErr w:type="spellStart"/>
      <w:r>
        <w:rPr>
          <w:rFonts w:asciiTheme="minorHAnsi" w:hAnsiTheme="minorHAnsi"/>
          <w:sz w:val="22"/>
          <w:szCs w:val="22"/>
        </w:rPr>
        <w:t>activităţilor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în mod eficace, emite actele pentru care este autorizat, formează comisii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grupuri de lucru în </w:t>
      </w:r>
      <w:proofErr w:type="spellStart"/>
      <w:r>
        <w:rPr>
          <w:rFonts w:asciiTheme="minorHAnsi" w:hAnsiTheme="minorHAnsi"/>
          <w:sz w:val="22"/>
          <w:szCs w:val="22"/>
        </w:rPr>
        <w:t>vedrea</w:t>
      </w:r>
      <w:proofErr w:type="spellEnd"/>
      <w:r>
        <w:rPr>
          <w:rFonts w:asciiTheme="minorHAnsi" w:hAnsiTheme="minorHAnsi"/>
          <w:sz w:val="22"/>
          <w:szCs w:val="22"/>
        </w:rPr>
        <w:t xml:space="preserve"> efectuării </w:t>
      </w:r>
      <w:proofErr w:type="spellStart"/>
      <w:r>
        <w:rPr>
          <w:rFonts w:asciiTheme="minorHAnsi" w:hAnsiTheme="minorHAnsi"/>
          <w:sz w:val="22"/>
          <w:szCs w:val="22"/>
        </w:rPr>
        <w:t>activităţilor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mai complexe din sfera de </w:t>
      </w:r>
      <w:proofErr w:type="spellStart"/>
      <w:r>
        <w:rPr>
          <w:rFonts w:asciiTheme="minorHAnsi" w:hAnsiTheme="minorHAnsi"/>
          <w:sz w:val="22"/>
          <w:szCs w:val="22"/>
        </w:rPr>
        <w:t>atribuţii</w:t>
      </w:r>
      <w:proofErr w:type="spellEnd"/>
      <w:r>
        <w:rPr>
          <w:rFonts w:asciiTheme="minorHAnsi" w:hAnsiTheme="minorHAnsi"/>
          <w:sz w:val="22"/>
          <w:szCs w:val="22"/>
        </w:rPr>
        <w:t xml:space="preserve"> a Secretariatului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decide cu privire la drepturile, sarcinile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responsabilităţile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angajaţilor</w:t>
      </w:r>
      <w:proofErr w:type="spellEnd"/>
      <w:r>
        <w:rPr>
          <w:rFonts w:asciiTheme="minorHAnsi" w:hAnsiTheme="minorHAnsi"/>
          <w:sz w:val="22"/>
          <w:szCs w:val="22"/>
        </w:rPr>
        <w:t xml:space="preserve">. În baza articolului 37 alineatul 5 se </w:t>
      </w:r>
      <w:proofErr w:type="spellStart"/>
      <w:r>
        <w:rPr>
          <w:rFonts w:asciiTheme="minorHAnsi" w:hAnsiTheme="minorHAnsi"/>
          <w:sz w:val="22"/>
          <w:szCs w:val="22"/>
        </w:rPr>
        <w:t>stabileşte</w:t>
      </w:r>
      <w:proofErr w:type="spellEnd"/>
      <w:r>
        <w:rPr>
          <w:rFonts w:asciiTheme="minorHAnsi" w:hAnsiTheme="minorHAnsi"/>
          <w:sz w:val="22"/>
          <w:szCs w:val="22"/>
        </w:rPr>
        <w:t xml:space="preserve"> că Secretariatul, în conformitate cu legea, efectuează </w:t>
      </w:r>
      <w:proofErr w:type="spellStart"/>
      <w:r>
        <w:rPr>
          <w:rFonts w:asciiTheme="minorHAnsi" w:hAnsiTheme="minorHAnsi"/>
          <w:sz w:val="22"/>
          <w:szCs w:val="22"/>
        </w:rPr>
        <w:t>activităţi</w:t>
      </w:r>
      <w:proofErr w:type="spellEnd"/>
      <w:r>
        <w:rPr>
          <w:rFonts w:asciiTheme="minorHAnsi" w:hAnsiTheme="minorHAnsi"/>
          <w:sz w:val="22"/>
          <w:szCs w:val="22"/>
        </w:rPr>
        <w:t xml:space="preserve"> ale </w:t>
      </w:r>
      <w:proofErr w:type="spellStart"/>
      <w:r>
        <w:rPr>
          <w:rFonts w:asciiTheme="minorHAnsi" w:hAnsiTheme="minorHAnsi"/>
          <w:sz w:val="22"/>
          <w:szCs w:val="22"/>
        </w:rPr>
        <w:t>administraţiei</w:t>
      </w:r>
      <w:proofErr w:type="spellEnd"/>
      <w:r>
        <w:rPr>
          <w:rFonts w:asciiTheme="minorHAnsi" w:hAnsiTheme="minorHAnsi"/>
          <w:sz w:val="22"/>
          <w:szCs w:val="22"/>
        </w:rPr>
        <w:t xml:space="preserve"> provinciale care se referă la pregătirea actelor pentru Adunare sau Guvernul Provincial,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prin care, printre altele: se contribuie la dezvoltarea </w:t>
      </w:r>
      <w:proofErr w:type="spellStart"/>
      <w:r>
        <w:rPr>
          <w:rFonts w:asciiTheme="minorHAnsi" w:hAnsiTheme="minorHAnsi"/>
          <w:sz w:val="22"/>
          <w:szCs w:val="22"/>
        </w:rPr>
        <w:t>interculturalismului</w:t>
      </w:r>
      <w:proofErr w:type="spellEnd"/>
      <w:r>
        <w:rPr>
          <w:rFonts w:asciiTheme="minorHAnsi" w:hAnsiTheme="minorHAnsi"/>
          <w:sz w:val="22"/>
          <w:szCs w:val="22"/>
        </w:rPr>
        <w:t xml:space="preserve">, afirmării multiculturalismului, </w:t>
      </w:r>
      <w:proofErr w:type="spellStart"/>
      <w:r>
        <w:rPr>
          <w:rFonts w:asciiTheme="minorHAnsi" w:hAnsiTheme="minorHAnsi"/>
          <w:sz w:val="22"/>
          <w:szCs w:val="22"/>
        </w:rPr>
        <w:t>toleranţei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convieţuirii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care trăiesc pe teritoriul P.A Voivodina; se asigură exercitarea drepturilor în domeniul drepturilor omului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a drepturilor </w:t>
      </w:r>
      <w:proofErr w:type="spellStart"/>
      <w:r>
        <w:rPr>
          <w:rFonts w:asciiTheme="minorHAnsi" w:hAnsiTheme="minorHAnsi"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se stabilesc drepturi suplimentare ale persoanelor </w:t>
      </w:r>
      <w:proofErr w:type="spellStart"/>
      <w:r>
        <w:rPr>
          <w:rFonts w:asciiTheme="minorHAnsi" w:hAnsiTheme="minorHAnsi"/>
          <w:sz w:val="22"/>
          <w:szCs w:val="22"/>
        </w:rPr>
        <w:t>aparţinând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; se asigură mijloace pentru </w:t>
      </w:r>
      <w:proofErr w:type="spellStart"/>
      <w:r>
        <w:rPr>
          <w:rFonts w:asciiTheme="minorHAnsi" w:hAnsiTheme="minorHAnsi"/>
          <w:sz w:val="22"/>
          <w:szCs w:val="22"/>
        </w:rPr>
        <w:t>finanţarea</w:t>
      </w:r>
      <w:proofErr w:type="spellEnd"/>
      <w:r>
        <w:rPr>
          <w:rFonts w:asciiTheme="minorHAnsi" w:hAnsiTheme="minorHAnsi"/>
          <w:sz w:val="22"/>
          <w:szCs w:val="22"/>
        </w:rPr>
        <w:t xml:space="preserve">, respectiv </w:t>
      </w:r>
      <w:proofErr w:type="spellStart"/>
      <w:r>
        <w:rPr>
          <w:rFonts w:asciiTheme="minorHAnsi" w:hAnsiTheme="minorHAnsi"/>
          <w:sz w:val="22"/>
          <w:szCs w:val="22"/>
        </w:rPr>
        <w:t>cofinanţarea</w:t>
      </w:r>
      <w:proofErr w:type="spellEnd"/>
      <w:r>
        <w:rPr>
          <w:rFonts w:asciiTheme="minorHAnsi" w:hAnsiTheme="minorHAnsi"/>
          <w:sz w:val="22"/>
          <w:szCs w:val="22"/>
        </w:rPr>
        <w:t xml:space="preserve"> consiliilor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ale </w:t>
      </w:r>
      <w:proofErr w:type="spellStart"/>
      <w:r>
        <w:rPr>
          <w:rFonts w:asciiTheme="minorHAnsi" w:hAnsiTheme="minorHAnsi"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asociaţiilor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organizaţiilor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, precum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avansarea exercitării drepturilor persoanelor </w:t>
      </w:r>
      <w:proofErr w:type="spellStart"/>
      <w:r>
        <w:rPr>
          <w:rFonts w:asciiTheme="minorHAnsi" w:hAnsiTheme="minorHAnsi"/>
          <w:sz w:val="22"/>
          <w:szCs w:val="22"/>
        </w:rPr>
        <w:t>aparţinând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din teritoriul P.A. Voivodina.</w:t>
      </w:r>
    </w:p>
    <w:p w:rsidR="008D1BF1" w:rsidRPr="00EC11A1" w:rsidRDefault="005B6D5B" w:rsidP="00945B85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Comisia de concurs pentru </w:t>
      </w:r>
      <w:proofErr w:type="spellStart"/>
      <w:r>
        <w:rPr>
          <w:rFonts w:asciiTheme="minorHAnsi" w:hAnsiTheme="minorHAnsi"/>
          <w:bCs/>
          <w:sz w:val="22"/>
          <w:szCs w:val="22"/>
        </w:rPr>
        <w:t>desfăşurarea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procedurii de repartizare a mijloacelor bugetare în baza Concursului public pentru </w:t>
      </w:r>
      <w:proofErr w:type="spellStart"/>
      <w:r>
        <w:rPr>
          <w:rFonts w:asciiTheme="minorHAnsi" w:hAnsiTheme="minorHAnsi"/>
          <w:bCs/>
          <w:sz w:val="22"/>
          <w:szCs w:val="22"/>
        </w:rPr>
        <w:t>cofinanţarea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subproiectului „Multiculturalismul pe clic”, este </w:t>
      </w:r>
      <w:proofErr w:type="spellStart"/>
      <w:r>
        <w:rPr>
          <w:rFonts w:asciiTheme="minorHAnsi" w:hAnsiTheme="minorHAnsi"/>
          <w:bCs/>
          <w:sz w:val="22"/>
          <w:szCs w:val="22"/>
        </w:rPr>
        <w:t>înfiinţată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prin decizia nr. 128-90-131/2022-05 din 19.03.2022. Comisia s-a întrunit  pe data de 21.03.2022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în urma examinării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evaluării cererilor depuse de </w:t>
      </w:r>
      <w:proofErr w:type="spellStart"/>
      <w:r>
        <w:rPr>
          <w:rFonts w:asciiTheme="minorHAnsi" w:hAnsiTheme="minorHAnsi"/>
          <w:bCs/>
          <w:sz w:val="22"/>
          <w:szCs w:val="22"/>
        </w:rPr>
        <w:t>asociaţii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fonduri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fundaţii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la concursul </w:t>
      </w:r>
      <w:proofErr w:type="spellStart"/>
      <w:r>
        <w:rPr>
          <w:rFonts w:asciiTheme="minorHAnsi" w:hAnsiTheme="minorHAnsi"/>
          <w:bCs/>
          <w:sz w:val="22"/>
          <w:szCs w:val="22"/>
        </w:rPr>
        <w:t>menţionat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a stabilit lista evaluării, punctajul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clasamentul programelor/proiectelor </w:t>
      </w:r>
      <w:proofErr w:type="spellStart"/>
      <w:r>
        <w:rPr>
          <w:rFonts w:asciiTheme="minorHAnsi" w:hAnsiTheme="minorHAnsi"/>
          <w:bCs/>
          <w:sz w:val="22"/>
          <w:szCs w:val="22"/>
        </w:rPr>
        <w:t>anunţate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care a fost publicată pe pagina internet a Secretariatului Provincial în data de 21.03.2022. Participanții la concurs au avut drept la recurs împotriva evaluării și clasificării programelor/proiectelor </w:t>
      </w:r>
      <w:proofErr w:type="spellStart"/>
      <w:r>
        <w:rPr>
          <w:rFonts w:asciiTheme="minorHAnsi" w:hAnsiTheme="minorHAnsi"/>
          <w:bCs/>
          <w:sz w:val="22"/>
          <w:szCs w:val="22"/>
        </w:rPr>
        <w:t>anunţate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în termen de 8 zile de la data publicării acesteia. În urma expirării termenului de prezentare a recursului, Comisia de concurs a trimis propunerea către secretarul provincial pentru emiterea deciziei definitive cu privire la alegerea programului/proiectului pentru repartizarea mijloacelor conform Concursului public pentru </w:t>
      </w:r>
      <w:proofErr w:type="spellStart"/>
      <w:r>
        <w:rPr>
          <w:rFonts w:asciiTheme="minorHAnsi" w:hAnsiTheme="minorHAnsi"/>
          <w:bCs/>
          <w:sz w:val="22"/>
          <w:szCs w:val="22"/>
        </w:rPr>
        <w:t>cofinanţarea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subproiectului „Multiculturalismul pe clic”.</w:t>
      </w:r>
    </w:p>
    <w:p w:rsidR="00203D83" w:rsidRPr="00EC11A1" w:rsidRDefault="00203D83" w:rsidP="00945B85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În baza articolul 11 alineatul 3 din Hotărârea Adunării Provinciei privind repartizarea </w:t>
      </w:r>
      <w:proofErr w:type="spellStart"/>
      <w:r>
        <w:rPr>
          <w:rFonts w:asciiTheme="minorHAnsi" w:hAnsiTheme="minorHAnsi"/>
          <w:sz w:val="22"/>
          <w:szCs w:val="22"/>
        </w:rPr>
        <w:t>mijlocelor</w:t>
      </w:r>
      <w:proofErr w:type="spellEnd"/>
      <w:r>
        <w:rPr>
          <w:rFonts w:asciiTheme="minorHAnsi" w:hAnsiTheme="minorHAnsi"/>
          <w:sz w:val="22"/>
          <w:szCs w:val="22"/>
        </w:rPr>
        <w:t xml:space="preserve"> bugetare pentru avansarea </w:t>
      </w:r>
      <w:proofErr w:type="spellStart"/>
      <w:r>
        <w:rPr>
          <w:rFonts w:asciiTheme="minorHAnsi" w:hAnsiTheme="minorHAnsi"/>
          <w:sz w:val="22"/>
          <w:szCs w:val="22"/>
        </w:rPr>
        <w:t>poziţiei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dezvoltarea multiculturalismului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toleranţei</w:t>
      </w:r>
      <w:proofErr w:type="spellEnd"/>
      <w:r>
        <w:rPr>
          <w:rFonts w:asciiTheme="minorHAnsi" w:hAnsiTheme="minorHAnsi"/>
          <w:sz w:val="22"/>
          <w:szCs w:val="22"/>
        </w:rPr>
        <w:t xml:space="preserve">, se prescrie că decizia secretarului provincial privind alegerea este definitivă. Obligațiile reciproce, dintre Secretariat și beneficiarii de mijloace, se </w:t>
      </w:r>
      <w:proofErr w:type="spellStart"/>
      <w:r>
        <w:rPr>
          <w:rFonts w:asciiTheme="minorHAnsi" w:hAnsiTheme="minorHAnsi"/>
          <w:sz w:val="22"/>
          <w:szCs w:val="22"/>
        </w:rPr>
        <w:t>se</w:t>
      </w:r>
      <w:proofErr w:type="spellEnd"/>
      <w:r>
        <w:rPr>
          <w:rFonts w:asciiTheme="minorHAnsi" w:hAnsiTheme="minorHAnsi"/>
          <w:sz w:val="22"/>
          <w:szCs w:val="22"/>
        </w:rPr>
        <w:t xml:space="preserve"> stabilesc aparte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se preiau în baza contractului scris.</w:t>
      </w:r>
    </w:p>
    <w:p w:rsidR="0056396F" w:rsidRDefault="00F23D64" w:rsidP="00945B85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În conformitate cu cele menționate, raportat la articolul 11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din Hotărârea Adunării Provinciei privind repartizarea </w:t>
      </w:r>
      <w:proofErr w:type="spellStart"/>
      <w:r>
        <w:rPr>
          <w:rFonts w:asciiTheme="minorHAnsi" w:hAnsiTheme="minorHAnsi"/>
          <w:sz w:val="22"/>
          <w:szCs w:val="22"/>
        </w:rPr>
        <w:t>mijlocelor</w:t>
      </w:r>
      <w:proofErr w:type="spellEnd"/>
      <w:r>
        <w:rPr>
          <w:rFonts w:asciiTheme="minorHAnsi" w:hAnsiTheme="minorHAnsi"/>
          <w:sz w:val="22"/>
          <w:szCs w:val="22"/>
        </w:rPr>
        <w:t xml:space="preserve"> bugetare pentru avansarea </w:t>
      </w:r>
      <w:proofErr w:type="spellStart"/>
      <w:r>
        <w:rPr>
          <w:rFonts w:asciiTheme="minorHAnsi" w:hAnsiTheme="minorHAnsi"/>
          <w:sz w:val="22"/>
          <w:szCs w:val="22"/>
        </w:rPr>
        <w:t>poziţiei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dezvoltarea multiculturalismului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toleranţei</w:t>
      </w:r>
      <w:proofErr w:type="spellEnd"/>
      <w:r>
        <w:rPr>
          <w:rFonts w:asciiTheme="minorHAnsi" w:hAnsiTheme="minorHAnsi"/>
          <w:sz w:val="22"/>
          <w:szCs w:val="22"/>
        </w:rPr>
        <w:t xml:space="preserve">, la propunerea comisiei de concurs pentru </w:t>
      </w:r>
      <w:proofErr w:type="spellStart"/>
      <w:r>
        <w:rPr>
          <w:rFonts w:asciiTheme="minorHAnsi" w:hAnsiTheme="minorHAnsi"/>
          <w:sz w:val="22"/>
          <w:szCs w:val="22"/>
        </w:rPr>
        <w:t>desfăşurarea</w:t>
      </w:r>
      <w:proofErr w:type="spellEnd"/>
      <w:r>
        <w:rPr>
          <w:rFonts w:asciiTheme="minorHAnsi" w:hAnsiTheme="minorHAnsi"/>
          <w:sz w:val="22"/>
          <w:szCs w:val="22"/>
        </w:rPr>
        <w:t xml:space="preserve"> procedurii de repartizare a mijloacelor bugetare în baza Concursului public pentru </w:t>
      </w:r>
      <w:proofErr w:type="spellStart"/>
      <w:r>
        <w:rPr>
          <w:rFonts w:asciiTheme="minorHAnsi" w:hAnsiTheme="minorHAnsi"/>
          <w:sz w:val="22"/>
          <w:szCs w:val="22"/>
        </w:rPr>
        <w:t>cofinanţarea</w:t>
      </w:r>
      <w:proofErr w:type="spellEnd"/>
      <w:r>
        <w:rPr>
          <w:rFonts w:asciiTheme="minorHAnsi" w:hAnsiTheme="minorHAnsi"/>
          <w:sz w:val="22"/>
          <w:szCs w:val="22"/>
        </w:rPr>
        <w:t xml:space="preserve"> subproiectului „Multiculturalismul pe clic”, secretarul provincial a emis decizia precum în dispozitiv.</w:t>
      </w:r>
    </w:p>
    <w:p w:rsidR="0052470C" w:rsidRPr="006D4672" w:rsidRDefault="0052470C" w:rsidP="0052470C">
      <w:pPr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945B85" w:rsidRPr="00C94C96" w:rsidRDefault="00D0326D" w:rsidP="000F72E6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  <w:t>Secretarul</w:t>
      </w:r>
      <w:bookmarkStart w:id="0" w:name="_GoBack"/>
      <w:bookmarkEnd w:id="0"/>
      <w:r>
        <w:rPr>
          <w:rFonts w:ascii="Calibri" w:hAnsi="Calibri"/>
          <w:sz w:val="22"/>
          <w:szCs w:val="20"/>
        </w:rPr>
        <w:t xml:space="preserve"> provincial</w:t>
      </w:r>
    </w:p>
    <w:p w:rsidR="00D0326D" w:rsidRPr="00D0326D" w:rsidRDefault="00D0326D" w:rsidP="000F72E6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  <w:proofErr w:type="spellStart"/>
      <w:r>
        <w:rPr>
          <w:rFonts w:ascii="Calibri" w:hAnsi="Calibri"/>
          <w:sz w:val="22"/>
          <w:szCs w:val="20"/>
        </w:rPr>
        <w:t>Szakállas</w:t>
      </w:r>
      <w:proofErr w:type="spellEnd"/>
      <w:r>
        <w:rPr>
          <w:rFonts w:ascii="Calibri" w:hAnsi="Calibri"/>
          <w:sz w:val="22"/>
          <w:szCs w:val="20"/>
        </w:rPr>
        <w:t xml:space="preserve"> Zsolt</w:t>
      </w:r>
    </w:p>
    <w:p w:rsidR="00F870FF" w:rsidRPr="00D0326D" w:rsidRDefault="00AF5B19" w:rsidP="000F72E6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lastRenderedPageBreak/>
        <w:tab/>
      </w:r>
    </w:p>
    <w:sectPr w:rsidR="00F870FF" w:rsidRPr="00D0326D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40398"/>
    <w:rsid w:val="000B43F0"/>
    <w:rsid w:val="000B7853"/>
    <w:rsid w:val="000C31BF"/>
    <w:rsid w:val="000D1A62"/>
    <w:rsid w:val="000E08B8"/>
    <w:rsid w:val="000F0FCA"/>
    <w:rsid w:val="000F6E2B"/>
    <w:rsid w:val="000F72E6"/>
    <w:rsid w:val="00100204"/>
    <w:rsid w:val="0010789A"/>
    <w:rsid w:val="00111510"/>
    <w:rsid w:val="00170FB1"/>
    <w:rsid w:val="00171206"/>
    <w:rsid w:val="001C10E4"/>
    <w:rsid w:val="001E0F0E"/>
    <w:rsid w:val="001E2518"/>
    <w:rsid w:val="001F3988"/>
    <w:rsid w:val="002036F0"/>
    <w:rsid w:val="00203D83"/>
    <w:rsid w:val="00235B52"/>
    <w:rsid w:val="00236E33"/>
    <w:rsid w:val="002621B8"/>
    <w:rsid w:val="002A3A44"/>
    <w:rsid w:val="002B380B"/>
    <w:rsid w:val="002B5C59"/>
    <w:rsid w:val="002E7BD9"/>
    <w:rsid w:val="002F4C3C"/>
    <w:rsid w:val="00303DDC"/>
    <w:rsid w:val="0031070D"/>
    <w:rsid w:val="00310FEE"/>
    <w:rsid w:val="00370053"/>
    <w:rsid w:val="0039448E"/>
    <w:rsid w:val="003A1A21"/>
    <w:rsid w:val="003A3641"/>
    <w:rsid w:val="003C4061"/>
    <w:rsid w:val="003C629D"/>
    <w:rsid w:val="003F3391"/>
    <w:rsid w:val="003F6CD8"/>
    <w:rsid w:val="0041529B"/>
    <w:rsid w:val="00431E35"/>
    <w:rsid w:val="00457D9A"/>
    <w:rsid w:val="00466F11"/>
    <w:rsid w:val="00472A71"/>
    <w:rsid w:val="00473029"/>
    <w:rsid w:val="00483268"/>
    <w:rsid w:val="004C2E93"/>
    <w:rsid w:val="004C487B"/>
    <w:rsid w:val="004F200D"/>
    <w:rsid w:val="00502103"/>
    <w:rsid w:val="00517438"/>
    <w:rsid w:val="005175D5"/>
    <w:rsid w:val="0052470C"/>
    <w:rsid w:val="0053255A"/>
    <w:rsid w:val="0054148B"/>
    <w:rsid w:val="00543D7B"/>
    <w:rsid w:val="0055036E"/>
    <w:rsid w:val="0056396F"/>
    <w:rsid w:val="00566487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24CC"/>
    <w:rsid w:val="006050B9"/>
    <w:rsid w:val="006405F9"/>
    <w:rsid w:val="00696613"/>
    <w:rsid w:val="006A0F02"/>
    <w:rsid w:val="006B4DE4"/>
    <w:rsid w:val="006C125E"/>
    <w:rsid w:val="006D4672"/>
    <w:rsid w:val="006F0B65"/>
    <w:rsid w:val="00701FBF"/>
    <w:rsid w:val="00791F4B"/>
    <w:rsid w:val="007D6CF8"/>
    <w:rsid w:val="007E223F"/>
    <w:rsid w:val="00814F58"/>
    <w:rsid w:val="00853ADD"/>
    <w:rsid w:val="0085745D"/>
    <w:rsid w:val="008627DA"/>
    <w:rsid w:val="00866195"/>
    <w:rsid w:val="0088361D"/>
    <w:rsid w:val="008B1B1A"/>
    <w:rsid w:val="008C424C"/>
    <w:rsid w:val="008C6BA4"/>
    <w:rsid w:val="008D1BF1"/>
    <w:rsid w:val="00913338"/>
    <w:rsid w:val="00925AE1"/>
    <w:rsid w:val="00945B85"/>
    <w:rsid w:val="00947058"/>
    <w:rsid w:val="00951D19"/>
    <w:rsid w:val="00955490"/>
    <w:rsid w:val="00981301"/>
    <w:rsid w:val="0099098A"/>
    <w:rsid w:val="009B1AD2"/>
    <w:rsid w:val="009D20A0"/>
    <w:rsid w:val="009D3CB2"/>
    <w:rsid w:val="009E5B71"/>
    <w:rsid w:val="00A47415"/>
    <w:rsid w:val="00A90116"/>
    <w:rsid w:val="00AB185A"/>
    <w:rsid w:val="00AC6349"/>
    <w:rsid w:val="00AC76CC"/>
    <w:rsid w:val="00AD36DB"/>
    <w:rsid w:val="00AF5B19"/>
    <w:rsid w:val="00B24CC2"/>
    <w:rsid w:val="00B40C38"/>
    <w:rsid w:val="00B44DC9"/>
    <w:rsid w:val="00B56150"/>
    <w:rsid w:val="00B56AE4"/>
    <w:rsid w:val="00B81707"/>
    <w:rsid w:val="00BB7FB7"/>
    <w:rsid w:val="00BC5505"/>
    <w:rsid w:val="00BE61DE"/>
    <w:rsid w:val="00BF5D56"/>
    <w:rsid w:val="00C3606B"/>
    <w:rsid w:val="00C42F6B"/>
    <w:rsid w:val="00C51D82"/>
    <w:rsid w:val="00C87B97"/>
    <w:rsid w:val="00C94C96"/>
    <w:rsid w:val="00CA37A0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DC6667"/>
    <w:rsid w:val="00E0051A"/>
    <w:rsid w:val="00E11C89"/>
    <w:rsid w:val="00E367DB"/>
    <w:rsid w:val="00E62E02"/>
    <w:rsid w:val="00EC11A1"/>
    <w:rsid w:val="00ED385D"/>
    <w:rsid w:val="00ED7D0E"/>
    <w:rsid w:val="00F23D64"/>
    <w:rsid w:val="00F36FE4"/>
    <w:rsid w:val="00F64F96"/>
    <w:rsid w:val="00F75D16"/>
    <w:rsid w:val="00F870FF"/>
    <w:rsid w:val="00FA40A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750F8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ro-RO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ro-RO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25C31-93FA-4F9B-BAE0-DC567231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Florina Vinka</cp:lastModifiedBy>
  <cp:revision>4</cp:revision>
  <cp:lastPrinted>2022-03-29T09:47:00Z</cp:lastPrinted>
  <dcterms:created xsi:type="dcterms:W3CDTF">2022-03-30T10:26:00Z</dcterms:created>
  <dcterms:modified xsi:type="dcterms:W3CDTF">2022-03-30T12:41:00Z</dcterms:modified>
</cp:coreProperties>
</file>