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43" w:rsidRPr="00263026" w:rsidRDefault="00263026" w:rsidP="00263026">
      <w:pPr>
        <w:pStyle w:val="BodyText"/>
        <w:tabs>
          <w:tab w:val="left" w:pos="709"/>
        </w:tabs>
        <w:spacing w:before="32" w:line="274" w:lineRule="exact"/>
        <w:ind w:left="0" w:right="117" w:firstLine="1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r>
        <w:rPr>
          <w:rFonts w:asciiTheme="minorHAnsi" w:hAnsiTheme="minorHAnsi" w:cstheme="minorHAnsi"/>
          <w:sz w:val="20"/>
          <w:szCs w:val="20"/>
        </w:rPr>
        <w:tab/>
        <w:t>Na temelju članka 10.</w:t>
      </w:r>
      <w:r w:rsidR="00E34CF0" w:rsidRPr="00263026">
        <w:rPr>
          <w:rFonts w:asciiTheme="minorHAnsi" w:hAnsiTheme="minorHAnsi" w:cstheme="minorHAnsi"/>
          <w:sz w:val="20"/>
          <w:szCs w:val="20"/>
        </w:rPr>
        <w:t xml:space="preserve"> Pokrajinske skupštinske odluke o dodjeli proračunskih sredstava za financiranje i sufinanciranje programskih aktivnosti i projekata u području osnovnog i srednjeg obrazovanja i odgoja i učeničkog standarda u Autonomnoj Pokrajini Vojvodini („Službeni list APV“, broj: 14/15) i članka 24. stavka 2. Pokrajinske skupštinske odluke o pokrajinskoj upravi („Službeni list APV”</w:t>
      </w:r>
      <w:r>
        <w:rPr>
          <w:rFonts w:asciiTheme="minorHAnsi" w:hAnsiTheme="minorHAnsi" w:cstheme="minorHAnsi"/>
          <w:sz w:val="20"/>
          <w:szCs w:val="20"/>
        </w:rPr>
        <w:t xml:space="preserve">, broj:  37/14 i 54/14 – dr. </w:t>
      </w:r>
      <w:r w:rsidR="00E34CF0" w:rsidRPr="00263026">
        <w:rPr>
          <w:rFonts w:asciiTheme="minorHAnsi" w:hAnsiTheme="minorHAnsi" w:cstheme="minorHAnsi"/>
          <w:sz w:val="20"/>
          <w:szCs w:val="20"/>
        </w:rPr>
        <w:t xml:space="preserve">odluka, 37/16 i 37/16), pokrajinski tajnik za obrazovanje, propise, upravu i nacionalne manjine </w:t>
      </w:r>
      <w:r>
        <w:rPr>
          <w:rFonts w:asciiTheme="minorHAnsi" w:hAnsiTheme="minorHAnsi" w:cstheme="minorHAnsi"/>
          <w:sz w:val="20"/>
          <w:szCs w:val="20"/>
        </w:rPr>
        <w:t>–</w:t>
      </w:r>
      <w:r w:rsidR="00E34CF0" w:rsidRPr="00263026">
        <w:rPr>
          <w:rFonts w:asciiTheme="minorHAnsi" w:hAnsiTheme="minorHAnsi" w:cstheme="minorHAnsi"/>
          <w:sz w:val="20"/>
          <w:szCs w:val="20"/>
        </w:rPr>
        <w:t xml:space="preserve"> nacionalne zajednice  d o n o s i</w:t>
      </w:r>
    </w:p>
    <w:p w:rsidR="00392943" w:rsidRPr="00263026" w:rsidRDefault="00392943" w:rsidP="00263026">
      <w:pPr>
        <w:spacing w:before="2"/>
        <w:rPr>
          <w:rFonts w:eastAsia="Calibri" w:cstheme="minorHAnsi"/>
          <w:sz w:val="20"/>
          <w:szCs w:val="20"/>
        </w:rPr>
      </w:pPr>
    </w:p>
    <w:p w:rsidR="00392943" w:rsidRPr="00263026" w:rsidRDefault="00E34CF0" w:rsidP="00263026">
      <w:pPr>
        <w:spacing w:before="17" w:line="254" w:lineRule="auto"/>
        <w:ind w:right="198" w:hanging="20"/>
        <w:jc w:val="center"/>
        <w:rPr>
          <w:rFonts w:cstheme="minorHAnsi"/>
          <w:b/>
          <w:sz w:val="20"/>
          <w:szCs w:val="20"/>
        </w:rPr>
      </w:pPr>
      <w:r w:rsidRPr="00263026">
        <w:rPr>
          <w:rFonts w:cstheme="minorHAnsi"/>
          <w:b/>
          <w:sz w:val="20"/>
          <w:szCs w:val="20"/>
        </w:rPr>
        <w:t>PRAVILNIK</w:t>
      </w:r>
    </w:p>
    <w:p w:rsidR="00392943" w:rsidRPr="00263026" w:rsidRDefault="00E34CF0" w:rsidP="00263026">
      <w:pPr>
        <w:spacing w:before="17" w:line="254" w:lineRule="auto"/>
        <w:ind w:right="198" w:hanging="20"/>
        <w:jc w:val="center"/>
        <w:rPr>
          <w:rFonts w:eastAsia="Calibri" w:cstheme="minorHAnsi"/>
          <w:b/>
          <w:sz w:val="20"/>
          <w:szCs w:val="20"/>
        </w:rPr>
      </w:pPr>
      <w:r w:rsidRPr="00263026">
        <w:rPr>
          <w:rFonts w:cstheme="minorHAnsi"/>
          <w:b/>
          <w:sz w:val="20"/>
          <w:szCs w:val="20"/>
        </w:rPr>
        <w:t xml:space="preserve">O DODJELI PRORAČUNSKIH SREDSTAVA POKRAJINSKOG TAJNIŠTVA ZA OBRAZOVANJE, PROPISE, UPRAVU I NACIONALNE MANJINE </w:t>
      </w:r>
      <w:r w:rsidR="00263026">
        <w:rPr>
          <w:rFonts w:cstheme="minorHAnsi"/>
          <w:b/>
          <w:sz w:val="20"/>
          <w:szCs w:val="20"/>
        </w:rPr>
        <w:t>–</w:t>
      </w:r>
      <w:r w:rsidRPr="00263026">
        <w:rPr>
          <w:rFonts w:cstheme="minorHAnsi"/>
          <w:b/>
          <w:sz w:val="20"/>
          <w:szCs w:val="20"/>
        </w:rPr>
        <w:t xml:space="preserve"> NACIONALNE ZAJEDNICE ZA FINANCIRANJE I SUFINANCIRANJE NABAVE OPREME ZA OSNOVNE ŠKOLE KOJE IMAJU STATUS JAVNO PRIZNATIH ORGANIZATORA AKTIVNOSTI FORMALNOG OSNOVNOG OBRAZOVANJA ODRASLIH NA TERITORIJU AUTONOMNE POKRAJINE VOJVODINE</w:t>
      </w:r>
    </w:p>
    <w:p w:rsidR="00392943" w:rsidRPr="00263026" w:rsidRDefault="00392943" w:rsidP="00263026">
      <w:pPr>
        <w:spacing w:before="5"/>
        <w:rPr>
          <w:rFonts w:eastAsia="Calibri" w:cstheme="minorHAnsi"/>
          <w:sz w:val="20"/>
          <w:szCs w:val="20"/>
        </w:rPr>
      </w:pPr>
    </w:p>
    <w:p w:rsidR="00392943" w:rsidRPr="00263026" w:rsidRDefault="00E34CF0" w:rsidP="00263026">
      <w:pPr>
        <w:ind w:right="145"/>
        <w:jc w:val="center"/>
        <w:rPr>
          <w:rFonts w:eastAsia="Calibri" w:cstheme="minorHAnsi"/>
          <w:b/>
          <w:sz w:val="20"/>
          <w:szCs w:val="20"/>
        </w:rPr>
      </w:pPr>
      <w:r w:rsidRPr="00263026">
        <w:rPr>
          <w:rFonts w:cstheme="minorHAnsi"/>
          <w:b/>
          <w:sz w:val="20"/>
          <w:szCs w:val="20"/>
        </w:rPr>
        <w:t>Članak 1.</w:t>
      </w:r>
    </w:p>
    <w:p w:rsidR="00392943" w:rsidRPr="00263026" w:rsidRDefault="00392943" w:rsidP="00263026">
      <w:pPr>
        <w:spacing w:before="8"/>
        <w:rPr>
          <w:rFonts w:eastAsia="Calibri" w:cstheme="minorHAnsi"/>
          <w:sz w:val="20"/>
          <w:szCs w:val="20"/>
        </w:rPr>
      </w:pPr>
    </w:p>
    <w:p w:rsidR="00392943" w:rsidRPr="00263026" w:rsidRDefault="00E34CF0" w:rsidP="00263026">
      <w:pPr>
        <w:spacing w:line="256" w:lineRule="auto"/>
        <w:ind w:right="128" w:firstLine="720"/>
        <w:jc w:val="both"/>
        <w:rPr>
          <w:rFonts w:eastAsia="Arial" w:cstheme="minorHAnsi"/>
          <w:sz w:val="20"/>
          <w:szCs w:val="20"/>
        </w:rPr>
      </w:pPr>
      <w:r w:rsidRPr="00263026">
        <w:rPr>
          <w:rFonts w:cstheme="minorHAnsi"/>
          <w:sz w:val="20"/>
          <w:szCs w:val="20"/>
        </w:rPr>
        <w:t xml:space="preserve">Ovim pravilnikom se uređuje način, uvjeti i kriteriji za dodjelu proračunskih sredstava (u daljnjem tekstu: sredstva) za financiranje i sufinanciranje nabave opreme u  osnovnim školama koje imaju status javno priznatih organizatora aktivnosti formalnog osnovnog obrazovanja odraslih na teritoriju Autonomne Pokrajine Vojvodine (u daljnjem tekstu: AP Vojvodina), u skladu s </w:t>
      </w:r>
      <w:proofErr w:type="spellStart"/>
      <w:r w:rsidRPr="00263026">
        <w:rPr>
          <w:rFonts w:cstheme="minorHAnsi"/>
          <w:sz w:val="20"/>
          <w:szCs w:val="20"/>
        </w:rPr>
        <w:t>aproprijacijama</w:t>
      </w:r>
      <w:proofErr w:type="spellEnd"/>
      <w:r w:rsidRPr="00263026">
        <w:rPr>
          <w:rFonts w:cstheme="minorHAnsi"/>
          <w:sz w:val="20"/>
          <w:szCs w:val="20"/>
        </w:rPr>
        <w:t xml:space="preserve"> odobrenim odlukom o proračunu Autonomne Pokrajine Vojvodine u okviru Pokrajinskog tajništva za obrazovanje, propise, upravu i nacionalne manjine - nacionalne zajednice (u daljnjem tekstu: Pokrajinsko tajništvo).</w:t>
      </w:r>
    </w:p>
    <w:p w:rsidR="00392943" w:rsidRPr="00263026" w:rsidRDefault="00392943" w:rsidP="00263026">
      <w:pPr>
        <w:spacing w:before="7"/>
        <w:rPr>
          <w:rFonts w:eastAsia="Arial" w:cstheme="minorHAnsi"/>
          <w:sz w:val="20"/>
          <w:szCs w:val="20"/>
        </w:rPr>
      </w:pPr>
    </w:p>
    <w:p w:rsidR="00392943" w:rsidRPr="00263026" w:rsidRDefault="00E34CF0" w:rsidP="00263026">
      <w:pPr>
        <w:ind w:right="145"/>
        <w:jc w:val="center"/>
        <w:rPr>
          <w:rFonts w:cstheme="minorHAnsi"/>
          <w:b/>
          <w:sz w:val="20"/>
          <w:szCs w:val="20"/>
        </w:rPr>
      </w:pPr>
      <w:r w:rsidRPr="00263026">
        <w:rPr>
          <w:rFonts w:cstheme="minorHAnsi"/>
          <w:b/>
          <w:sz w:val="20"/>
          <w:szCs w:val="20"/>
        </w:rPr>
        <w:t>Članak 2.</w:t>
      </w:r>
    </w:p>
    <w:p w:rsidR="00392943" w:rsidRPr="00263026" w:rsidRDefault="00392943" w:rsidP="00263026">
      <w:pPr>
        <w:rPr>
          <w:rFonts w:eastAsia="Calibri" w:cstheme="minorHAnsi"/>
          <w:sz w:val="20"/>
          <w:szCs w:val="20"/>
        </w:rPr>
      </w:pPr>
    </w:p>
    <w:p w:rsidR="00392943" w:rsidRPr="00263026" w:rsidRDefault="00E34CF0" w:rsidP="00263026">
      <w:pPr>
        <w:ind w:right="137" w:firstLine="720"/>
        <w:jc w:val="both"/>
        <w:rPr>
          <w:rFonts w:eastAsia="Calibri" w:cstheme="minorHAnsi"/>
          <w:sz w:val="20"/>
          <w:szCs w:val="20"/>
        </w:rPr>
      </w:pPr>
      <w:r w:rsidRPr="00263026">
        <w:rPr>
          <w:rFonts w:cstheme="minorHAnsi"/>
          <w:sz w:val="20"/>
          <w:szCs w:val="20"/>
        </w:rPr>
        <w:t>Pravo na dodjelu sredstava imaju osnovne škole na teritoriju AP Vojvodine čiji je osnivač Republika Srbija, AP Vojvodina i jedinica lokalne samouprave i koje imaju status javno priznatih  organizatora aktivnosti formalnog osnovnog obrazovanja odraslih, odnosno imaju rješenje Pokrajinskog Tajništva o ispunjenosti propisanih uvjeta za obavljanje djelatnosti formalnog osnovnog obrazovanja odraslih (u daljnjem tekstu:  korisnici).</w:t>
      </w:r>
    </w:p>
    <w:p w:rsidR="00392943" w:rsidRPr="00263026" w:rsidRDefault="00392943" w:rsidP="00263026">
      <w:pPr>
        <w:spacing w:before="5"/>
        <w:rPr>
          <w:rFonts w:eastAsia="Calibri" w:cstheme="minorHAnsi"/>
          <w:sz w:val="20"/>
          <w:szCs w:val="20"/>
        </w:rPr>
      </w:pPr>
    </w:p>
    <w:p w:rsidR="00263026" w:rsidRPr="00263026" w:rsidRDefault="00263026" w:rsidP="00263026">
      <w:pPr>
        <w:ind w:right="145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Članak 3</w:t>
      </w:r>
      <w:r w:rsidRPr="00263026">
        <w:rPr>
          <w:rFonts w:cstheme="minorHAnsi"/>
          <w:b/>
          <w:sz w:val="20"/>
          <w:szCs w:val="20"/>
        </w:rPr>
        <w:t>.</w:t>
      </w:r>
    </w:p>
    <w:p w:rsidR="00392943" w:rsidRPr="00263026" w:rsidRDefault="00392943" w:rsidP="00263026">
      <w:pPr>
        <w:spacing w:before="11"/>
        <w:rPr>
          <w:rFonts w:eastAsia="Calibri" w:cstheme="minorHAnsi"/>
          <w:sz w:val="20"/>
          <w:szCs w:val="20"/>
        </w:rPr>
      </w:pPr>
    </w:p>
    <w:p w:rsidR="00392943" w:rsidRPr="00263026" w:rsidRDefault="00E34CF0" w:rsidP="00263026">
      <w:pPr>
        <w:pStyle w:val="BodyText"/>
        <w:spacing w:line="232" w:lineRule="auto"/>
        <w:ind w:left="0" w:right="135" w:firstLine="720"/>
        <w:jc w:val="both"/>
        <w:rPr>
          <w:rFonts w:asciiTheme="minorHAnsi" w:hAnsiTheme="minorHAnsi" w:cstheme="minorHAnsi"/>
          <w:sz w:val="20"/>
          <w:szCs w:val="20"/>
        </w:rPr>
      </w:pPr>
      <w:r w:rsidRPr="00263026">
        <w:rPr>
          <w:rFonts w:asciiTheme="minorHAnsi" w:hAnsiTheme="minorHAnsi" w:cstheme="minorHAnsi"/>
          <w:sz w:val="20"/>
          <w:szCs w:val="20"/>
        </w:rPr>
        <w:t>Nabava opreme iz članka 1. ovog Pravilnika financira odnosno sufinancira se putem natječaja (u daljnjem tekstu: natječaj), koji Pokrajinsko tajništvo raspisuje sukladno financijskom planom Pokrajinskog tajništva i Odluci o proračunu Autonomne Pokrajine Vojvodine.</w:t>
      </w:r>
    </w:p>
    <w:p w:rsidR="00392943" w:rsidRPr="00263026" w:rsidRDefault="00392943" w:rsidP="00263026">
      <w:pPr>
        <w:spacing w:before="2"/>
        <w:rPr>
          <w:rFonts w:eastAsia="Calibri" w:cstheme="minorHAnsi"/>
          <w:sz w:val="20"/>
          <w:szCs w:val="20"/>
        </w:rPr>
      </w:pPr>
    </w:p>
    <w:p w:rsidR="00392943" w:rsidRPr="00263026" w:rsidRDefault="00E34CF0" w:rsidP="00263026">
      <w:pPr>
        <w:ind w:right="145"/>
        <w:jc w:val="center"/>
        <w:rPr>
          <w:rFonts w:cstheme="minorHAnsi"/>
          <w:b/>
          <w:sz w:val="20"/>
          <w:szCs w:val="20"/>
        </w:rPr>
      </w:pPr>
      <w:r w:rsidRPr="00263026">
        <w:rPr>
          <w:rFonts w:cstheme="minorHAnsi"/>
          <w:b/>
          <w:sz w:val="20"/>
          <w:szCs w:val="20"/>
        </w:rPr>
        <w:t>Članak 4.</w:t>
      </w:r>
    </w:p>
    <w:p w:rsidR="00392943" w:rsidRPr="00263026" w:rsidRDefault="00392943" w:rsidP="00263026">
      <w:pPr>
        <w:spacing w:before="11"/>
        <w:rPr>
          <w:rFonts w:eastAsia="Calibri" w:cstheme="minorHAnsi"/>
          <w:sz w:val="20"/>
          <w:szCs w:val="20"/>
        </w:rPr>
      </w:pPr>
    </w:p>
    <w:p w:rsidR="00392943" w:rsidRPr="00263026" w:rsidRDefault="00E34CF0" w:rsidP="00263026">
      <w:pPr>
        <w:ind w:right="122" w:firstLine="720"/>
        <w:jc w:val="both"/>
        <w:rPr>
          <w:rFonts w:eastAsia="Calibri" w:cstheme="minorHAnsi"/>
          <w:sz w:val="20"/>
          <w:szCs w:val="20"/>
        </w:rPr>
      </w:pPr>
      <w:r w:rsidRPr="00263026">
        <w:rPr>
          <w:rFonts w:cstheme="minorHAnsi"/>
          <w:sz w:val="20"/>
          <w:szCs w:val="20"/>
        </w:rPr>
        <w:t>Prijava na natječaj se podnosi u pismenoj formi na jedinstvenom obrascu koji se objavljuje na mrežnoj stranici Pokrajinskog tajništva i koji sadrži opis, cilj i financijski plan nabave opreme s rokom realizacije.</w:t>
      </w:r>
    </w:p>
    <w:p w:rsidR="00392943" w:rsidRPr="00263026" w:rsidRDefault="00392943" w:rsidP="00263026">
      <w:pPr>
        <w:spacing w:before="3"/>
        <w:rPr>
          <w:rFonts w:eastAsia="Calibri" w:cstheme="minorHAnsi"/>
          <w:sz w:val="20"/>
          <w:szCs w:val="20"/>
        </w:rPr>
      </w:pPr>
    </w:p>
    <w:p w:rsidR="00392943" w:rsidRPr="00263026" w:rsidRDefault="00E34CF0" w:rsidP="00263026">
      <w:pPr>
        <w:ind w:right="145"/>
        <w:jc w:val="center"/>
        <w:rPr>
          <w:rFonts w:cstheme="minorHAnsi"/>
          <w:b/>
          <w:sz w:val="20"/>
          <w:szCs w:val="20"/>
        </w:rPr>
      </w:pPr>
      <w:r w:rsidRPr="00263026">
        <w:rPr>
          <w:rFonts w:cstheme="minorHAnsi"/>
          <w:b/>
          <w:sz w:val="20"/>
          <w:szCs w:val="20"/>
        </w:rPr>
        <w:t>Članak 5.</w:t>
      </w:r>
    </w:p>
    <w:p w:rsidR="00392943" w:rsidRPr="00263026" w:rsidRDefault="00392943" w:rsidP="00263026">
      <w:pPr>
        <w:spacing w:before="7"/>
        <w:rPr>
          <w:rFonts w:eastAsia="Calibri" w:cstheme="minorHAnsi"/>
          <w:sz w:val="20"/>
          <w:szCs w:val="20"/>
        </w:rPr>
      </w:pPr>
    </w:p>
    <w:p w:rsidR="00392943" w:rsidRPr="00263026" w:rsidRDefault="00E34CF0" w:rsidP="00263026">
      <w:pPr>
        <w:pStyle w:val="BodyText"/>
        <w:spacing w:line="278" w:lineRule="exact"/>
        <w:ind w:left="0" w:right="127" w:firstLine="720"/>
        <w:jc w:val="both"/>
        <w:rPr>
          <w:rFonts w:asciiTheme="minorHAnsi" w:hAnsiTheme="minorHAnsi" w:cstheme="minorHAnsi"/>
          <w:sz w:val="20"/>
          <w:szCs w:val="20"/>
        </w:rPr>
      </w:pPr>
      <w:r w:rsidRPr="00263026">
        <w:rPr>
          <w:rFonts w:asciiTheme="minorHAnsi" w:hAnsiTheme="minorHAnsi" w:cstheme="minorHAnsi"/>
          <w:sz w:val="20"/>
          <w:szCs w:val="20"/>
        </w:rPr>
        <w:t>Dokumentaciju koja se podnosi uz prijavu na natječaj, Pokrajinsko tajništvo će propisati u natječaju.</w:t>
      </w:r>
    </w:p>
    <w:p w:rsidR="00392943" w:rsidRPr="00263026" w:rsidRDefault="00392943" w:rsidP="00263026">
      <w:pPr>
        <w:spacing w:before="2"/>
        <w:rPr>
          <w:rFonts w:eastAsia="Calibri" w:cstheme="minorHAnsi"/>
          <w:sz w:val="20"/>
          <w:szCs w:val="20"/>
        </w:rPr>
      </w:pPr>
    </w:p>
    <w:p w:rsidR="00392943" w:rsidRDefault="00E34CF0" w:rsidP="00263026">
      <w:pPr>
        <w:ind w:right="145"/>
        <w:jc w:val="center"/>
        <w:rPr>
          <w:rFonts w:cstheme="minorHAnsi"/>
          <w:b/>
          <w:sz w:val="20"/>
          <w:szCs w:val="20"/>
        </w:rPr>
      </w:pPr>
      <w:r w:rsidRPr="00263026">
        <w:rPr>
          <w:rFonts w:cstheme="minorHAnsi"/>
          <w:b/>
          <w:sz w:val="20"/>
          <w:szCs w:val="20"/>
        </w:rPr>
        <w:t>Članak 6.</w:t>
      </w:r>
    </w:p>
    <w:p w:rsidR="00263026" w:rsidRPr="00263026" w:rsidRDefault="00263026" w:rsidP="00263026">
      <w:pPr>
        <w:ind w:right="145"/>
        <w:jc w:val="center"/>
        <w:rPr>
          <w:rFonts w:cstheme="minorHAnsi"/>
          <w:b/>
          <w:sz w:val="20"/>
          <w:szCs w:val="20"/>
        </w:rPr>
      </w:pPr>
    </w:p>
    <w:p w:rsidR="00392943" w:rsidRDefault="00263026" w:rsidP="00263026">
      <w:pPr>
        <w:pStyle w:val="BodyText"/>
        <w:spacing w:line="278" w:lineRule="exact"/>
        <w:ind w:left="0" w:right="127"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E34CF0" w:rsidRPr="00263026">
        <w:rPr>
          <w:rFonts w:asciiTheme="minorHAnsi" w:hAnsiTheme="minorHAnsi" w:cstheme="minorHAnsi"/>
          <w:sz w:val="20"/>
          <w:szCs w:val="20"/>
        </w:rPr>
        <w:t>Pokrajinski tajnik nadležan za poslove obrazovanja (u daljnjem tekstu: Pokrajinski tajnik) formira Povjerenstvo za provedbu natječaja za financiranje i sufinanciranje nabave opreme za osnovne škole koje imaju status javno priznatih organizatora aktivnosti formalnog osnovnog obrazovanja odraslih na teritoriju Autonomne Pokrajine Vojvodine (u daljnjem tekstu: Povjerenstvo).</w:t>
      </w:r>
    </w:p>
    <w:p w:rsidR="00263026" w:rsidRPr="00263026" w:rsidRDefault="00263026" w:rsidP="00263026">
      <w:pPr>
        <w:pStyle w:val="BodyText"/>
        <w:spacing w:line="278" w:lineRule="exact"/>
        <w:ind w:left="0" w:right="127"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392943" w:rsidRPr="00263026" w:rsidRDefault="00E34CF0" w:rsidP="00263026">
      <w:pPr>
        <w:pStyle w:val="BodyText"/>
        <w:spacing w:line="278" w:lineRule="exact"/>
        <w:ind w:left="0" w:right="127" w:firstLine="720"/>
        <w:jc w:val="both"/>
        <w:rPr>
          <w:rFonts w:asciiTheme="minorHAnsi" w:hAnsiTheme="minorHAnsi" w:cstheme="minorHAnsi"/>
          <w:sz w:val="20"/>
          <w:szCs w:val="20"/>
        </w:rPr>
      </w:pPr>
      <w:r w:rsidRPr="00263026">
        <w:rPr>
          <w:rFonts w:asciiTheme="minorHAnsi" w:hAnsiTheme="minorHAnsi" w:cstheme="minorHAnsi"/>
          <w:sz w:val="20"/>
          <w:szCs w:val="20"/>
        </w:rPr>
        <w:t>Povjerenstvo razmatra podnesene prijave na natječaj.</w:t>
      </w:r>
    </w:p>
    <w:p w:rsidR="00392943" w:rsidRDefault="00E34CF0" w:rsidP="00263026">
      <w:pPr>
        <w:pStyle w:val="BodyText"/>
        <w:spacing w:line="278" w:lineRule="exact"/>
        <w:ind w:left="0" w:right="127" w:firstLine="720"/>
        <w:jc w:val="both"/>
        <w:rPr>
          <w:rFonts w:asciiTheme="minorHAnsi" w:hAnsiTheme="minorHAnsi" w:cstheme="minorHAnsi"/>
          <w:sz w:val="20"/>
          <w:szCs w:val="20"/>
        </w:rPr>
      </w:pPr>
      <w:r w:rsidRPr="00263026">
        <w:rPr>
          <w:rFonts w:asciiTheme="minorHAnsi" w:hAnsiTheme="minorHAnsi" w:cstheme="minorHAnsi"/>
          <w:sz w:val="20"/>
          <w:szCs w:val="20"/>
        </w:rPr>
        <w:lastRenderedPageBreak/>
        <w:t>Povjerenstvo utvrđuje ispunjenost propisanih uvjeta na natječaju.</w:t>
      </w:r>
    </w:p>
    <w:p w:rsidR="00263026" w:rsidRPr="00263026" w:rsidRDefault="00263026" w:rsidP="00263026">
      <w:pPr>
        <w:pStyle w:val="BodyText"/>
        <w:spacing w:line="278" w:lineRule="exact"/>
        <w:ind w:left="0" w:right="127"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392943" w:rsidRPr="00263026" w:rsidRDefault="00E34CF0" w:rsidP="00263026">
      <w:pPr>
        <w:pStyle w:val="BodyText"/>
        <w:spacing w:line="278" w:lineRule="exact"/>
        <w:ind w:left="0" w:right="127" w:firstLine="720"/>
        <w:jc w:val="both"/>
        <w:rPr>
          <w:rFonts w:asciiTheme="minorHAnsi" w:hAnsiTheme="minorHAnsi" w:cstheme="minorHAnsi"/>
          <w:sz w:val="20"/>
          <w:szCs w:val="20"/>
        </w:rPr>
      </w:pPr>
      <w:r w:rsidRPr="00263026">
        <w:rPr>
          <w:rFonts w:asciiTheme="minorHAnsi" w:hAnsiTheme="minorHAnsi" w:cstheme="minorHAnsi"/>
          <w:sz w:val="20"/>
          <w:szCs w:val="20"/>
        </w:rPr>
        <w:t>Nakon razmatranja podnesenih prijava na natječaj, Povjerenstvo sastavlja obrazloženi prijedlog za dodjelu sredstava i dostavlja ga Pokrajinskom tajniku.</w:t>
      </w:r>
    </w:p>
    <w:p w:rsidR="00392943" w:rsidRPr="00263026" w:rsidRDefault="00392943" w:rsidP="00263026">
      <w:pPr>
        <w:spacing w:before="4"/>
        <w:rPr>
          <w:rFonts w:eastAsia="Calibri" w:cstheme="minorHAnsi"/>
          <w:sz w:val="20"/>
          <w:szCs w:val="20"/>
        </w:rPr>
      </w:pPr>
    </w:p>
    <w:p w:rsidR="00392943" w:rsidRPr="00263026" w:rsidRDefault="00E34CF0" w:rsidP="00263026">
      <w:pPr>
        <w:ind w:right="145"/>
        <w:jc w:val="center"/>
        <w:rPr>
          <w:rFonts w:cstheme="minorHAnsi"/>
          <w:b/>
          <w:sz w:val="20"/>
          <w:szCs w:val="20"/>
        </w:rPr>
      </w:pPr>
      <w:r w:rsidRPr="00263026">
        <w:rPr>
          <w:rFonts w:cstheme="minorHAnsi"/>
          <w:b/>
          <w:sz w:val="20"/>
          <w:szCs w:val="20"/>
        </w:rPr>
        <w:t>Članak 7.</w:t>
      </w:r>
    </w:p>
    <w:p w:rsidR="00392943" w:rsidRPr="00263026" w:rsidRDefault="00392943" w:rsidP="00263026">
      <w:pPr>
        <w:spacing w:before="5"/>
        <w:rPr>
          <w:rFonts w:eastAsia="Calibri" w:cstheme="minorHAnsi"/>
          <w:sz w:val="20"/>
          <w:szCs w:val="20"/>
        </w:rPr>
      </w:pPr>
    </w:p>
    <w:p w:rsidR="00392943" w:rsidRDefault="00E34CF0" w:rsidP="00263026">
      <w:pPr>
        <w:pStyle w:val="BodyText"/>
        <w:spacing w:line="278" w:lineRule="exact"/>
        <w:ind w:left="0" w:right="127" w:firstLine="720"/>
        <w:jc w:val="both"/>
        <w:rPr>
          <w:rFonts w:asciiTheme="minorHAnsi" w:hAnsiTheme="minorHAnsi" w:cstheme="minorHAnsi"/>
          <w:sz w:val="20"/>
          <w:szCs w:val="20"/>
        </w:rPr>
      </w:pPr>
      <w:r w:rsidRPr="00263026">
        <w:rPr>
          <w:rFonts w:asciiTheme="minorHAnsi" w:hAnsiTheme="minorHAnsi" w:cstheme="minorHAnsi"/>
          <w:sz w:val="20"/>
          <w:szCs w:val="20"/>
        </w:rPr>
        <w:t>Pokrajinski tajnik razmatra prijedlog Povjerenstva i odlučuje o raspodjeli sredstava korisnicima rješenjem.</w:t>
      </w:r>
    </w:p>
    <w:p w:rsidR="00263026" w:rsidRPr="00263026" w:rsidRDefault="00263026" w:rsidP="00263026">
      <w:pPr>
        <w:pStyle w:val="BodyText"/>
        <w:spacing w:line="278" w:lineRule="exact"/>
        <w:ind w:left="0" w:right="127"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392943" w:rsidRDefault="00E34CF0" w:rsidP="00263026">
      <w:pPr>
        <w:pStyle w:val="BodyText"/>
        <w:spacing w:line="278" w:lineRule="exact"/>
        <w:ind w:left="0" w:right="127" w:firstLine="720"/>
        <w:jc w:val="both"/>
        <w:rPr>
          <w:rFonts w:asciiTheme="minorHAnsi" w:hAnsiTheme="minorHAnsi" w:cstheme="minorHAnsi"/>
          <w:sz w:val="20"/>
          <w:szCs w:val="20"/>
        </w:rPr>
      </w:pPr>
      <w:r w:rsidRPr="00263026">
        <w:rPr>
          <w:rFonts w:asciiTheme="minorHAnsi" w:hAnsiTheme="minorHAnsi" w:cstheme="minorHAnsi"/>
          <w:sz w:val="20"/>
          <w:szCs w:val="20"/>
        </w:rPr>
        <w:t>Rješenje iz stavka 1. ovog članka je konačno.</w:t>
      </w:r>
    </w:p>
    <w:p w:rsidR="00263026" w:rsidRPr="00263026" w:rsidRDefault="00263026" w:rsidP="00263026">
      <w:pPr>
        <w:pStyle w:val="BodyText"/>
        <w:spacing w:line="278" w:lineRule="exact"/>
        <w:ind w:left="0" w:right="127"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392943" w:rsidRDefault="00E34CF0" w:rsidP="00263026">
      <w:pPr>
        <w:pStyle w:val="BodyText"/>
        <w:spacing w:line="278" w:lineRule="exact"/>
        <w:ind w:left="0" w:right="127" w:firstLine="720"/>
        <w:jc w:val="both"/>
        <w:rPr>
          <w:rFonts w:asciiTheme="minorHAnsi" w:hAnsiTheme="minorHAnsi" w:cstheme="minorHAnsi"/>
          <w:sz w:val="20"/>
          <w:szCs w:val="20"/>
        </w:rPr>
      </w:pPr>
      <w:r w:rsidRPr="00263026">
        <w:rPr>
          <w:rFonts w:asciiTheme="minorHAnsi" w:hAnsiTheme="minorHAnsi" w:cstheme="minorHAnsi"/>
          <w:sz w:val="20"/>
          <w:szCs w:val="20"/>
        </w:rPr>
        <w:t>Rješenje iz stavka 1. ovog članka s tabličnim pregledom koji sadržava podatke o dodjeli sredstava, objavljuje se na internetskoj prezentaciji Pokrajinskog tajništva.</w:t>
      </w:r>
    </w:p>
    <w:p w:rsidR="00263026" w:rsidRPr="00263026" w:rsidRDefault="00263026" w:rsidP="00263026">
      <w:pPr>
        <w:pStyle w:val="BodyText"/>
        <w:spacing w:line="278" w:lineRule="exact"/>
        <w:ind w:left="0" w:right="127"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392943" w:rsidRPr="00263026" w:rsidRDefault="00E34CF0" w:rsidP="00263026">
      <w:pPr>
        <w:pStyle w:val="BodyText"/>
        <w:spacing w:line="278" w:lineRule="exact"/>
        <w:ind w:left="0" w:right="127" w:firstLine="720"/>
        <w:jc w:val="both"/>
        <w:rPr>
          <w:rFonts w:asciiTheme="minorHAnsi" w:hAnsiTheme="minorHAnsi" w:cstheme="minorHAnsi"/>
          <w:sz w:val="20"/>
          <w:szCs w:val="20"/>
        </w:rPr>
      </w:pPr>
      <w:r w:rsidRPr="00263026">
        <w:rPr>
          <w:rFonts w:asciiTheme="minorHAnsi" w:hAnsiTheme="minorHAnsi" w:cstheme="minorHAnsi"/>
          <w:sz w:val="20"/>
          <w:szCs w:val="20"/>
        </w:rPr>
        <w:t>Pokrajinsko tajništvo će o rezultatima natječaja, kada procijeni da je to neophodno, i pismeno obavijestiti podnositelje prijava.</w:t>
      </w:r>
    </w:p>
    <w:p w:rsidR="00392943" w:rsidRPr="00263026" w:rsidRDefault="00392943" w:rsidP="00263026">
      <w:pPr>
        <w:spacing w:before="12"/>
        <w:rPr>
          <w:rFonts w:eastAsia="Calibri" w:cstheme="minorHAnsi"/>
          <w:sz w:val="20"/>
          <w:szCs w:val="20"/>
        </w:rPr>
      </w:pPr>
    </w:p>
    <w:p w:rsidR="00392943" w:rsidRPr="00263026" w:rsidRDefault="00E34CF0" w:rsidP="00263026">
      <w:pPr>
        <w:ind w:right="145"/>
        <w:jc w:val="center"/>
        <w:rPr>
          <w:rFonts w:cstheme="minorHAnsi"/>
          <w:b/>
          <w:sz w:val="20"/>
          <w:szCs w:val="20"/>
        </w:rPr>
      </w:pPr>
      <w:r w:rsidRPr="00263026">
        <w:rPr>
          <w:rFonts w:cstheme="minorHAnsi"/>
          <w:b/>
          <w:sz w:val="20"/>
          <w:szCs w:val="20"/>
        </w:rPr>
        <w:t>Članak 8.</w:t>
      </w:r>
    </w:p>
    <w:p w:rsidR="00392943" w:rsidRPr="00263026" w:rsidRDefault="00392943" w:rsidP="00263026">
      <w:pPr>
        <w:rPr>
          <w:rFonts w:eastAsia="Calibri" w:cstheme="minorHAnsi"/>
          <w:sz w:val="20"/>
          <w:szCs w:val="20"/>
        </w:rPr>
      </w:pPr>
    </w:p>
    <w:p w:rsidR="00392943" w:rsidRPr="00263026" w:rsidRDefault="00E34CF0" w:rsidP="00263026">
      <w:pPr>
        <w:pStyle w:val="BodyText"/>
        <w:spacing w:line="268" w:lineRule="exact"/>
        <w:ind w:left="0" w:right="84" w:firstLine="720"/>
        <w:rPr>
          <w:rFonts w:asciiTheme="minorHAnsi" w:hAnsiTheme="minorHAnsi" w:cstheme="minorHAnsi"/>
          <w:sz w:val="20"/>
          <w:szCs w:val="20"/>
        </w:rPr>
      </w:pPr>
      <w:r w:rsidRPr="00263026">
        <w:rPr>
          <w:rFonts w:asciiTheme="minorHAnsi" w:hAnsiTheme="minorHAnsi" w:cstheme="minorHAnsi"/>
          <w:sz w:val="20"/>
          <w:szCs w:val="20"/>
        </w:rPr>
        <w:t>Prilikom razmatranja podnesenih prijava na natječaj i odlučivanja o raspodjeli sredstava, primjenjuju se sljedeći kriteriji:</w:t>
      </w:r>
    </w:p>
    <w:p w:rsidR="00392943" w:rsidRPr="00263026" w:rsidRDefault="00E34CF0" w:rsidP="00263026">
      <w:pPr>
        <w:pStyle w:val="ListParagraph"/>
        <w:numPr>
          <w:ilvl w:val="0"/>
          <w:numId w:val="2"/>
        </w:numPr>
        <w:tabs>
          <w:tab w:val="left" w:pos="772"/>
        </w:tabs>
        <w:spacing w:line="237" w:lineRule="auto"/>
        <w:ind w:right="313"/>
        <w:rPr>
          <w:rFonts w:eastAsia="Calibri" w:cstheme="minorHAnsi"/>
          <w:sz w:val="20"/>
          <w:szCs w:val="20"/>
        </w:rPr>
      </w:pPr>
      <w:r w:rsidRPr="00263026">
        <w:rPr>
          <w:rFonts w:cstheme="minorHAnsi"/>
          <w:sz w:val="20"/>
          <w:szCs w:val="20"/>
        </w:rPr>
        <w:t>značaj planiranog ulaganja u opremu u cilju podizanja kvalitete i modernizacije izvođenja nastave,</w:t>
      </w:r>
    </w:p>
    <w:p w:rsidR="00392943" w:rsidRPr="00263026" w:rsidRDefault="00E34CF0" w:rsidP="00263026">
      <w:pPr>
        <w:pStyle w:val="ListParagraph"/>
        <w:numPr>
          <w:ilvl w:val="0"/>
          <w:numId w:val="2"/>
        </w:numPr>
        <w:tabs>
          <w:tab w:val="left" w:pos="781"/>
        </w:tabs>
        <w:spacing w:line="263" w:lineRule="exact"/>
        <w:ind w:right="84"/>
        <w:rPr>
          <w:rFonts w:eastAsia="Calibri" w:cstheme="minorHAnsi"/>
          <w:sz w:val="20"/>
          <w:szCs w:val="20"/>
        </w:rPr>
      </w:pPr>
      <w:r w:rsidRPr="00263026">
        <w:rPr>
          <w:rFonts w:cstheme="minorHAnsi"/>
          <w:sz w:val="20"/>
          <w:szCs w:val="20"/>
        </w:rPr>
        <w:t>neophodnost opreme za organiziranje izvođenja nastave,</w:t>
      </w:r>
    </w:p>
    <w:p w:rsidR="00392943" w:rsidRPr="00263026" w:rsidRDefault="00E34CF0" w:rsidP="00263026">
      <w:pPr>
        <w:pStyle w:val="ListParagraph"/>
        <w:numPr>
          <w:ilvl w:val="0"/>
          <w:numId w:val="2"/>
        </w:numPr>
        <w:tabs>
          <w:tab w:val="left" w:pos="776"/>
        </w:tabs>
        <w:spacing w:line="269" w:lineRule="exact"/>
        <w:ind w:right="84"/>
        <w:rPr>
          <w:rFonts w:eastAsia="Calibri" w:cstheme="minorHAnsi"/>
          <w:sz w:val="20"/>
          <w:szCs w:val="20"/>
        </w:rPr>
      </w:pPr>
      <w:r w:rsidRPr="00263026">
        <w:rPr>
          <w:rFonts w:cstheme="minorHAnsi"/>
          <w:sz w:val="20"/>
          <w:szCs w:val="20"/>
        </w:rPr>
        <w:t>broj polaznika u školi - broj krajnjih korisnika,</w:t>
      </w:r>
    </w:p>
    <w:p w:rsidR="00392943" w:rsidRPr="00263026" w:rsidRDefault="00E34CF0" w:rsidP="00263026">
      <w:pPr>
        <w:pStyle w:val="ListParagraph"/>
        <w:numPr>
          <w:ilvl w:val="0"/>
          <w:numId w:val="2"/>
        </w:numPr>
        <w:tabs>
          <w:tab w:val="left" w:pos="772"/>
        </w:tabs>
        <w:spacing w:line="232" w:lineRule="auto"/>
        <w:ind w:right="313"/>
        <w:rPr>
          <w:rFonts w:eastAsia="Calibri" w:cstheme="minorHAnsi"/>
          <w:sz w:val="20"/>
          <w:szCs w:val="20"/>
        </w:rPr>
      </w:pPr>
      <w:r w:rsidRPr="00263026">
        <w:rPr>
          <w:rFonts w:cstheme="minorHAnsi"/>
          <w:sz w:val="20"/>
          <w:szCs w:val="20"/>
        </w:rPr>
        <w:t>stupanj razvijenosti jedinice lokalne samouprave na čijoj teritoriji se nalazi ustanova obrazovanja,</w:t>
      </w:r>
    </w:p>
    <w:p w:rsidR="00392943" w:rsidRPr="00263026" w:rsidRDefault="00E34CF0" w:rsidP="00263026">
      <w:pPr>
        <w:pStyle w:val="ListParagraph"/>
        <w:numPr>
          <w:ilvl w:val="0"/>
          <w:numId w:val="2"/>
        </w:numPr>
        <w:tabs>
          <w:tab w:val="left" w:pos="781"/>
        </w:tabs>
        <w:spacing w:line="257" w:lineRule="exact"/>
        <w:ind w:right="84"/>
        <w:rPr>
          <w:rFonts w:eastAsia="Calibri" w:cstheme="minorHAnsi"/>
          <w:sz w:val="20"/>
          <w:szCs w:val="20"/>
        </w:rPr>
      </w:pPr>
      <w:r w:rsidRPr="00263026">
        <w:rPr>
          <w:rFonts w:cstheme="minorHAnsi"/>
          <w:sz w:val="20"/>
          <w:szCs w:val="20"/>
        </w:rPr>
        <w:t>postojanje drugih izvora financiranja nabave opreme,</w:t>
      </w:r>
    </w:p>
    <w:p w:rsidR="00392943" w:rsidRPr="00263026" w:rsidRDefault="00E34CF0" w:rsidP="00263026">
      <w:pPr>
        <w:pStyle w:val="ListParagraph"/>
        <w:numPr>
          <w:ilvl w:val="0"/>
          <w:numId w:val="2"/>
        </w:numPr>
        <w:tabs>
          <w:tab w:val="left" w:pos="781"/>
        </w:tabs>
        <w:spacing w:line="272" w:lineRule="exact"/>
        <w:ind w:right="84"/>
        <w:rPr>
          <w:rFonts w:eastAsia="Calibri" w:cstheme="minorHAnsi"/>
          <w:sz w:val="20"/>
          <w:szCs w:val="20"/>
        </w:rPr>
      </w:pPr>
      <w:r w:rsidRPr="00263026">
        <w:rPr>
          <w:rFonts w:cstheme="minorHAnsi"/>
          <w:sz w:val="20"/>
          <w:szCs w:val="20"/>
        </w:rPr>
        <w:t>nabava opreme koja se može pretežito realizirati u tekućoj proračunskoj godini.</w:t>
      </w:r>
    </w:p>
    <w:p w:rsidR="00392943" w:rsidRPr="00263026" w:rsidRDefault="00392943" w:rsidP="00263026">
      <w:pPr>
        <w:rPr>
          <w:rFonts w:eastAsia="Calibri" w:cstheme="minorHAnsi"/>
          <w:sz w:val="20"/>
          <w:szCs w:val="20"/>
        </w:rPr>
      </w:pPr>
    </w:p>
    <w:p w:rsidR="00392943" w:rsidRPr="00263026" w:rsidRDefault="00E34CF0" w:rsidP="00263026">
      <w:pPr>
        <w:ind w:right="145"/>
        <w:jc w:val="center"/>
        <w:rPr>
          <w:rFonts w:cstheme="minorHAnsi"/>
          <w:b/>
          <w:sz w:val="20"/>
          <w:szCs w:val="20"/>
        </w:rPr>
      </w:pPr>
      <w:r w:rsidRPr="00263026">
        <w:rPr>
          <w:rFonts w:cstheme="minorHAnsi"/>
          <w:b/>
          <w:sz w:val="20"/>
          <w:szCs w:val="20"/>
        </w:rPr>
        <w:t>Članak 9.</w:t>
      </w:r>
    </w:p>
    <w:p w:rsidR="00392943" w:rsidRPr="00263026" w:rsidRDefault="00392943" w:rsidP="00263026">
      <w:pPr>
        <w:rPr>
          <w:rFonts w:eastAsia="Calibri" w:cstheme="minorHAnsi"/>
          <w:sz w:val="20"/>
          <w:szCs w:val="20"/>
        </w:rPr>
      </w:pPr>
    </w:p>
    <w:p w:rsidR="00392943" w:rsidRPr="00263026" w:rsidRDefault="00E34CF0" w:rsidP="00263026">
      <w:pPr>
        <w:spacing w:line="244" w:lineRule="auto"/>
        <w:ind w:right="84" w:firstLine="720"/>
        <w:jc w:val="both"/>
        <w:rPr>
          <w:rFonts w:eastAsia="Calibri" w:cstheme="minorHAnsi"/>
          <w:sz w:val="20"/>
          <w:szCs w:val="20"/>
        </w:rPr>
      </w:pPr>
      <w:r w:rsidRPr="00263026">
        <w:rPr>
          <w:rFonts w:cstheme="minorHAnsi"/>
          <w:sz w:val="20"/>
          <w:szCs w:val="20"/>
        </w:rPr>
        <w:t>Obvezu dodjele sredstava Pokrajinska Tajništvo preuzima na temelju ugovora, u smislu zakona kojim se uređuje proračunski sustav.</w:t>
      </w:r>
    </w:p>
    <w:p w:rsidR="00392943" w:rsidRPr="00263026" w:rsidRDefault="00392943" w:rsidP="00263026">
      <w:pPr>
        <w:spacing w:before="7"/>
        <w:rPr>
          <w:rFonts w:eastAsia="Calibri" w:cstheme="minorHAnsi"/>
          <w:sz w:val="20"/>
          <w:szCs w:val="20"/>
        </w:rPr>
      </w:pPr>
    </w:p>
    <w:p w:rsidR="00263026" w:rsidRPr="00263026" w:rsidRDefault="00263026" w:rsidP="00263026">
      <w:pPr>
        <w:ind w:right="145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Članak 10</w:t>
      </w:r>
      <w:r w:rsidRPr="00263026">
        <w:rPr>
          <w:rFonts w:cstheme="minorHAnsi"/>
          <w:b/>
          <w:sz w:val="20"/>
          <w:szCs w:val="20"/>
        </w:rPr>
        <w:t>.</w:t>
      </w:r>
    </w:p>
    <w:p w:rsidR="00392943" w:rsidRPr="00263026" w:rsidRDefault="00392943" w:rsidP="00263026">
      <w:pPr>
        <w:spacing w:before="9"/>
        <w:rPr>
          <w:rFonts w:eastAsia="Calibri" w:cstheme="minorHAnsi"/>
          <w:sz w:val="20"/>
          <w:szCs w:val="20"/>
        </w:rPr>
      </w:pPr>
    </w:p>
    <w:p w:rsidR="00392943" w:rsidRDefault="00E34CF0" w:rsidP="00263026">
      <w:pPr>
        <w:spacing w:line="244" w:lineRule="auto"/>
        <w:ind w:right="84" w:firstLine="720"/>
        <w:jc w:val="both"/>
        <w:rPr>
          <w:rFonts w:cstheme="minorHAnsi"/>
          <w:sz w:val="20"/>
          <w:szCs w:val="20"/>
        </w:rPr>
      </w:pPr>
      <w:r w:rsidRPr="00263026">
        <w:rPr>
          <w:rFonts w:cstheme="minorHAnsi"/>
          <w:sz w:val="20"/>
          <w:szCs w:val="20"/>
        </w:rPr>
        <w:t>Korisnik je dužan dodijeljena sredstva koristiti namjenski i zakonito, a neutrošena sredstva vratiti u proračun AP Vojvodine.</w:t>
      </w:r>
    </w:p>
    <w:p w:rsidR="00263026" w:rsidRPr="00263026" w:rsidRDefault="00263026" w:rsidP="00263026">
      <w:pPr>
        <w:spacing w:line="244" w:lineRule="auto"/>
        <w:ind w:right="84" w:firstLine="720"/>
        <w:jc w:val="both"/>
        <w:rPr>
          <w:rFonts w:cstheme="minorHAnsi"/>
          <w:sz w:val="20"/>
          <w:szCs w:val="20"/>
        </w:rPr>
      </w:pPr>
    </w:p>
    <w:p w:rsidR="00392943" w:rsidRDefault="00E34CF0" w:rsidP="00263026">
      <w:pPr>
        <w:spacing w:line="244" w:lineRule="auto"/>
        <w:ind w:right="84" w:firstLine="720"/>
        <w:jc w:val="both"/>
        <w:rPr>
          <w:rFonts w:cstheme="minorHAnsi"/>
          <w:sz w:val="20"/>
          <w:szCs w:val="20"/>
        </w:rPr>
      </w:pPr>
      <w:r w:rsidRPr="00263026">
        <w:rPr>
          <w:rFonts w:cstheme="minorHAnsi"/>
          <w:sz w:val="20"/>
          <w:szCs w:val="20"/>
        </w:rPr>
        <w:t>Korisnik je u obvezi  podnijeti izvješće o korištenju sredstava, najkasnije u roku od 15 (petnaest) dana od utvrđenog roka za realizaciju namjene, za koju su sredstva dodijeljena, s pripadajućom dokumentacijom koju su ovjerile odgovorne osobe.</w:t>
      </w:r>
    </w:p>
    <w:p w:rsidR="00263026" w:rsidRPr="00263026" w:rsidRDefault="00263026" w:rsidP="00263026">
      <w:pPr>
        <w:spacing w:line="244" w:lineRule="auto"/>
        <w:ind w:right="84" w:firstLine="720"/>
        <w:jc w:val="both"/>
        <w:rPr>
          <w:rFonts w:cstheme="minorHAnsi"/>
          <w:sz w:val="20"/>
          <w:szCs w:val="20"/>
        </w:rPr>
      </w:pPr>
    </w:p>
    <w:p w:rsidR="00392943" w:rsidRDefault="00E34CF0" w:rsidP="00263026">
      <w:pPr>
        <w:spacing w:line="244" w:lineRule="auto"/>
        <w:ind w:right="84" w:firstLine="720"/>
        <w:jc w:val="both"/>
        <w:rPr>
          <w:rFonts w:cstheme="minorHAnsi"/>
          <w:sz w:val="20"/>
          <w:szCs w:val="20"/>
        </w:rPr>
      </w:pPr>
      <w:r w:rsidRPr="00263026">
        <w:rPr>
          <w:rFonts w:cstheme="minorHAnsi"/>
          <w:sz w:val="20"/>
          <w:szCs w:val="20"/>
        </w:rPr>
        <w:t>Korisnik je u obvezi  dobivena sredstva vratiti u proračun AP Vojvodine, ukoliko se utvrdi da se sredstva ne koriste za realizaciju namjene za koju su dodijeljena.</w:t>
      </w:r>
    </w:p>
    <w:p w:rsidR="00263026" w:rsidRPr="00263026" w:rsidRDefault="00263026" w:rsidP="00263026">
      <w:pPr>
        <w:spacing w:line="244" w:lineRule="auto"/>
        <w:ind w:right="84" w:firstLine="720"/>
        <w:jc w:val="both"/>
        <w:rPr>
          <w:rFonts w:cstheme="minorHAnsi"/>
          <w:sz w:val="20"/>
          <w:szCs w:val="20"/>
        </w:rPr>
      </w:pPr>
    </w:p>
    <w:p w:rsidR="00392943" w:rsidRDefault="00E34CF0" w:rsidP="00263026">
      <w:pPr>
        <w:spacing w:line="244" w:lineRule="auto"/>
        <w:ind w:right="84" w:firstLine="720"/>
        <w:jc w:val="both"/>
        <w:rPr>
          <w:rFonts w:cstheme="minorHAnsi"/>
          <w:sz w:val="20"/>
          <w:szCs w:val="20"/>
        </w:rPr>
      </w:pPr>
      <w:r w:rsidRPr="00263026">
        <w:rPr>
          <w:rFonts w:cstheme="minorHAnsi"/>
          <w:sz w:val="20"/>
          <w:szCs w:val="20"/>
        </w:rPr>
        <w:t>Ukoliko korisnik ne dostavi izvješće iz stavka 2. ovog članka, gubi pravo konkurirati za</w:t>
      </w:r>
      <w:r w:rsidR="00263026">
        <w:rPr>
          <w:rFonts w:cstheme="minorHAnsi"/>
          <w:sz w:val="20"/>
          <w:szCs w:val="20"/>
        </w:rPr>
        <w:t xml:space="preserve"> </w:t>
      </w:r>
      <w:r w:rsidRPr="00263026">
        <w:rPr>
          <w:rFonts w:cstheme="minorHAnsi"/>
          <w:sz w:val="20"/>
          <w:szCs w:val="20"/>
        </w:rPr>
        <w:t>raspodjelu sredstava s novim programima odnosno projektima.</w:t>
      </w:r>
    </w:p>
    <w:p w:rsidR="00263026" w:rsidRPr="00263026" w:rsidRDefault="00263026" w:rsidP="00263026">
      <w:pPr>
        <w:spacing w:line="244" w:lineRule="auto"/>
        <w:ind w:right="84" w:firstLine="720"/>
        <w:jc w:val="both"/>
        <w:rPr>
          <w:rFonts w:cstheme="minorHAnsi"/>
          <w:sz w:val="20"/>
          <w:szCs w:val="20"/>
        </w:rPr>
      </w:pPr>
    </w:p>
    <w:p w:rsidR="00392943" w:rsidRPr="00263026" w:rsidRDefault="00E34CF0" w:rsidP="00263026">
      <w:pPr>
        <w:spacing w:line="244" w:lineRule="auto"/>
        <w:ind w:right="84" w:firstLine="720"/>
        <w:jc w:val="both"/>
        <w:rPr>
          <w:rFonts w:cstheme="minorHAnsi"/>
          <w:sz w:val="20"/>
          <w:szCs w:val="20"/>
        </w:rPr>
      </w:pPr>
      <w:r w:rsidRPr="00263026">
        <w:rPr>
          <w:rFonts w:cstheme="minorHAnsi"/>
          <w:sz w:val="20"/>
          <w:szCs w:val="20"/>
        </w:rPr>
        <w:t>U slučaju sumnje da dodijeljena sredstva u pojedinim slučajevima nisu namjenski korištena, Pokrajinsko tajništvo će pokrenuti postupak pred pokrajinskim tijelom uprave nadležnim za proračunsku inspekciju, radi kontrole namjenskog i zakonitog korištenja sredstava.</w:t>
      </w:r>
    </w:p>
    <w:p w:rsidR="00392943" w:rsidRPr="00263026" w:rsidRDefault="00392943" w:rsidP="00263026">
      <w:pPr>
        <w:spacing w:line="232" w:lineRule="auto"/>
        <w:jc w:val="both"/>
        <w:rPr>
          <w:rFonts w:cstheme="minorHAnsi"/>
          <w:sz w:val="20"/>
          <w:szCs w:val="20"/>
        </w:rPr>
        <w:sectPr w:rsidR="00392943" w:rsidRPr="00263026" w:rsidSect="00263026">
          <w:pgSz w:w="11910" w:h="16840" w:code="9"/>
          <w:pgMar w:top="1417" w:right="1417" w:bottom="1417" w:left="1417" w:header="720" w:footer="720" w:gutter="0"/>
          <w:cols w:space="720"/>
          <w:docGrid w:linePitch="299"/>
        </w:sectPr>
      </w:pPr>
    </w:p>
    <w:p w:rsidR="00392943" w:rsidRPr="00263026" w:rsidRDefault="00E34CF0" w:rsidP="00263026">
      <w:pPr>
        <w:ind w:right="145"/>
        <w:jc w:val="center"/>
        <w:rPr>
          <w:rFonts w:cstheme="minorHAnsi"/>
          <w:b/>
          <w:sz w:val="20"/>
          <w:szCs w:val="20"/>
        </w:rPr>
      </w:pPr>
      <w:r w:rsidRPr="00263026">
        <w:rPr>
          <w:rFonts w:cstheme="minorHAnsi"/>
          <w:b/>
          <w:sz w:val="20"/>
          <w:szCs w:val="20"/>
        </w:rPr>
        <w:lastRenderedPageBreak/>
        <w:t>Članak 11.</w:t>
      </w:r>
    </w:p>
    <w:p w:rsidR="00392943" w:rsidRPr="00263026" w:rsidRDefault="00392943" w:rsidP="00263026">
      <w:pPr>
        <w:spacing w:before="6"/>
        <w:rPr>
          <w:rFonts w:eastAsia="Calibri" w:cstheme="minorHAnsi"/>
          <w:sz w:val="20"/>
          <w:szCs w:val="20"/>
        </w:rPr>
      </w:pPr>
    </w:p>
    <w:p w:rsidR="00392943" w:rsidRPr="00263026" w:rsidRDefault="00E34CF0" w:rsidP="00263026">
      <w:pPr>
        <w:spacing w:line="278" w:lineRule="auto"/>
        <w:ind w:right="103" w:firstLine="720"/>
        <w:jc w:val="both"/>
        <w:rPr>
          <w:rFonts w:eastAsia="Calibri" w:cstheme="minorHAnsi"/>
          <w:sz w:val="20"/>
          <w:szCs w:val="20"/>
        </w:rPr>
      </w:pPr>
      <w:r w:rsidRPr="00263026">
        <w:rPr>
          <w:rFonts w:cstheme="minorHAnsi"/>
          <w:sz w:val="20"/>
          <w:szCs w:val="20"/>
        </w:rPr>
        <w:t xml:space="preserve">Danom stupanja na snagu ovog pravilnika prestaje važiti  Pravilnik o dodjeli proračunskih sredstava Pokrajinskog tajništva za  obrazovanje, propise, upravu i </w:t>
      </w:r>
      <w:r w:rsidR="00263026">
        <w:rPr>
          <w:rFonts w:cstheme="minorHAnsi"/>
          <w:sz w:val="20"/>
          <w:szCs w:val="20"/>
        </w:rPr>
        <w:t xml:space="preserve">nacionalne  manjine – </w:t>
      </w:r>
      <w:r w:rsidRPr="00263026">
        <w:rPr>
          <w:rFonts w:cstheme="minorHAnsi"/>
          <w:sz w:val="20"/>
          <w:szCs w:val="20"/>
        </w:rPr>
        <w:t>nacionalne zajednice za sufinanciranje i sufinanciranje nabave opreme za osnovne škole koje imaju status javno priznatih   organizatora aktivnosti formalnog osnovnog obrazovanja odraslih na teritoriju Autonomne Pokrajine Vojvodine, klasa: 128-451-2452/2015-01 od 19. 08. 2015. godine.</w:t>
      </w:r>
    </w:p>
    <w:p w:rsidR="00392943" w:rsidRPr="00263026" w:rsidRDefault="00392943" w:rsidP="00263026">
      <w:pPr>
        <w:spacing w:before="7"/>
        <w:rPr>
          <w:rFonts w:eastAsia="Calibri" w:cstheme="minorHAnsi"/>
          <w:sz w:val="20"/>
          <w:szCs w:val="20"/>
        </w:rPr>
      </w:pPr>
    </w:p>
    <w:p w:rsidR="00392943" w:rsidRPr="00263026" w:rsidRDefault="00E34CF0" w:rsidP="00263026">
      <w:pPr>
        <w:ind w:right="145"/>
        <w:jc w:val="center"/>
        <w:rPr>
          <w:rFonts w:cstheme="minorHAnsi"/>
          <w:b/>
          <w:sz w:val="20"/>
          <w:szCs w:val="20"/>
        </w:rPr>
      </w:pPr>
      <w:r w:rsidRPr="00263026">
        <w:rPr>
          <w:rFonts w:cstheme="minorHAnsi"/>
          <w:b/>
          <w:sz w:val="20"/>
          <w:szCs w:val="20"/>
        </w:rPr>
        <w:t>Članak 12.</w:t>
      </w:r>
    </w:p>
    <w:p w:rsidR="00392943" w:rsidRPr="00263026" w:rsidRDefault="00392943" w:rsidP="00263026">
      <w:pPr>
        <w:spacing w:before="2"/>
        <w:rPr>
          <w:rFonts w:eastAsia="Calibri" w:cstheme="minorHAnsi"/>
          <w:sz w:val="20"/>
          <w:szCs w:val="20"/>
        </w:rPr>
      </w:pPr>
    </w:p>
    <w:p w:rsidR="00392943" w:rsidRPr="00263026" w:rsidRDefault="00E34CF0" w:rsidP="00263026">
      <w:pPr>
        <w:spacing w:line="256" w:lineRule="auto"/>
        <w:ind w:firstLine="705"/>
        <w:rPr>
          <w:rFonts w:eastAsia="Arial" w:cstheme="minorHAnsi"/>
          <w:sz w:val="20"/>
          <w:szCs w:val="20"/>
        </w:rPr>
      </w:pPr>
      <w:r w:rsidRPr="00263026">
        <w:rPr>
          <w:rFonts w:cstheme="minorHAnsi"/>
          <w:sz w:val="20"/>
          <w:szCs w:val="20"/>
        </w:rPr>
        <w:t>Ovaj Pravilnik stupa na snagu danom objave u „Službenom listu Autonomne Pokrajine Vojvodine“, a bit će postavljen i na službenoj mrežnoj stranici Pokrajinskog tajništva za obrazovanje, propise, upravu i nacionalne manjine - nacionalne zajednice.</w:t>
      </w:r>
    </w:p>
    <w:p w:rsidR="00392943" w:rsidRPr="00263026" w:rsidRDefault="00392943" w:rsidP="00263026">
      <w:pPr>
        <w:rPr>
          <w:rFonts w:eastAsia="Arial" w:cstheme="minorHAnsi"/>
          <w:sz w:val="20"/>
          <w:szCs w:val="20"/>
        </w:rPr>
      </w:pPr>
    </w:p>
    <w:p w:rsidR="00392943" w:rsidRPr="00263026" w:rsidRDefault="00392943" w:rsidP="00263026">
      <w:pPr>
        <w:spacing w:before="4"/>
        <w:rPr>
          <w:rFonts w:eastAsia="Arial" w:cstheme="minorHAnsi"/>
          <w:sz w:val="20"/>
          <w:szCs w:val="20"/>
        </w:rPr>
      </w:pPr>
    </w:p>
    <w:p w:rsidR="00263026" w:rsidRDefault="00E34CF0" w:rsidP="00263026">
      <w:pPr>
        <w:ind w:right="188"/>
        <w:jc w:val="center"/>
        <w:rPr>
          <w:rFonts w:cstheme="minorHAnsi"/>
          <w:b/>
          <w:sz w:val="20"/>
          <w:szCs w:val="20"/>
        </w:rPr>
      </w:pPr>
      <w:r w:rsidRPr="00263026">
        <w:rPr>
          <w:rFonts w:cstheme="minorHAnsi"/>
          <w:b/>
          <w:sz w:val="20"/>
          <w:szCs w:val="20"/>
        </w:rPr>
        <w:t xml:space="preserve">POKRAJINSKO TAJNIŠTVO ZA OBRAZOVANJE, PROPISE, UPRAVU I </w:t>
      </w:r>
    </w:p>
    <w:p w:rsidR="00392943" w:rsidRPr="00263026" w:rsidRDefault="00E34CF0" w:rsidP="00263026">
      <w:pPr>
        <w:ind w:right="188"/>
        <w:jc w:val="center"/>
        <w:rPr>
          <w:rFonts w:eastAsia="Calibri" w:cstheme="minorHAnsi"/>
          <w:b/>
          <w:sz w:val="20"/>
          <w:szCs w:val="20"/>
        </w:rPr>
      </w:pPr>
      <w:r w:rsidRPr="00263026">
        <w:rPr>
          <w:rFonts w:cstheme="minorHAnsi"/>
          <w:b/>
          <w:sz w:val="20"/>
          <w:szCs w:val="20"/>
        </w:rPr>
        <w:t xml:space="preserve">NACIONALNE MANJINE </w:t>
      </w:r>
      <w:r w:rsidR="00263026">
        <w:rPr>
          <w:rFonts w:cstheme="minorHAnsi"/>
          <w:b/>
          <w:sz w:val="20"/>
          <w:szCs w:val="20"/>
        </w:rPr>
        <w:t>–</w:t>
      </w:r>
      <w:r w:rsidRPr="00263026">
        <w:rPr>
          <w:rFonts w:cstheme="minorHAnsi"/>
          <w:b/>
          <w:sz w:val="20"/>
          <w:szCs w:val="20"/>
        </w:rPr>
        <w:t xml:space="preserve"> NACIONALNE ZAJEDNICE</w:t>
      </w:r>
    </w:p>
    <w:p w:rsidR="00392943" w:rsidRPr="00263026" w:rsidRDefault="00392943" w:rsidP="00263026">
      <w:pPr>
        <w:rPr>
          <w:rFonts w:eastAsia="Calibri" w:cstheme="minorHAnsi"/>
          <w:sz w:val="20"/>
          <w:szCs w:val="20"/>
        </w:rPr>
      </w:pPr>
    </w:p>
    <w:p w:rsidR="00392943" w:rsidRPr="00263026" w:rsidRDefault="00392943" w:rsidP="00263026">
      <w:pPr>
        <w:spacing w:before="3"/>
        <w:rPr>
          <w:rFonts w:eastAsia="Calibri" w:cstheme="minorHAnsi"/>
          <w:sz w:val="20"/>
          <w:szCs w:val="20"/>
        </w:rPr>
      </w:pPr>
    </w:p>
    <w:p w:rsidR="00392943" w:rsidRDefault="00E34CF0" w:rsidP="00263026">
      <w:pPr>
        <w:pStyle w:val="BodyText"/>
        <w:spacing w:line="268" w:lineRule="exact"/>
        <w:ind w:left="0" w:right="6829"/>
        <w:rPr>
          <w:rFonts w:asciiTheme="minorHAnsi" w:hAnsiTheme="minorHAnsi" w:cstheme="minorHAnsi"/>
          <w:sz w:val="20"/>
          <w:szCs w:val="20"/>
        </w:rPr>
      </w:pPr>
      <w:r w:rsidRPr="00263026">
        <w:rPr>
          <w:rFonts w:asciiTheme="minorHAnsi" w:hAnsiTheme="minorHAnsi" w:cstheme="minorHAnsi"/>
          <w:sz w:val="20"/>
          <w:szCs w:val="20"/>
        </w:rPr>
        <w:t>Klasa: 128-451-44/2017-01  Novi Sad, 1. 2. 2017.</w:t>
      </w:r>
    </w:p>
    <w:p w:rsidR="00263026" w:rsidRDefault="00263026" w:rsidP="00263026">
      <w:pPr>
        <w:pStyle w:val="BodyText"/>
        <w:spacing w:line="268" w:lineRule="exact"/>
        <w:ind w:left="0" w:right="6829"/>
        <w:rPr>
          <w:rFonts w:asciiTheme="minorHAnsi" w:hAnsiTheme="minorHAnsi" w:cstheme="minorHAnsi"/>
          <w:sz w:val="20"/>
          <w:szCs w:val="20"/>
        </w:rPr>
      </w:pPr>
    </w:p>
    <w:p w:rsidR="00263026" w:rsidRDefault="00263026" w:rsidP="00263026">
      <w:pPr>
        <w:pStyle w:val="BodyText"/>
        <w:spacing w:before="6"/>
        <w:ind w:left="0" w:right="145"/>
        <w:jc w:val="right"/>
        <w:rPr>
          <w:rFonts w:asciiTheme="minorHAnsi" w:hAnsiTheme="minorHAnsi" w:cstheme="minorHAnsi"/>
          <w:color w:val="231F20"/>
          <w:sz w:val="20"/>
          <w:szCs w:val="20"/>
        </w:rPr>
      </w:pPr>
      <w:r>
        <w:rPr>
          <w:rFonts w:asciiTheme="minorHAnsi" w:hAnsiTheme="minorHAnsi" w:cstheme="minorHAnsi"/>
          <w:color w:val="231F20"/>
          <w:sz w:val="20"/>
          <w:szCs w:val="20"/>
        </w:rPr>
        <w:t>POKRAJINSKI TAJNIK</w:t>
      </w:r>
    </w:p>
    <w:p w:rsidR="00263026" w:rsidRDefault="00263026" w:rsidP="00263026">
      <w:pPr>
        <w:pStyle w:val="BodyText"/>
        <w:spacing w:before="6"/>
        <w:ind w:left="0" w:right="145"/>
        <w:jc w:val="right"/>
        <w:rPr>
          <w:rFonts w:asciiTheme="minorHAnsi" w:hAnsiTheme="minorHAnsi" w:cstheme="minorHAnsi"/>
          <w:color w:val="231F20"/>
          <w:sz w:val="20"/>
          <w:szCs w:val="20"/>
        </w:rPr>
      </w:pPr>
    </w:p>
    <w:p w:rsidR="00263026" w:rsidRPr="00166715" w:rsidRDefault="00263026" w:rsidP="00263026">
      <w:pPr>
        <w:pStyle w:val="BodyText"/>
        <w:spacing w:before="6"/>
        <w:ind w:left="0" w:right="145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31F20"/>
          <w:sz w:val="20"/>
          <w:szCs w:val="20"/>
        </w:rPr>
        <w:t>Mihály Nyilas</w:t>
      </w:r>
    </w:p>
    <w:bookmarkEnd w:id="0"/>
    <w:p w:rsidR="00263026" w:rsidRPr="00263026" w:rsidRDefault="00263026" w:rsidP="00263026">
      <w:pPr>
        <w:pStyle w:val="BodyText"/>
        <w:spacing w:line="268" w:lineRule="exact"/>
        <w:ind w:left="0" w:right="6829"/>
        <w:rPr>
          <w:rFonts w:asciiTheme="minorHAnsi" w:hAnsiTheme="minorHAnsi" w:cstheme="minorHAnsi"/>
          <w:sz w:val="20"/>
          <w:szCs w:val="20"/>
        </w:rPr>
      </w:pPr>
    </w:p>
    <w:sectPr w:rsidR="00263026" w:rsidRPr="00263026" w:rsidSect="00263026">
      <w:pgSz w:w="11910" w:h="16840" w:code="9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740"/>
    <w:multiLevelType w:val="hybridMultilevel"/>
    <w:tmpl w:val="57D89166"/>
    <w:lvl w:ilvl="0" w:tplc="64463C3E">
      <w:start w:val="1"/>
      <w:numFmt w:val="decimal"/>
      <w:lvlText w:val="%1."/>
      <w:lvlJc w:val="left"/>
      <w:pPr>
        <w:ind w:left="780" w:hanging="351"/>
        <w:jc w:val="left"/>
      </w:pPr>
      <w:rPr>
        <w:rFonts w:ascii="Calibri" w:eastAsia="Calibri" w:hAnsi="Calibri" w:hint="default"/>
        <w:w w:val="92"/>
        <w:sz w:val="23"/>
        <w:szCs w:val="23"/>
      </w:rPr>
    </w:lvl>
    <w:lvl w:ilvl="1" w:tplc="7146E6BA">
      <w:start w:val="1"/>
      <w:numFmt w:val="bullet"/>
      <w:lvlText w:val="•"/>
      <w:lvlJc w:val="left"/>
      <w:pPr>
        <w:ind w:left="1634" w:hanging="351"/>
      </w:pPr>
      <w:rPr>
        <w:rFonts w:hint="default"/>
      </w:rPr>
    </w:lvl>
    <w:lvl w:ilvl="2" w:tplc="28BC3574">
      <w:start w:val="1"/>
      <w:numFmt w:val="bullet"/>
      <w:lvlText w:val="•"/>
      <w:lvlJc w:val="left"/>
      <w:pPr>
        <w:ind w:left="2488" w:hanging="351"/>
      </w:pPr>
      <w:rPr>
        <w:rFonts w:hint="default"/>
      </w:rPr>
    </w:lvl>
    <w:lvl w:ilvl="3" w:tplc="3140C066">
      <w:start w:val="1"/>
      <w:numFmt w:val="bullet"/>
      <w:lvlText w:val="•"/>
      <w:lvlJc w:val="left"/>
      <w:pPr>
        <w:ind w:left="3343" w:hanging="351"/>
      </w:pPr>
      <w:rPr>
        <w:rFonts w:hint="default"/>
      </w:rPr>
    </w:lvl>
    <w:lvl w:ilvl="4" w:tplc="B5A65228">
      <w:start w:val="1"/>
      <w:numFmt w:val="bullet"/>
      <w:lvlText w:val="•"/>
      <w:lvlJc w:val="left"/>
      <w:pPr>
        <w:ind w:left="4197" w:hanging="351"/>
      </w:pPr>
      <w:rPr>
        <w:rFonts w:hint="default"/>
      </w:rPr>
    </w:lvl>
    <w:lvl w:ilvl="5" w:tplc="2940F0EC">
      <w:start w:val="1"/>
      <w:numFmt w:val="bullet"/>
      <w:lvlText w:val="•"/>
      <w:lvlJc w:val="left"/>
      <w:pPr>
        <w:ind w:left="5052" w:hanging="351"/>
      </w:pPr>
      <w:rPr>
        <w:rFonts w:hint="default"/>
      </w:rPr>
    </w:lvl>
    <w:lvl w:ilvl="6" w:tplc="38E4CAD0">
      <w:start w:val="1"/>
      <w:numFmt w:val="bullet"/>
      <w:lvlText w:val="•"/>
      <w:lvlJc w:val="left"/>
      <w:pPr>
        <w:ind w:left="5906" w:hanging="351"/>
      </w:pPr>
      <w:rPr>
        <w:rFonts w:hint="default"/>
      </w:rPr>
    </w:lvl>
    <w:lvl w:ilvl="7" w:tplc="1034FE14">
      <w:start w:val="1"/>
      <w:numFmt w:val="bullet"/>
      <w:lvlText w:val="•"/>
      <w:lvlJc w:val="left"/>
      <w:pPr>
        <w:ind w:left="6760" w:hanging="351"/>
      </w:pPr>
      <w:rPr>
        <w:rFonts w:hint="default"/>
      </w:rPr>
    </w:lvl>
    <w:lvl w:ilvl="8" w:tplc="D36432B4">
      <w:start w:val="1"/>
      <w:numFmt w:val="bullet"/>
      <w:lvlText w:val="•"/>
      <w:lvlJc w:val="left"/>
      <w:pPr>
        <w:ind w:left="7615" w:hanging="351"/>
      </w:pPr>
      <w:rPr>
        <w:rFonts w:hint="default"/>
      </w:rPr>
    </w:lvl>
  </w:abstractNum>
  <w:abstractNum w:abstractNumId="1" w15:restartNumberingAfterBreak="0">
    <w:nsid w:val="627E46CC"/>
    <w:multiLevelType w:val="hybridMultilevel"/>
    <w:tmpl w:val="9B62A8F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92943"/>
    <w:rsid w:val="00263026"/>
    <w:rsid w:val="00392943"/>
    <w:rsid w:val="00E3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CDF2A-5560-4EEE-804D-F3084A41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8"/>
    </w:pPr>
    <w:rPr>
      <w:rFonts w:ascii="Calibri" w:eastAsia="Calibri" w:hAnsi="Calibri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941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Hrvoje Kenjerić</cp:lastModifiedBy>
  <cp:revision>4</cp:revision>
  <dcterms:created xsi:type="dcterms:W3CDTF">2022-01-19T10:01:00Z</dcterms:created>
  <dcterms:modified xsi:type="dcterms:W3CDTF">2022-01-19T10:01:00Z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Canon iR-ADV 6265  PDF</vt:lpwstr>
  </property>
  <property fmtid="{D5CDD505-2E9C-101B-9397-08002B2CF9AE}" pid="4" name="LastSaved">
    <vt:filetime>2022-01-19T00:00:00Z</vt:filetime>
  </property>
</Properties>
</file>