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73E" w:rsidRPr="00C6773E" w:rsidRDefault="00C6773E" w:rsidP="00C6773E">
      <w:pPr>
        <w:pStyle w:val="Heading1"/>
        <w:spacing w:before="69" w:line="275" w:lineRule="exact"/>
        <w:ind w:left="2376" w:right="2842"/>
        <w:rPr>
          <w:rFonts w:cs="Times New Roman"/>
          <w:sz w:val="20"/>
        </w:rPr>
      </w:pPr>
      <w:bookmarkStart w:id="0" w:name="Gen_res_1.pdf_(p.1)"/>
      <w:bookmarkEnd w:id="0"/>
      <w:r w:rsidRPr="00C6773E">
        <w:rPr>
          <w:rFonts w:cs="Times New Roman"/>
          <w:sz w:val="20"/>
        </w:rPr>
        <w:t>Republika Srbija</w:t>
      </w:r>
    </w:p>
    <w:p w:rsidR="00C6773E" w:rsidRPr="00C6773E" w:rsidRDefault="00C6773E" w:rsidP="00C6773E">
      <w:pPr>
        <w:pStyle w:val="Heading1"/>
        <w:spacing w:before="69" w:line="275" w:lineRule="exact"/>
        <w:ind w:left="2376" w:right="2842"/>
        <w:rPr>
          <w:rFonts w:cs="Times New Roman"/>
          <w:sz w:val="20"/>
        </w:rPr>
      </w:pPr>
      <w:r w:rsidRPr="00C6773E">
        <w:rPr>
          <w:rFonts w:cs="Times New Roman"/>
          <w:sz w:val="20"/>
        </w:rPr>
        <w:t>Autonomna Pokrajina Vojvodina</w:t>
      </w:r>
    </w:p>
    <w:p w:rsidR="002350F4" w:rsidRPr="00C6773E" w:rsidRDefault="00823DBD" w:rsidP="00C6773E">
      <w:pPr>
        <w:pStyle w:val="Heading1"/>
        <w:spacing w:before="69" w:line="275" w:lineRule="exact"/>
        <w:ind w:left="2376" w:right="142"/>
        <w:rPr>
          <w:rFonts w:cs="Times New Roman"/>
          <w:b/>
        </w:rPr>
      </w:pPr>
      <w:r w:rsidRPr="00C6773E">
        <w:rPr>
          <w:rFonts w:cs="Times New Roman"/>
          <w:b/>
        </w:rPr>
        <w:t>Pokrajinsko tajništvo za obrazovanje, propise,</w:t>
      </w:r>
    </w:p>
    <w:p w:rsidR="002350F4" w:rsidRPr="00C6773E" w:rsidRDefault="00823DBD" w:rsidP="00C6773E">
      <w:pPr>
        <w:spacing w:line="275" w:lineRule="exact"/>
        <w:ind w:left="1656" w:right="284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773E">
        <w:rPr>
          <w:rFonts w:ascii="Times New Roman" w:hAnsi="Times New Roman" w:cs="Times New Roman"/>
          <w:b/>
          <w:sz w:val="24"/>
          <w:szCs w:val="24"/>
        </w:rPr>
        <w:t>upravu i nacionalne manjine – nacionalne zajednice</w:t>
      </w:r>
    </w:p>
    <w:p w:rsidR="002350F4" w:rsidRPr="00C6773E" w:rsidRDefault="002350F4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C6773E" w:rsidRDefault="00823DBD" w:rsidP="00C6773E">
      <w:pPr>
        <w:spacing w:before="86" w:line="178" w:lineRule="exact"/>
        <w:ind w:left="2410" w:right="2410"/>
        <w:rPr>
          <w:rFonts w:ascii="Times New Roman" w:hAnsi="Times New Roman" w:cs="Times New Roman"/>
          <w:sz w:val="16"/>
          <w:szCs w:val="16"/>
        </w:rPr>
      </w:pPr>
      <w:r w:rsidRPr="00C6773E">
        <w:rPr>
          <w:rFonts w:ascii="Times New Roman" w:hAnsi="Times New Roman" w:cs="Times New Roman"/>
          <w:sz w:val="16"/>
          <w:szCs w:val="16"/>
        </w:rPr>
        <w:t xml:space="preserve">Bulevar Mihajla Pupina 16, 21000 Novi Sad </w:t>
      </w:r>
    </w:p>
    <w:p w:rsidR="002350F4" w:rsidRPr="00C6773E" w:rsidRDefault="00823DBD" w:rsidP="00C6773E">
      <w:pPr>
        <w:spacing w:before="86" w:line="178" w:lineRule="exact"/>
        <w:ind w:left="2410" w:right="2410"/>
        <w:rPr>
          <w:rFonts w:ascii="Times New Roman" w:eastAsia="Times New Roman" w:hAnsi="Times New Roman" w:cs="Times New Roman"/>
          <w:sz w:val="16"/>
          <w:szCs w:val="16"/>
        </w:rPr>
      </w:pPr>
      <w:r w:rsidRPr="00C6773E">
        <w:rPr>
          <w:rFonts w:ascii="Times New Roman" w:hAnsi="Times New Roman" w:cs="Times New Roman"/>
          <w:sz w:val="16"/>
          <w:szCs w:val="16"/>
        </w:rPr>
        <w:t>T: +381 21 487 48 67, +381 21 487 4157</w:t>
      </w:r>
    </w:p>
    <w:p w:rsidR="002350F4" w:rsidRPr="00C6773E" w:rsidRDefault="00823DBD" w:rsidP="00C6773E">
      <w:pPr>
        <w:tabs>
          <w:tab w:val="left" w:pos="4633"/>
        </w:tabs>
        <w:spacing w:line="177" w:lineRule="exact"/>
        <w:ind w:left="2410" w:right="2410"/>
        <w:rPr>
          <w:rFonts w:ascii="Times New Roman" w:eastAsia="Times New Roman" w:hAnsi="Times New Roman" w:cs="Times New Roman"/>
          <w:sz w:val="16"/>
          <w:szCs w:val="16"/>
        </w:rPr>
      </w:pPr>
      <w:r w:rsidRPr="00C6773E">
        <w:rPr>
          <w:rFonts w:ascii="Times New Roman" w:hAnsi="Times New Roman" w:cs="Times New Roman"/>
          <w:sz w:val="16"/>
          <w:szCs w:val="16"/>
        </w:rPr>
        <w:t>ounz@vojvodina.gov.rs</w:t>
      </w:r>
    </w:p>
    <w:p w:rsidR="002350F4" w:rsidRPr="00C6773E" w:rsidRDefault="002350F4">
      <w:pPr>
        <w:spacing w:before="11"/>
        <w:rPr>
          <w:rFonts w:ascii="Verdana" w:eastAsia="Times New Roman" w:hAnsi="Verdana" w:cs="Times New Roman"/>
          <w:sz w:val="17"/>
          <w:szCs w:val="17"/>
        </w:rPr>
      </w:pPr>
    </w:p>
    <w:p w:rsidR="002350F4" w:rsidRPr="00C6773E" w:rsidRDefault="00823DBD" w:rsidP="00C6773E">
      <w:pPr>
        <w:tabs>
          <w:tab w:val="left" w:pos="4811"/>
        </w:tabs>
        <w:ind w:left="2410" w:right="1444"/>
        <w:rPr>
          <w:rFonts w:ascii="Arial" w:eastAsia="Calibri" w:hAnsi="Arial" w:cs="Arial"/>
          <w:sz w:val="14"/>
          <w:szCs w:val="14"/>
        </w:rPr>
      </w:pPr>
      <w:r w:rsidRPr="00C6773E">
        <w:rPr>
          <w:rFonts w:ascii="Arial" w:hAnsi="Arial" w:cs="Arial"/>
          <w:sz w:val="14"/>
        </w:rPr>
        <w:t>KLASA: 128-451-42/2022-01</w:t>
      </w:r>
      <w:r w:rsidRPr="00C6773E">
        <w:rPr>
          <w:rFonts w:ascii="Arial" w:hAnsi="Arial" w:cs="Arial"/>
          <w:sz w:val="14"/>
        </w:rPr>
        <w:tab/>
        <w:t>DATUM: 22.</w:t>
      </w:r>
      <w:r w:rsidR="00C6773E">
        <w:rPr>
          <w:rFonts w:ascii="Arial" w:hAnsi="Arial" w:cs="Arial"/>
          <w:sz w:val="14"/>
        </w:rPr>
        <w:t xml:space="preserve"> </w:t>
      </w:r>
      <w:r w:rsidRPr="00C6773E">
        <w:rPr>
          <w:rFonts w:ascii="Arial" w:hAnsi="Arial" w:cs="Arial"/>
          <w:sz w:val="14"/>
        </w:rPr>
        <w:t>3.</w:t>
      </w:r>
      <w:r w:rsidR="00C6773E">
        <w:rPr>
          <w:rFonts w:ascii="Arial" w:hAnsi="Arial" w:cs="Arial"/>
          <w:sz w:val="14"/>
        </w:rPr>
        <w:t xml:space="preserve"> </w:t>
      </w:r>
      <w:r w:rsidRPr="00C6773E">
        <w:rPr>
          <w:rFonts w:ascii="Arial" w:hAnsi="Arial" w:cs="Arial"/>
          <w:sz w:val="14"/>
        </w:rPr>
        <w:t>2022.</w:t>
      </w:r>
    </w:p>
    <w:p w:rsidR="002350F4" w:rsidRPr="00C6773E" w:rsidRDefault="002350F4">
      <w:pPr>
        <w:rPr>
          <w:rFonts w:ascii="Verdana" w:eastAsia="Calibri" w:hAnsi="Verdana" w:cs="Calibri"/>
          <w:sz w:val="14"/>
          <w:szCs w:val="14"/>
        </w:rPr>
      </w:pPr>
    </w:p>
    <w:p w:rsidR="002350F4" w:rsidRPr="00C6773E" w:rsidRDefault="002350F4">
      <w:pPr>
        <w:spacing w:before="8"/>
        <w:rPr>
          <w:rFonts w:ascii="Verdana" w:eastAsia="Calibri" w:hAnsi="Verdana" w:cs="Calibri"/>
          <w:sz w:val="17"/>
          <w:szCs w:val="17"/>
        </w:rPr>
      </w:pPr>
    </w:p>
    <w:p w:rsidR="002350F4" w:rsidRPr="00C6773E" w:rsidRDefault="00823DBD" w:rsidP="00C6773E">
      <w:pPr>
        <w:spacing w:line="220" w:lineRule="auto"/>
        <w:ind w:right="1" w:firstLine="567"/>
        <w:jc w:val="both"/>
        <w:rPr>
          <w:rFonts w:ascii="Verdana" w:eastAsia="Arial" w:hAnsi="Verdana" w:cs="Arial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Na temelju član</w:t>
      </w:r>
      <w:r w:rsidR="007E4083">
        <w:rPr>
          <w:rFonts w:ascii="Verdana" w:hAnsi="Verdana"/>
          <w:sz w:val="20"/>
          <w:szCs w:val="20"/>
        </w:rPr>
        <w:t>a</w:t>
      </w:r>
      <w:r w:rsidRPr="00C6773E">
        <w:rPr>
          <w:rFonts w:ascii="Verdana" w:hAnsi="Verdana"/>
          <w:sz w:val="20"/>
          <w:szCs w:val="20"/>
        </w:rPr>
        <w:t>ka 15</w:t>
      </w:r>
      <w:r w:rsidR="007E4083">
        <w:rPr>
          <w:rFonts w:ascii="Verdana" w:hAnsi="Verdana"/>
          <w:sz w:val="20"/>
          <w:szCs w:val="20"/>
        </w:rPr>
        <w:t>.</w:t>
      </w:r>
      <w:r w:rsidRPr="00C6773E">
        <w:rPr>
          <w:rFonts w:ascii="Verdana" w:hAnsi="Verdana"/>
          <w:sz w:val="20"/>
          <w:szCs w:val="20"/>
        </w:rPr>
        <w:t xml:space="preserve">, 16. stavka 5. i 24. </w:t>
      </w:r>
      <w:r w:rsidRPr="00C6773E">
        <w:rPr>
          <w:rFonts w:ascii="Verdana" w:hAnsi="Verdana"/>
          <w:color w:val="0F0E13"/>
          <w:sz w:val="20"/>
          <w:szCs w:val="20"/>
        </w:rPr>
        <w:t xml:space="preserve">stavka </w:t>
      </w:r>
      <w:r w:rsidRPr="00C6773E">
        <w:rPr>
          <w:rFonts w:ascii="Verdana" w:hAnsi="Verdana"/>
          <w:sz w:val="20"/>
          <w:szCs w:val="20"/>
        </w:rPr>
        <w:t xml:space="preserve">2. Pokrajinske skupštinske odluke o pokrajinskoj upravi („Službeni list APV”, broj: 37/14, 54/14 </w:t>
      </w:r>
      <w:r w:rsidR="00C6773E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dr. odluka, 37/16, 29/17, 24/19, 66/20 i 38/21) i članka 9. Pravilnika o dodjeli proračunskih sredstava Pokrajinskog tajništva za obrazovanje, propise, upravu i nacionalne manjine </w:t>
      </w:r>
      <w:r w:rsidR="007E4083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nacionalne zajednice za financiranje i sufinanciranje programa i projekata u području osnovnog i srednjeg obrazovanja i odgoja u Autonomnoj Pokrajini Vojvodini („Službeni list APV“, broj:</w:t>
      </w:r>
      <w:r w:rsidR="007E4083">
        <w:rPr>
          <w:rFonts w:ascii="Verdana" w:hAnsi="Verdana"/>
          <w:sz w:val="20"/>
          <w:szCs w:val="20"/>
        </w:rPr>
        <w:t xml:space="preserve"> </w:t>
      </w:r>
      <w:r w:rsidRPr="00C6773E">
        <w:rPr>
          <w:rFonts w:ascii="Verdana" w:hAnsi="Verdana"/>
          <w:sz w:val="20"/>
          <w:szCs w:val="20"/>
        </w:rPr>
        <w:t xml:space="preserve">10/20) a po provedenom Natječaju za financiranje i sufinanciranje programa i projekata </w:t>
      </w:r>
      <w:r w:rsidRPr="00C6773E">
        <w:rPr>
          <w:rFonts w:ascii="Verdana" w:hAnsi="Verdana"/>
          <w:color w:val="131315"/>
          <w:sz w:val="20"/>
          <w:szCs w:val="20"/>
        </w:rPr>
        <w:t xml:space="preserve">u području </w:t>
      </w:r>
      <w:r w:rsidRPr="00C6773E">
        <w:rPr>
          <w:rFonts w:ascii="Verdana" w:hAnsi="Verdana"/>
          <w:sz w:val="20"/>
          <w:szCs w:val="20"/>
        </w:rPr>
        <w:t xml:space="preserve">obrazovanja u AP Vojvodini u 2022. godini </w:t>
      </w:r>
      <w:r w:rsidR="00C6773E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financiranje i sufinanciranje programa i projekata u području osnovnog i srednjeg obrazovanja u AP Vojvodini u 2022.</w:t>
      </w:r>
      <w:r w:rsidR="007E4083">
        <w:rPr>
          <w:rFonts w:ascii="Verdana" w:hAnsi="Verdana"/>
          <w:color w:val="131315"/>
          <w:sz w:val="20"/>
          <w:szCs w:val="20"/>
        </w:rPr>
        <w:t xml:space="preserve"> </w:t>
      </w:r>
      <w:r w:rsidRPr="00C6773E">
        <w:rPr>
          <w:rFonts w:ascii="Verdana" w:hAnsi="Verdana"/>
          <w:sz w:val="20"/>
          <w:szCs w:val="20"/>
        </w:rPr>
        <w:t xml:space="preserve">godini od 19.siječnja </w:t>
      </w:r>
      <w:r w:rsidRPr="00C6773E">
        <w:rPr>
          <w:rFonts w:ascii="Verdana" w:hAnsi="Verdana"/>
          <w:color w:val="282826"/>
          <w:sz w:val="20"/>
          <w:szCs w:val="20"/>
        </w:rPr>
        <w:t xml:space="preserve">2022. </w:t>
      </w:r>
      <w:r w:rsidRPr="00C6773E">
        <w:rPr>
          <w:rFonts w:ascii="Verdana" w:hAnsi="Verdana"/>
          <w:sz w:val="20"/>
          <w:szCs w:val="20"/>
        </w:rPr>
        <w:t>godine, pokrajinski tajnik za obrazovanje, propise, upravu i nacionalne manjine ‒ nacionalne zajednice</w:t>
      </w:r>
      <w:r w:rsidR="007E4083">
        <w:rPr>
          <w:rFonts w:ascii="Verdana" w:hAnsi="Verdana"/>
          <w:sz w:val="20"/>
          <w:szCs w:val="20"/>
        </w:rPr>
        <w:t xml:space="preserve"> </w:t>
      </w:r>
      <w:r w:rsidRPr="00C6773E">
        <w:rPr>
          <w:rFonts w:ascii="Verdana" w:hAnsi="Verdana"/>
          <w:sz w:val="20"/>
          <w:szCs w:val="20"/>
        </w:rPr>
        <w:t>d o n o s i</w:t>
      </w:r>
    </w:p>
    <w:p w:rsidR="002350F4" w:rsidRPr="00C6773E" w:rsidRDefault="002350F4">
      <w:pPr>
        <w:spacing w:before="7"/>
        <w:rPr>
          <w:rFonts w:ascii="Verdana" w:eastAsia="Arial" w:hAnsi="Verdana" w:cs="Arial"/>
          <w:sz w:val="20"/>
          <w:szCs w:val="20"/>
        </w:rPr>
      </w:pPr>
    </w:p>
    <w:p w:rsidR="002350F4" w:rsidRPr="00C6773E" w:rsidRDefault="002350F4">
      <w:pPr>
        <w:spacing w:line="100" w:lineRule="exact"/>
        <w:ind w:left="779"/>
        <w:rPr>
          <w:rFonts w:ascii="Verdana" w:eastAsia="Arial" w:hAnsi="Verdana" w:cs="Arial"/>
          <w:sz w:val="20"/>
          <w:szCs w:val="20"/>
        </w:rPr>
      </w:pPr>
    </w:p>
    <w:p w:rsidR="002350F4" w:rsidRPr="00C6773E" w:rsidRDefault="002350F4">
      <w:pPr>
        <w:spacing w:before="6"/>
        <w:rPr>
          <w:rFonts w:ascii="Verdana" w:eastAsia="Arial" w:hAnsi="Verdana" w:cs="Arial"/>
          <w:sz w:val="20"/>
          <w:szCs w:val="20"/>
        </w:rPr>
      </w:pPr>
    </w:p>
    <w:p w:rsidR="002350F4" w:rsidRPr="00C6773E" w:rsidRDefault="00C6773E" w:rsidP="00C6773E">
      <w:pPr>
        <w:spacing w:line="228" w:lineRule="auto"/>
        <w:ind w:left="142" w:right="1" w:firstLine="14"/>
        <w:jc w:val="center"/>
        <w:rPr>
          <w:rFonts w:ascii="Verdana" w:hAnsi="Verdana"/>
          <w:b/>
          <w:color w:val="0C0C0F"/>
          <w:sz w:val="20"/>
          <w:szCs w:val="20"/>
        </w:rPr>
      </w:pPr>
      <w:r w:rsidRPr="00C6773E">
        <w:rPr>
          <w:rFonts w:ascii="Verdana" w:hAnsi="Verdana"/>
          <w:b/>
          <w:color w:val="0C0C0F"/>
          <w:sz w:val="20"/>
          <w:szCs w:val="20"/>
        </w:rPr>
        <w:t>RJEŠ</w:t>
      </w:r>
      <w:r w:rsidR="00823DBD" w:rsidRPr="00C6773E">
        <w:rPr>
          <w:rFonts w:ascii="Verdana" w:hAnsi="Verdana"/>
          <w:b/>
          <w:color w:val="0C0C0F"/>
          <w:sz w:val="20"/>
          <w:szCs w:val="20"/>
        </w:rPr>
        <w:t>ENJE</w:t>
      </w:r>
    </w:p>
    <w:p w:rsidR="002350F4" w:rsidRDefault="00823DBD" w:rsidP="00C6773E">
      <w:pPr>
        <w:spacing w:line="228" w:lineRule="auto"/>
        <w:ind w:left="142" w:right="1" w:firstLine="14"/>
        <w:jc w:val="center"/>
        <w:rPr>
          <w:rFonts w:ascii="Verdana" w:hAnsi="Verdana"/>
          <w:b/>
          <w:sz w:val="20"/>
          <w:szCs w:val="20"/>
        </w:rPr>
      </w:pPr>
      <w:r w:rsidRPr="00C6773E">
        <w:rPr>
          <w:rFonts w:ascii="Verdana" w:hAnsi="Verdana"/>
          <w:b/>
          <w:color w:val="0C0C0F"/>
          <w:sz w:val="20"/>
          <w:szCs w:val="20"/>
        </w:rPr>
        <w:t xml:space="preserve">O </w:t>
      </w:r>
      <w:r w:rsidRPr="00C6773E">
        <w:rPr>
          <w:rFonts w:ascii="Verdana" w:hAnsi="Verdana"/>
          <w:b/>
          <w:sz w:val="20"/>
          <w:szCs w:val="20"/>
        </w:rPr>
        <w:t xml:space="preserve">RASPODJELI PRORAČUNSKIH SREDSTAVA POKRAJINSKOG TAJNIŠTVA ZA OBRAZOVANJE, PROPISE, UPRAVU I NACIONALNE MANJINE - NACIONALNE ZAJEDNICE ZA FINANCIRANJE I SUFINANCIRANJE PROGRAMA I PROJEKATA </w:t>
      </w:r>
      <w:r w:rsidRPr="00C6773E">
        <w:rPr>
          <w:rFonts w:ascii="Verdana" w:hAnsi="Verdana"/>
          <w:b/>
          <w:color w:val="1F1D21"/>
          <w:sz w:val="20"/>
          <w:szCs w:val="20"/>
        </w:rPr>
        <w:t xml:space="preserve">U </w:t>
      </w:r>
      <w:r w:rsidRPr="00C6773E">
        <w:rPr>
          <w:rFonts w:ascii="Verdana" w:hAnsi="Verdana"/>
          <w:b/>
          <w:sz w:val="20"/>
          <w:szCs w:val="20"/>
        </w:rPr>
        <w:t>PODRUČJU</w:t>
      </w:r>
      <w:r w:rsidR="007E4083">
        <w:rPr>
          <w:rFonts w:ascii="Verdana" w:hAnsi="Verdana"/>
          <w:b/>
          <w:sz w:val="20"/>
          <w:szCs w:val="20"/>
        </w:rPr>
        <w:t xml:space="preserve"> </w:t>
      </w:r>
      <w:r w:rsidRPr="00C6773E">
        <w:rPr>
          <w:rFonts w:ascii="Verdana" w:hAnsi="Verdana"/>
          <w:b/>
          <w:color w:val="131311"/>
          <w:sz w:val="20"/>
          <w:szCs w:val="20"/>
        </w:rPr>
        <w:t xml:space="preserve">OSNOVNOG </w:t>
      </w:r>
      <w:r w:rsidRPr="00C6773E">
        <w:rPr>
          <w:rFonts w:ascii="Verdana" w:hAnsi="Verdana"/>
          <w:b/>
          <w:sz w:val="20"/>
          <w:szCs w:val="20"/>
        </w:rPr>
        <w:t>I SREDNJEG OBRAZOVANJA U AP VOJVODINI U 2022. GODINI</w:t>
      </w:r>
    </w:p>
    <w:p w:rsidR="00C6773E" w:rsidRDefault="00C6773E" w:rsidP="00C6773E">
      <w:pPr>
        <w:spacing w:line="228" w:lineRule="auto"/>
        <w:ind w:left="142" w:right="1" w:firstLine="14"/>
        <w:jc w:val="center"/>
        <w:rPr>
          <w:rFonts w:ascii="Verdana" w:eastAsia="Calibri" w:hAnsi="Verdana" w:cs="Calibri"/>
          <w:b/>
          <w:sz w:val="20"/>
          <w:szCs w:val="20"/>
        </w:rPr>
      </w:pPr>
    </w:p>
    <w:p w:rsidR="00C6773E" w:rsidRPr="00C6773E" w:rsidRDefault="00C6773E" w:rsidP="00C6773E">
      <w:pPr>
        <w:spacing w:line="228" w:lineRule="auto"/>
        <w:ind w:left="142" w:right="1" w:firstLine="14"/>
        <w:jc w:val="center"/>
        <w:rPr>
          <w:rFonts w:ascii="Verdana" w:eastAsia="Calibri" w:hAnsi="Verdana" w:cs="Calibri"/>
          <w:b/>
          <w:sz w:val="20"/>
          <w:szCs w:val="20"/>
        </w:rPr>
      </w:pPr>
      <w:r>
        <w:rPr>
          <w:rFonts w:ascii="Verdana" w:eastAsia="Calibri" w:hAnsi="Verdana" w:cs="Calibri"/>
          <w:b/>
          <w:sz w:val="20"/>
          <w:szCs w:val="20"/>
        </w:rPr>
        <w:t>I.</w:t>
      </w:r>
    </w:p>
    <w:p w:rsidR="002350F4" w:rsidRPr="00C6773E" w:rsidRDefault="002350F4" w:rsidP="00C6773E">
      <w:pPr>
        <w:spacing w:line="220" w:lineRule="auto"/>
        <w:ind w:right="1"/>
        <w:jc w:val="both"/>
        <w:rPr>
          <w:rFonts w:ascii="Verdana" w:hAnsi="Verdana"/>
          <w:sz w:val="20"/>
          <w:szCs w:val="20"/>
        </w:rPr>
      </w:pPr>
    </w:p>
    <w:p w:rsidR="002350F4" w:rsidRDefault="00823DBD" w:rsidP="00C6773E">
      <w:pPr>
        <w:spacing w:line="220" w:lineRule="auto"/>
        <w:ind w:right="1" w:firstLine="567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 xml:space="preserve">Ovim rješenjem se utvrđuje raspodjela proračunskih sredstava Pokrajinskog tajništva za obrazovanje, propise, upravu i nacionalne manjine </w:t>
      </w:r>
      <w:r w:rsidR="007E4083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nacionalne zajednice po Natječaju za financiranje i sufinanciranje programa i projekata u području obrazovanja u AP Vojvodini u 2022. godini </w:t>
      </w:r>
      <w:r w:rsidR="007E4083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financiranje i sufinanciranje programa i projekata u području osnovnog i srednjeg obraz</w:t>
      </w:r>
      <w:r w:rsidR="007E4083">
        <w:rPr>
          <w:rFonts w:ascii="Verdana" w:hAnsi="Verdana"/>
          <w:sz w:val="20"/>
          <w:szCs w:val="20"/>
        </w:rPr>
        <w:t xml:space="preserve">ovanja u AP Vojvodini u 2022. </w:t>
      </w:r>
      <w:r w:rsidRPr="00C6773E">
        <w:rPr>
          <w:rFonts w:ascii="Verdana" w:hAnsi="Verdana"/>
          <w:sz w:val="20"/>
          <w:szCs w:val="20"/>
        </w:rPr>
        <w:t xml:space="preserve">godini, klasa: 128-451-40/2022-01 od 19. siječnja 2022. godine („Službeni list APV”, broj: 4/22 </w:t>
      </w:r>
      <w:r w:rsidR="007E4083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u daljnjem tekstu: Natječaj).</w:t>
      </w:r>
    </w:p>
    <w:p w:rsidR="00C6773E" w:rsidRPr="00C6773E" w:rsidRDefault="00C6773E" w:rsidP="00C6773E">
      <w:pPr>
        <w:spacing w:line="220" w:lineRule="auto"/>
        <w:ind w:right="1"/>
        <w:jc w:val="center"/>
        <w:rPr>
          <w:rFonts w:ascii="Verdana" w:hAnsi="Verdana"/>
          <w:b/>
          <w:sz w:val="20"/>
          <w:szCs w:val="20"/>
        </w:rPr>
      </w:pPr>
      <w:r w:rsidRPr="00C6773E">
        <w:rPr>
          <w:rFonts w:ascii="Verdana" w:hAnsi="Verdana"/>
          <w:b/>
          <w:sz w:val="20"/>
          <w:szCs w:val="20"/>
        </w:rPr>
        <w:t>II.</w:t>
      </w:r>
    </w:p>
    <w:p w:rsidR="002350F4" w:rsidRPr="00C6773E" w:rsidRDefault="002350F4">
      <w:pPr>
        <w:rPr>
          <w:rFonts w:ascii="Verdana" w:eastAsia="Calibri" w:hAnsi="Verdana" w:cs="Calibri"/>
          <w:sz w:val="20"/>
          <w:szCs w:val="20"/>
        </w:rPr>
      </w:pPr>
    </w:p>
    <w:p w:rsidR="002350F4" w:rsidRPr="00C6773E" w:rsidRDefault="00823DBD" w:rsidP="00C6773E">
      <w:pPr>
        <w:spacing w:line="220" w:lineRule="auto"/>
        <w:ind w:right="1" w:firstLine="567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 xml:space="preserve">Natječajem je </w:t>
      </w:r>
      <w:r w:rsidRPr="00C6773E">
        <w:rPr>
          <w:rFonts w:ascii="Verdana" w:hAnsi="Verdana"/>
          <w:b/>
          <w:sz w:val="20"/>
          <w:szCs w:val="20"/>
        </w:rPr>
        <w:t>opredijeljeno ukupno 14.200.000,00 dinara (slovima: četrnaestmilijunadvjestotisućadinara)</w:t>
      </w:r>
      <w:r w:rsidRPr="00C6773E">
        <w:rPr>
          <w:rFonts w:ascii="Verdana" w:hAnsi="Verdana"/>
          <w:sz w:val="20"/>
          <w:szCs w:val="20"/>
        </w:rPr>
        <w:t xml:space="preserve"> za namjenu iz točke I. ovog rješenja, i to:</w:t>
      </w:r>
    </w:p>
    <w:p w:rsidR="002350F4" w:rsidRPr="00C6773E" w:rsidRDefault="00823DBD" w:rsidP="00C6773E">
      <w:pPr>
        <w:pStyle w:val="ListParagraph"/>
        <w:numPr>
          <w:ilvl w:val="0"/>
          <w:numId w:val="3"/>
        </w:numPr>
        <w:spacing w:line="220" w:lineRule="auto"/>
        <w:ind w:right="1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za ustanove osnovnog obrazov</w:t>
      </w:r>
      <w:r w:rsidR="00C6773E">
        <w:rPr>
          <w:rFonts w:ascii="Verdana" w:hAnsi="Verdana"/>
          <w:sz w:val="20"/>
          <w:szCs w:val="20"/>
        </w:rPr>
        <w:t xml:space="preserve">anja i za regionalne centre – u </w:t>
      </w:r>
      <w:r w:rsidRPr="00C6773E">
        <w:rPr>
          <w:rFonts w:ascii="Verdana" w:hAnsi="Verdana"/>
          <w:sz w:val="20"/>
          <w:szCs w:val="20"/>
        </w:rPr>
        <w:t>iznosu od</w:t>
      </w:r>
      <w:r w:rsidR="00C6773E">
        <w:rPr>
          <w:rFonts w:ascii="Verdana" w:hAnsi="Verdana"/>
          <w:sz w:val="20"/>
          <w:szCs w:val="20"/>
        </w:rPr>
        <w:t xml:space="preserve"> </w:t>
      </w:r>
      <w:r w:rsidRPr="00C6773E">
        <w:rPr>
          <w:rFonts w:ascii="Verdana" w:hAnsi="Verdana"/>
          <w:sz w:val="20"/>
          <w:szCs w:val="20"/>
        </w:rPr>
        <w:t>5. 135.000,00</w:t>
      </w:r>
      <w:r w:rsidR="007E4083">
        <w:rPr>
          <w:rFonts w:ascii="Verdana" w:hAnsi="Verdana"/>
          <w:sz w:val="20"/>
          <w:szCs w:val="20"/>
        </w:rPr>
        <w:t xml:space="preserve"> </w:t>
      </w:r>
      <w:r w:rsidRPr="00C6773E">
        <w:rPr>
          <w:rFonts w:ascii="Verdana" w:hAnsi="Verdana"/>
          <w:sz w:val="20"/>
          <w:szCs w:val="20"/>
        </w:rPr>
        <w:t>dinara,</w:t>
      </w:r>
    </w:p>
    <w:p w:rsidR="002350F4" w:rsidRPr="00C6773E" w:rsidRDefault="00823DBD" w:rsidP="00C6773E">
      <w:pPr>
        <w:pStyle w:val="ListParagraph"/>
        <w:numPr>
          <w:ilvl w:val="0"/>
          <w:numId w:val="3"/>
        </w:numPr>
        <w:spacing w:line="220" w:lineRule="auto"/>
        <w:ind w:right="1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za ustanove srednjeg obrazov</w:t>
      </w:r>
      <w:r w:rsidR="00C6773E">
        <w:rPr>
          <w:rFonts w:ascii="Verdana" w:hAnsi="Verdana"/>
          <w:sz w:val="20"/>
          <w:szCs w:val="20"/>
        </w:rPr>
        <w:t xml:space="preserve">anja i za regionalne centre – u </w:t>
      </w:r>
      <w:r w:rsidRPr="00C6773E">
        <w:rPr>
          <w:rFonts w:ascii="Verdana" w:hAnsi="Verdana"/>
          <w:sz w:val="20"/>
          <w:szCs w:val="20"/>
        </w:rPr>
        <w:t>iznosu od 6.500.000,00 dinara,</w:t>
      </w:r>
    </w:p>
    <w:p w:rsidR="002350F4" w:rsidRPr="00C6773E" w:rsidRDefault="00823DBD" w:rsidP="00C6773E">
      <w:pPr>
        <w:pStyle w:val="ListParagraph"/>
        <w:numPr>
          <w:ilvl w:val="0"/>
          <w:numId w:val="3"/>
        </w:numPr>
        <w:spacing w:line="220" w:lineRule="auto"/>
        <w:ind w:right="1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za udruge, za programe i projekte na razini osnovnog obrazovanja – u iznosu od 1.400.000,00 dinara, i</w:t>
      </w:r>
    </w:p>
    <w:p w:rsidR="002350F4" w:rsidRPr="00C6773E" w:rsidRDefault="00823DBD" w:rsidP="00C6773E">
      <w:pPr>
        <w:pStyle w:val="ListParagraph"/>
        <w:numPr>
          <w:ilvl w:val="0"/>
          <w:numId w:val="3"/>
        </w:numPr>
        <w:spacing w:line="220" w:lineRule="auto"/>
        <w:ind w:right="1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za udruge, za programe i projekte na razini srednjeg obrazovanja – u iznosu od</w:t>
      </w:r>
      <w:r w:rsidR="00C6773E">
        <w:rPr>
          <w:rFonts w:ascii="Verdana" w:hAnsi="Verdana"/>
          <w:sz w:val="20"/>
          <w:szCs w:val="20"/>
        </w:rPr>
        <w:t xml:space="preserve"> </w:t>
      </w:r>
      <w:r w:rsidRPr="00C6773E">
        <w:rPr>
          <w:rFonts w:ascii="Verdana" w:hAnsi="Verdana"/>
          <w:sz w:val="20"/>
          <w:szCs w:val="20"/>
        </w:rPr>
        <w:t>1.165.000,00 dinara.</w:t>
      </w:r>
    </w:p>
    <w:p w:rsidR="002350F4" w:rsidRPr="00C6773E" w:rsidRDefault="002350F4">
      <w:pPr>
        <w:spacing w:before="4"/>
        <w:rPr>
          <w:rFonts w:ascii="Verdana" w:eastAsia="Calibri" w:hAnsi="Verdana" w:cs="Calibri"/>
          <w:sz w:val="20"/>
          <w:szCs w:val="20"/>
        </w:rPr>
      </w:pPr>
    </w:p>
    <w:p w:rsidR="002350F4" w:rsidRPr="00C6773E" w:rsidRDefault="00823DBD" w:rsidP="00C6773E">
      <w:pPr>
        <w:spacing w:line="220" w:lineRule="auto"/>
        <w:ind w:right="1" w:firstLine="567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Sredstva se odobravaju ustanovama osnovnog i srednjeg</w:t>
      </w:r>
      <w:r w:rsidR="007E4083">
        <w:rPr>
          <w:rFonts w:ascii="Verdana" w:hAnsi="Verdana"/>
          <w:sz w:val="20"/>
          <w:szCs w:val="20"/>
        </w:rPr>
        <w:t xml:space="preserve"> </w:t>
      </w:r>
      <w:r w:rsidRPr="00C6773E">
        <w:rPr>
          <w:rFonts w:ascii="Verdana" w:hAnsi="Verdana"/>
          <w:sz w:val="20"/>
          <w:szCs w:val="20"/>
        </w:rPr>
        <w:t>obrazovanja na teritoriju AP Vojvodine čiji je osnivač Republika Srbija, autonomna pokrajina ili jedinica lokalne samouprave, regionalnim centrima za profesionalni razvoj zaposlenika u obrazovanju sa sjedištem na teritoriju AP</w:t>
      </w:r>
      <w:r w:rsidR="007E4083">
        <w:rPr>
          <w:rFonts w:ascii="Verdana" w:hAnsi="Verdana"/>
          <w:sz w:val="20"/>
          <w:szCs w:val="20"/>
        </w:rPr>
        <w:t xml:space="preserve"> </w:t>
      </w:r>
      <w:r w:rsidRPr="00C6773E">
        <w:rPr>
          <w:rFonts w:ascii="Verdana" w:hAnsi="Verdana"/>
          <w:sz w:val="20"/>
          <w:szCs w:val="20"/>
        </w:rPr>
        <w:t>Vojvodine, kao i udrugama sa sjedištem na teritoriju AP Vojvodine koje su kao jedan od ciljeva udruživanja predvidjele i aktivnosti u području obrazovanja (u</w:t>
      </w:r>
      <w:r w:rsidR="00C6773E">
        <w:rPr>
          <w:rFonts w:ascii="Verdana" w:hAnsi="Verdana"/>
          <w:sz w:val="20"/>
          <w:szCs w:val="20"/>
        </w:rPr>
        <w:t xml:space="preserve"> daljnjem tekstu:</w:t>
      </w:r>
      <w:r w:rsidR="007E4083">
        <w:rPr>
          <w:rFonts w:ascii="Verdana" w:hAnsi="Verdana"/>
          <w:sz w:val="20"/>
          <w:szCs w:val="20"/>
        </w:rPr>
        <w:t xml:space="preserve"> </w:t>
      </w:r>
      <w:r w:rsidR="00C6773E">
        <w:rPr>
          <w:rFonts w:ascii="Verdana" w:hAnsi="Verdana"/>
          <w:sz w:val="20"/>
          <w:szCs w:val="20"/>
        </w:rPr>
        <w:t>korisnicima).</w:t>
      </w:r>
    </w:p>
    <w:p w:rsidR="002350F4" w:rsidRPr="00C6773E" w:rsidRDefault="002350F4">
      <w:pPr>
        <w:spacing w:line="158" w:lineRule="exact"/>
        <w:rPr>
          <w:rFonts w:ascii="Verdana" w:eastAsia="Arial" w:hAnsi="Verdana" w:cs="Arial"/>
          <w:sz w:val="20"/>
          <w:szCs w:val="20"/>
        </w:rPr>
        <w:sectPr w:rsidR="002350F4" w:rsidRPr="00C6773E" w:rsidSect="00C6773E">
          <w:type w:val="continuous"/>
          <w:pgSz w:w="11907" w:h="16839" w:code="9"/>
          <w:pgMar w:top="1417" w:right="1417" w:bottom="1417" w:left="1417" w:header="720" w:footer="720" w:gutter="0"/>
          <w:cols w:space="720"/>
          <w:docGrid w:linePitch="299"/>
        </w:sectPr>
      </w:pPr>
    </w:p>
    <w:p w:rsidR="002350F4" w:rsidRPr="00C6773E" w:rsidRDefault="00C6773E" w:rsidP="00C6773E">
      <w:pPr>
        <w:ind w:right="1"/>
        <w:jc w:val="center"/>
        <w:rPr>
          <w:rFonts w:ascii="Verdana" w:eastAsia="Arial" w:hAnsi="Verdana" w:cs="Arial"/>
          <w:b/>
          <w:sz w:val="20"/>
          <w:szCs w:val="20"/>
        </w:rPr>
      </w:pPr>
      <w:r w:rsidRPr="00C6773E">
        <w:rPr>
          <w:rFonts w:ascii="Verdana" w:eastAsia="Arial" w:hAnsi="Verdana" w:cs="Arial"/>
          <w:b/>
          <w:sz w:val="20"/>
          <w:szCs w:val="20"/>
        </w:rPr>
        <w:lastRenderedPageBreak/>
        <w:t>III.</w:t>
      </w:r>
    </w:p>
    <w:p w:rsidR="002350F4" w:rsidRPr="00C6773E" w:rsidRDefault="002350F4">
      <w:pPr>
        <w:spacing w:before="2"/>
        <w:rPr>
          <w:rFonts w:ascii="Verdana" w:eastAsia="Arial" w:hAnsi="Verdana" w:cs="Arial"/>
          <w:sz w:val="20"/>
          <w:szCs w:val="20"/>
        </w:rPr>
      </w:pPr>
    </w:p>
    <w:p w:rsidR="002350F4" w:rsidRPr="00C6773E" w:rsidRDefault="00C6773E" w:rsidP="00C6773E">
      <w:pPr>
        <w:spacing w:line="220" w:lineRule="auto"/>
        <w:ind w:right="1" w:firstLine="567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 xml:space="preserve">Sredstva iz točke II. ovog rješenja utvrđena su Pokrajinskom skupštinskom odlukom o proračunu Autonomne Pokrajine Vojvodine za 2022. godinu, na posebnom razdjelu Pokrajinskog tajništva za obrazovanje, propise, upravu i nacionalne manjine </w:t>
      </w:r>
      <w:r w:rsidR="007E4083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nacionalne zajednice (u daljnjem tekstu: Tajništvo), Program 2003 </w:t>
      </w:r>
      <w:r w:rsidR="007E4083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Osnovno obrazovanje, Programska aktivnost 1004 </w:t>
      </w:r>
      <w:r w:rsidR="007E4083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Podizanje kvalitete osnovnog obrazovanja, Funkcionalna klasifikacija</w:t>
      </w:r>
      <w:r w:rsidR="007E4083">
        <w:rPr>
          <w:rFonts w:ascii="Verdana" w:hAnsi="Verdana"/>
          <w:sz w:val="20"/>
          <w:szCs w:val="20"/>
        </w:rPr>
        <w:t xml:space="preserve"> 910, Ekonomska klasifikacija </w:t>
      </w:r>
      <w:r w:rsidRPr="00C6773E">
        <w:rPr>
          <w:rFonts w:ascii="Verdana" w:hAnsi="Verdana"/>
          <w:sz w:val="20"/>
          <w:szCs w:val="20"/>
        </w:rPr>
        <w:t xml:space="preserve">4631 </w:t>
      </w:r>
      <w:r w:rsidR="007E4083">
        <w:rPr>
          <w:rFonts w:ascii="Verdana" w:hAnsi="Verdana"/>
          <w:sz w:val="20"/>
          <w:szCs w:val="20"/>
        </w:rPr>
        <w:t>–</w:t>
      </w:r>
      <w:r w:rsidRPr="00C6773E">
        <w:rPr>
          <w:rFonts w:ascii="Verdana" w:hAnsi="Verdana"/>
          <w:sz w:val="20"/>
          <w:szCs w:val="20"/>
        </w:rPr>
        <w:t xml:space="preserve"> Tekući transferi ostalim</w:t>
      </w:r>
      <w:r>
        <w:rPr>
          <w:rFonts w:ascii="Verdana" w:hAnsi="Verdana"/>
          <w:sz w:val="20"/>
          <w:szCs w:val="20"/>
        </w:rPr>
        <w:t xml:space="preserve"> </w:t>
      </w:r>
      <w:r w:rsidR="00823DBD" w:rsidRPr="00C6773E">
        <w:rPr>
          <w:rFonts w:ascii="Verdana" w:hAnsi="Verdana"/>
          <w:sz w:val="20"/>
          <w:szCs w:val="20"/>
        </w:rPr>
        <w:t xml:space="preserve">neprofitnim institucijama, Izvor financiranja 01 00 </w:t>
      </w:r>
      <w:r w:rsidR="007E4083">
        <w:rPr>
          <w:rFonts w:ascii="Verdana" w:hAnsi="Verdana"/>
          <w:sz w:val="20"/>
          <w:szCs w:val="20"/>
        </w:rPr>
        <w:t>–</w:t>
      </w:r>
      <w:r w:rsidR="00823DBD" w:rsidRPr="00C6773E">
        <w:rPr>
          <w:rFonts w:ascii="Verdana" w:hAnsi="Verdana"/>
          <w:sz w:val="20"/>
          <w:szCs w:val="20"/>
        </w:rPr>
        <w:t xml:space="preserve"> Opći</w:t>
      </w:r>
      <w:r w:rsidR="007E4083">
        <w:rPr>
          <w:rFonts w:ascii="Verdana" w:hAnsi="Verdana"/>
          <w:sz w:val="20"/>
          <w:szCs w:val="20"/>
        </w:rPr>
        <w:t xml:space="preserve"> </w:t>
      </w:r>
      <w:r w:rsidR="00823DBD" w:rsidRPr="00C6773E">
        <w:rPr>
          <w:rFonts w:ascii="Verdana" w:hAnsi="Verdana"/>
          <w:sz w:val="20"/>
          <w:szCs w:val="20"/>
        </w:rPr>
        <w:t>prihodi</w:t>
      </w:r>
      <w:r w:rsidR="007E4083">
        <w:rPr>
          <w:rFonts w:ascii="Verdana" w:hAnsi="Verdana"/>
          <w:sz w:val="20"/>
          <w:szCs w:val="20"/>
        </w:rPr>
        <w:t xml:space="preserve"> </w:t>
      </w:r>
      <w:r w:rsidR="00823DBD" w:rsidRPr="00C6773E">
        <w:rPr>
          <w:rFonts w:ascii="Verdana" w:hAnsi="Verdana"/>
          <w:sz w:val="20"/>
          <w:szCs w:val="20"/>
        </w:rPr>
        <w:t xml:space="preserve">i primici proračuna i </w:t>
      </w:r>
      <w:r>
        <w:rPr>
          <w:rFonts w:ascii="Verdana" w:hAnsi="Verdana"/>
          <w:sz w:val="20"/>
          <w:szCs w:val="20"/>
        </w:rPr>
        <w:t xml:space="preserve">Program 2004 </w:t>
      </w:r>
      <w:r w:rsidR="007E4083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Srednje obrazovanje,</w:t>
      </w:r>
      <w:r w:rsidR="00823DBD" w:rsidRPr="00C6773E">
        <w:rPr>
          <w:rFonts w:ascii="Verdana" w:hAnsi="Verdana"/>
          <w:sz w:val="20"/>
          <w:szCs w:val="20"/>
        </w:rPr>
        <w:t xml:space="preserve"> Programska aktivnost</w:t>
      </w:r>
      <w:r w:rsidR="007E4083">
        <w:rPr>
          <w:rFonts w:ascii="Verdana" w:hAnsi="Verdana"/>
          <w:sz w:val="20"/>
          <w:szCs w:val="20"/>
        </w:rPr>
        <w:t xml:space="preserve"> </w:t>
      </w:r>
      <w:r w:rsidR="00823DBD" w:rsidRPr="00C6773E">
        <w:rPr>
          <w:rFonts w:ascii="Verdana" w:hAnsi="Verdana"/>
          <w:sz w:val="20"/>
          <w:szCs w:val="20"/>
        </w:rPr>
        <w:t xml:space="preserve">1002 </w:t>
      </w:r>
      <w:r w:rsidR="007E4083">
        <w:rPr>
          <w:rFonts w:ascii="Verdana" w:hAnsi="Verdana"/>
          <w:sz w:val="20"/>
          <w:szCs w:val="20"/>
        </w:rPr>
        <w:t>–</w:t>
      </w:r>
      <w:r w:rsidR="00823DBD" w:rsidRPr="00C6773E">
        <w:rPr>
          <w:rFonts w:ascii="Verdana" w:hAnsi="Verdana"/>
          <w:sz w:val="20"/>
          <w:szCs w:val="20"/>
        </w:rPr>
        <w:t xml:space="preserve"> Podizanje kvalitete srednjeg</w:t>
      </w:r>
      <w:r w:rsidR="007E4083">
        <w:rPr>
          <w:rFonts w:ascii="Verdana" w:hAnsi="Verdana"/>
          <w:sz w:val="20"/>
          <w:szCs w:val="20"/>
        </w:rPr>
        <w:t xml:space="preserve"> </w:t>
      </w:r>
      <w:r w:rsidR="00823DBD" w:rsidRPr="00C6773E">
        <w:rPr>
          <w:rFonts w:ascii="Verdana" w:hAnsi="Verdana"/>
          <w:sz w:val="20"/>
          <w:szCs w:val="20"/>
        </w:rPr>
        <w:t xml:space="preserve">obrazovanja, Funkcionalna klasifikacija 920, Ekonomska klasifikacija 4631 </w:t>
      </w:r>
      <w:r w:rsidR="007E4083">
        <w:rPr>
          <w:rFonts w:ascii="Verdana" w:hAnsi="Verdana"/>
          <w:sz w:val="20"/>
          <w:szCs w:val="20"/>
        </w:rPr>
        <w:t xml:space="preserve">– </w:t>
      </w:r>
      <w:r w:rsidR="00823DBD" w:rsidRPr="00C6773E">
        <w:rPr>
          <w:rFonts w:ascii="Verdana" w:hAnsi="Verdana"/>
          <w:sz w:val="20"/>
          <w:szCs w:val="20"/>
        </w:rPr>
        <w:t xml:space="preserve">Tekući transferi ostalim razinama vlasti i 4819 </w:t>
      </w:r>
      <w:r w:rsidR="007E4083">
        <w:rPr>
          <w:rFonts w:ascii="Verdana" w:hAnsi="Verdana"/>
          <w:sz w:val="20"/>
          <w:szCs w:val="20"/>
        </w:rPr>
        <w:t xml:space="preserve">– </w:t>
      </w:r>
      <w:r w:rsidR="00823DBD" w:rsidRPr="00C6773E">
        <w:rPr>
          <w:rFonts w:ascii="Verdana" w:hAnsi="Verdana"/>
          <w:sz w:val="20"/>
          <w:szCs w:val="20"/>
        </w:rPr>
        <w:t>Dotacije ostalim neprofitnim institucijama, Izvor financiranja</w:t>
      </w:r>
      <w:r w:rsidR="007E4083">
        <w:rPr>
          <w:rFonts w:ascii="Verdana" w:hAnsi="Verdana"/>
          <w:sz w:val="20"/>
          <w:szCs w:val="20"/>
        </w:rPr>
        <w:t xml:space="preserve"> </w:t>
      </w:r>
      <w:r w:rsidR="00823DBD" w:rsidRPr="00C6773E">
        <w:rPr>
          <w:rFonts w:ascii="Verdana" w:hAnsi="Verdana"/>
          <w:sz w:val="20"/>
          <w:szCs w:val="20"/>
        </w:rPr>
        <w:t>01</w:t>
      </w:r>
      <w:r w:rsidR="007E4083">
        <w:rPr>
          <w:rFonts w:ascii="Verdana" w:hAnsi="Verdana"/>
          <w:sz w:val="20"/>
          <w:szCs w:val="20"/>
        </w:rPr>
        <w:t xml:space="preserve"> </w:t>
      </w:r>
      <w:r w:rsidR="00823DBD" w:rsidRPr="00C6773E">
        <w:rPr>
          <w:rFonts w:ascii="Verdana" w:hAnsi="Verdana"/>
          <w:sz w:val="20"/>
          <w:szCs w:val="20"/>
        </w:rPr>
        <w:t>00</w:t>
      </w:r>
      <w:r w:rsidR="007E4083">
        <w:rPr>
          <w:rFonts w:ascii="Verdana" w:hAnsi="Verdana"/>
          <w:sz w:val="20"/>
          <w:szCs w:val="20"/>
        </w:rPr>
        <w:t xml:space="preserve"> –</w:t>
      </w:r>
      <w:r w:rsidR="00823DBD" w:rsidRPr="00C6773E">
        <w:rPr>
          <w:rFonts w:ascii="Verdana" w:hAnsi="Verdana"/>
          <w:sz w:val="20"/>
          <w:szCs w:val="20"/>
        </w:rPr>
        <w:t xml:space="preserve"> Opći prihodi i primici proračuna</w:t>
      </w:r>
      <w:r w:rsidR="007E4083">
        <w:rPr>
          <w:rFonts w:ascii="Verdana" w:hAnsi="Verdana"/>
          <w:sz w:val="20"/>
          <w:szCs w:val="20"/>
        </w:rPr>
        <w:t>, a</w:t>
      </w:r>
      <w:r w:rsidR="00823DBD" w:rsidRPr="00C6773E">
        <w:rPr>
          <w:rFonts w:ascii="Verdana" w:hAnsi="Verdana"/>
          <w:sz w:val="20"/>
          <w:szCs w:val="20"/>
        </w:rPr>
        <w:t xml:space="preserve"> prenose se korisnicima</w:t>
      </w:r>
      <w:r w:rsidR="007E4083">
        <w:rPr>
          <w:rFonts w:ascii="Verdana" w:hAnsi="Verdana"/>
          <w:sz w:val="20"/>
          <w:szCs w:val="20"/>
        </w:rPr>
        <w:t xml:space="preserve"> </w:t>
      </w:r>
      <w:r w:rsidR="00823DBD" w:rsidRPr="00C6773E">
        <w:rPr>
          <w:rFonts w:ascii="Verdana" w:hAnsi="Verdana"/>
          <w:sz w:val="20"/>
          <w:szCs w:val="20"/>
        </w:rPr>
        <w:t>sukladno priljevu sredstava u proračun AP Vojvodine, odnosno likvidnim mogućnostima proračuna.</w:t>
      </w:r>
    </w:p>
    <w:p w:rsidR="002350F4" w:rsidRPr="00C6773E" w:rsidRDefault="00823DBD" w:rsidP="00C6773E">
      <w:pPr>
        <w:spacing w:line="220" w:lineRule="auto"/>
        <w:ind w:right="1"/>
        <w:jc w:val="center"/>
        <w:rPr>
          <w:rFonts w:ascii="Verdana" w:hAnsi="Verdana"/>
          <w:b/>
          <w:sz w:val="20"/>
          <w:szCs w:val="20"/>
        </w:rPr>
      </w:pPr>
      <w:r w:rsidRPr="00C6773E">
        <w:rPr>
          <w:rFonts w:ascii="Verdana" w:hAnsi="Verdana"/>
          <w:b/>
          <w:sz w:val="20"/>
          <w:szCs w:val="20"/>
        </w:rPr>
        <w:t>IV.</w:t>
      </w:r>
    </w:p>
    <w:p w:rsidR="002350F4" w:rsidRPr="00C6773E" w:rsidRDefault="002350F4">
      <w:pPr>
        <w:spacing w:before="9"/>
        <w:rPr>
          <w:rFonts w:ascii="Verdana" w:eastAsia="Calibri" w:hAnsi="Verdana" w:cs="Calibri"/>
          <w:sz w:val="20"/>
          <w:szCs w:val="20"/>
        </w:rPr>
      </w:pPr>
    </w:p>
    <w:p w:rsidR="002350F4" w:rsidRDefault="00823DBD" w:rsidP="004045DA">
      <w:pPr>
        <w:spacing w:line="220" w:lineRule="auto"/>
        <w:ind w:right="1" w:firstLine="567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Za rashode i izdatke vezane za realizaciju namjene za koju su sredstva dodijeljena, a koji podliježu postupku javne nabave, primatelj sredstava provodi postupak javne nabave, sukladno propisima koji reguliraju javne nabave.</w:t>
      </w:r>
    </w:p>
    <w:p w:rsidR="004045DA" w:rsidRDefault="004045DA" w:rsidP="004045DA">
      <w:pPr>
        <w:spacing w:line="220" w:lineRule="auto"/>
        <w:ind w:right="1" w:firstLine="567"/>
        <w:jc w:val="both"/>
        <w:rPr>
          <w:rFonts w:ascii="Verdana" w:hAnsi="Verdana"/>
          <w:sz w:val="20"/>
          <w:szCs w:val="20"/>
        </w:rPr>
      </w:pPr>
    </w:p>
    <w:p w:rsidR="004045DA" w:rsidRPr="004045DA" w:rsidRDefault="004045DA" w:rsidP="004045DA">
      <w:pPr>
        <w:spacing w:line="220" w:lineRule="auto"/>
        <w:ind w:right="1"/>
        <w:jc w:val="center"/>
        <w:rPr>
          <w:rFonts w:ascii="Verdana" w:hAnsi="Verdana"/>
          <w:b/>
          <w:sz w:val="20"/>
          <w:szCs w:val="20"/>
        </w:rPr>
      </w:pPr>
      <w:r w:rsidRPr="004045DA">
        <w:rPr>
          <w:rFonts w:ascii="Verdana" w:hAnsi="Verdana"/>
          <w:b/>
          <w:sz w:val="20"/>
          <w:szCs w:val="20"/>
        </w:rPr>
        <w:t>V.</w:t>
      </w:r>
    </w:p>
    <w:p w:rsidR="004045DA" w:rsidRPr="00C6773E" w:rsidRDefault="004045DA" w:rsidP="004045DA">
      <w:pPr>
        <w:pStyle w:val="BodyText"/>
        <w:spacing w:before="74" w:line="221" w:lineRule="exact"/>
        <w:ind w:left="567"/>
        <w:rPr>
          <w:rFonts w:ascii="Verdana" w:eastAsia="Arial" w:hAnsi="Verdana" w:cs="Arial"/>
        </w:rPr>
      </w:pPr>
      <w:r w:rsidRPr="00C6773E">
        <w:rPr>
          <w:rFonts w:ascii="Verdana" w:hAnsi="Verdana"/>
        </w:rPr>
        <w:t>Rezultati natječaja se objavljuju na mrežnoj stranici Tajništva.</w:t>
      </w:r>
    </w:p>
    <w:p w:rsidR="004045DA" w:rsidRDefault="004045DA" w:rsidP="007E4083">
      <w:pPr>
        <w:pStyle w:val="BodyText"/>
        <w:spacing w:before="5" w:line="216" w:lineRule="exact"/>
        <w:ind w:firstLine="466"/>
        <w:jc w:val="both"/>
        <w:rPr>
          <w:rFonts w:ascii="Verdana" w:hAnsi="Verdana"/>
        </w:rPr>
      </w:pPr>
      <w:r w:rsidRPr="00C6773E">
        <w:rPr>
          <w:rFonts w:ascii="Verdana" w:hAnsi="Verdana"/>
        </w:rPr>
        <w:t>Popis korisnika kojima su dodijeljena sredstva po natječaju nalazi se u prilogu i sastavni je dio ovog rješenja.</w:t>
      </w:r>
    </w:p>
    <w:p w:rsidR="004045DA" w:rsidRDefault="004045DA" w:rsidP="004045DA">
      <w:pPr>
        <w:pStyle w:val="BodyText"/>
        <w:spacing w:before="5" w:line="216" w:lineRule="exact"/>
        <w:ind w:firstLine="466"/>
        <w:rPr>
          <w:rFonts w:ascii="Verdana" w:hAnsi="Verdana"/>
        </w:rPr>
      </w:pPr>
    </w:p>
    <w:p w:rsidR="004045DA" w:rsidRPr="004045DA" w:rsidRDefault="004045DA" w:rsidP="004045DA">
      <w:pPr>
        <w:spacing w:line="220" w:lineRule="auto"/>
        <w:ind w:right="1"/>
        <w:jc w:val="center"/>
        <w:rPr>
          <w:rFonts w:ascii="Verdana" w:hAnsi="Verdana"/>
          <w:b/>
          <w:sz w:val="20"/>
          <w:szCs w:val="20"/>
        </w:rPr>
      </w:pPr>
      <w:r w:rsidRPr="004045DA"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b/>
          <w:sz w:val="20"/>
          <w:szCs w:val="20"/>
        </w:rPr>
        <w:t>I</w:t>
      </w:r>
      <w:r w:rsidRPr="004045DA">
        <w:rPr>
          <w:rFonts w:ascii="Verdana" w:hAnsi="Verdana"/>
          <w:b/>
          <w:sz w:val="20"/>
          <w:szCs w:val="20"/>
        </w:rPr>
        <w:t>.</w:t>
      </w:r>
    </w:p>
    <w:p w:rsidR="004045DA" w:rsidRDefault="004045DA" w:rsidP="004045DA">
      <w:pPr>
        <w:pStyle w:val="BodyText"/>
        <w:spacing w:before="5" w:line="216" w:lineRule="exact"/>
        <w:ind w:firstLine="14"/>
        <w:rPr>
          <w:rFonts w:ascii="Verdana" w:hAnsi="Verdana"/>
        </w:rPr>
      </w:pPr>
    </w:p>
    <w:p w:rsidR="004045DA" w:rsidRPr="00C6773E" w:rsidRDefault="004045DA" w:rsidP="004045DA">
      <w:pPr>
        <w:spacing w:before="77"/>
        <w:ind w:left="567" w:right="-141"/>
        <w:rPr>
          <w:rFonts w:ascii="Verdana" w:eastAsia="Arial" w:hAnsi="Verdana" w:cs="Arial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 xml:space="preserve">Tajništvo će obvezu prema korisnicima preuzeti </w:t>
      </w:r>
      <w:r w:rsidRPr="00C6773E">
        <w:rPr>
          <w:rFonts w:ascii="Verdana" w:hAnsi="Verdana"/>
          <w:b/>
          <w:sz w:val="20"/>
          <w:szCs w:val="20"/>
        </w:rPr>
        <w:t>na temelju pismenog ugovora.</w:t>
      </w:r>
    </w:p>
    <w:p w:rsidR="004045DA" w:rsidRPr="00C6773E" w:rsidRDefault="004045DA" w:rsidP="004045DA">
      <w:pPr>
        <w:pStyle w:val="BodyText"/>
        <w:spacing w:before="5" w:line="216" w:lineRule="exact"/>
        <w:ind w:firstLine="14"/>
        <w:rPr>
          <w:rFonts w:ascii="Verdana" w:eastAsia="Arial" w:hAnsi="Verdana" w:cs="Arial"/>
        </w:rPr>
      </w:pPr>
    </w:p>
    <w:p w:rsidR="004045DA" w:rsidRPr="00C6773E" w:rsidRDefault="004045DA" w:rsidP="004045DA">
      <w:pPr>
        <w:spacing w:before="10"/>
        <w:rPr>
          <w:rFonts w:ascii="Verdana" w:eastAsia="Arial" w:hAnsi="Verdana" w:cs="Arial"/>
          <w:sz w:val="20"/>
          <w:szCs w:val="20"/>
        </w:rPr>
      </w:pPr>
    </w:p>
    <w:p w:rsidR="004045DA" w:rsidRDefault="004045DA" w:rsidP="004045DA">
      <w:pPr>
        <w:spacing w:line="220" w:lineRule="auto"/>
        <w:ind w:right="1"/>
        <w:jc w:val="center"/>
        <w:rPr>
          <w:rFonts w:ascii="Verdana" w:hAnsi="Verdana"/>
          <w:b/>
          <w:sz w:val="20"/>
          <w:szCs w:val="20"/>
        </w:rPr>
      </w:pPr>
      <w:r w:rsidRPr="004045DA">
        <w:rPr>
          <w:rFonts w:ascii="Verdana" w:hAnsi="Verdana"/>
          <w:b/>
          <w:sz w:val="20"/>
          <w:szCs w:val="20"/>
        </w:rPr>
        <w:t>VII.</w:t>
      </w:r>
    </w:p>
    <w:p w:rsidR="004045DA" w:rsidRPr="004045DA" w:rsidRDefault="004045DA" w:rsidP="004045DA">
      <w:pPr>
        <w:spacing w:line="220" w:lineRule="auto"/>
        <w:ind w:left="567" w:right="1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br/>
        <w:t>Ovo rješenje je konačno i protiv njega se ne može uložiti žalba.</w:t>
      </w:r>
    </w:p>
    <w:p w:rsidR="002350F4" w:rsidRPr="004045DA" w:rsidRDefault="002350F4" w:rsidP="004045DA">
      <w:pPr>
        <w:spacing w:line="220" w:lineRule="auto"/>
        <w:ind w:right="1"/>
        <w:jc w:val="center"/>
        <w:rPr>
          <w:rFonts w:ascii="Verdana" w:hAnsi="Verdana"/>
          <w:b/>
          <w:sz w:val="20"/>
          <w:szCs w:val="20"/>
        </w:rPr>
      </w:pPr>
    </w:p>
    <w:p w:rsidR="004045DA" w:rsidRPr="004045DA" w:rsidRDefault="004045DA" w:rsidP="004045DA">
      <w:pPr>
        <w:spacing w:line="220" w:lineRule="auto"/>
        <w:ind w:right="1"/>
        <w:jc w:val="center"/>
        <w:rPr>
          <w:rFonts w:ascii="Verdana" w:hAnsi="Verdana"/>
          <w:b/>
          <w:sz w:val="20"/>
          <w:szCs w:val="20"/>
        </w:rPr>
      </w:pPr>
      <w:r w:rsidRPr="004045DA">
        <w:rPr>
          <w:rFonts w:ascii="Verdana" w:hAnsi="Verdana"/>
          <w:b/>
          <w:sz w:val="20"/>
          <w:szCs w:val="20"/>
        </w:rPr>
        <w:t xml:space="preserve">VIII. </w:t>
      </w:r>
    </w:p>
    <w:p w:rsidR="004045DA" w:rsidRPr="00C6773E" w:rsidRDefault="004045DA" w:rsidP="004045DA">
      <w:pPr>
        <w:spacing w:line="220" w:lineRule="auto"/>
        <w:ind w:right="1" w:firstLine="567"/>
        <w:jc w:val="both"/>
        <w:rPr>
          <w:rFonts w:ascii="Verdana" w:hAnsi="Verdana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Za izvršenje ovog rješenja zadužuje se Sektor za materijalno-financijske poslove Tajništva.</w:t>
      </w:r>
    </w:p>
    <w:p w:rsidR="002350F4" w:rsidRDefault="002350F4">
      <w:pPr>
        <w:rPr>
          <w:rFonts w:ascii="Verdana" w:eastAsia="Arial" w:hAnsi="Verdana" w:cs="Arial"/>
          <w:sz w:val="20"/>
          <w:szCs w:val="20"/>
        </w:rPr>
      </w:pPr>
    </w:p>
    <w:p w:rsidR="004045DA" w:rsidRPr="004045DA" w:rsidRDefault="004045DA" w:rsidP="004045DA">
      <w:pPr>
        <w:pStyle w:val="BodyText"/>
        <w:spacing w:line="230" w:lineRule="exact"/>
        <w:ind w:left="120" w:right="1443"/>
        <w:rPr>
          <w:rFonts w:ascii="Verdana" w:hAnsi="Verdana"/>
          <w:b/>
        </w:rPr>
      </w:pPr>
      <w:r w:rsidRPr="004045DA">
        <w:rPr>
          <w:rFonts w:ascii="Verdana" w:hAnsi="Verdana"/>
          <w:b/>
        </w:rPr>
        <w:t>Rješenje dostaviti:</w:t>
      </w:r>
    </w:p>
    <w:p w:rsidR="004045DA" w:rsidRPr="00C6773E" w:rsidRDefault="004045DA" w:rsidP="004045DA">
      <w:pPr>
        <w:pStyle w:val="BodyText"/>
        <w:spacing w:line="230" w:lineRule="exact"/>
        <w:ind w:left="120" w:right="1443"/>
        <w:rPr>
          <w:rFonts w:ascii="Verdana" w:hAnsi="Verdana"/>
        </w:rPr>
      </w:pPr>
    </w:p>
    <w:p w:rsidR="004045DA" w:rsidRPr="00C6773E" w:rsidRDefault="004045DA" w:rsidP="004045DA">
      <w:pPr>
        <w:pStyle w:val="ListParagraph"/>
        <w:numPr>
          <w:ilvl w:val="0"/>
          <w:numId w:val="1"/>
        </w:numPr>
        <w:tabs>
          <w:tab w:val="left" w:pos="822"/>
        </w:tabs>
        <w:spacing w:line="211" w:lineRule="exact"/>
        <w:ind w:right="1443"/>
        <w:rPr>
          <w:rFonts w:ascii="Verdana" w:eastAsia="Calibri" w:hAnsi="Verdana" w:cs="Calibri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Sektoru za materijalno-financijske poslove Tajništva</w:t>
      </w:r>
    </w:p>
    <w:p w:rsidR="004045DA" w:rsidRPr="00C6773E" w:rsidRDefault="004045DA" w:rsidP="004045DA">
      <w:pPr>
        <w:pStyle w:val="ListParagraph"/>
        <w:numPr>
          <w:ilvl w:val="0"/>
          <w:numId w:val="1"/>
        </w:numPr>
        <w:tabs>
          <w:tab w:val="left" w:pos="812"/>
          <w:tab w:val="left" w:pos="5554"/>
        </w:tabs>
        <w:spacing w:line="225" w:lineRule="exact"/>
        <w:ind w:left="812" w:right="1443"/>
        <w:rPr>
          <w:rFonts w:ascii="Verdana" w:eastAsia="Calibri" w:hAnsi="Verdana" w:cs="Calibri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Pismohrani</w:t>
      </w:r>
    </w:p>
    <w:p w:rsidR="004045DA" w:rsidRDefault="004045DA">
      <w:pPr>
        <w:rPr>
          <w:rFonts w:ascii="Verdana" w:eastAsia="Arial" w:hAnsi="Verdana" w:cs="Arial"/>
          <w:sz w:val="20"/>
          <w:szCs w:val="20"/>
        </w:rPr>
      </w:pPr>
    </w:p>
    <w:p w:rsidR="004045DA" w:rsidRPr="00C6773E" w:rsidRDefault="004045DA" w:rsidP="004045DA">
      <w:pPr>
        <w:ind w:left="4557" w:right="923"/>
        <w:jc w:val="center"/>
        <w:rPr>
          <w:rFonts w:ascii="Verdana" w:eastAsia="Arial" w:hAnsi="Verdana" w:cs="Arial"/>
          <w:sz w:val="20"/>
          <w:szCs w:val="20"/>
        </w:rPr>
      </w:pPr>
      <w:r w:rsidRPr="00C6773E">
        <w:rPr>
          <w:rFonts w:ascii="Verdana" w:hAnsi="Verdana"/>
          <w:sz w:val="20"/>
          <w:szCs w:val="20"/>
        </w:rPr>
        <w:t>POKRAJINSKI TAJNIK</w:t>
      </w:r>
    </w:p>
    <w:p w:rsidR="004045DA" w:rsidRPr="00C6773E" w:rsidRDefault="004045DA" w:rsidP="004045DA">
      <w:pPr>
        <w:spacing w:before="6"/>
        <w:rPr>
          <w:rFonts w:ascii="Verdana" w:eastAsia="Arial" w:hAnsi="Verdana" w:cs="Arial"/>
          <w:sz w:val="20"/>
          <w:szCs w:val="20"/>
        </w:rPr>
      </w:pPr>
    </w:p>
    <w:p w:rsidR="002350F4" w:rsidRPr="00C6773E" w:rsidRDefault="004045DA" w:rsidP="00C70718">
      <w:pPr>
        <w:pStyle w:val="BodyText"/>
        <w:ind w:left="4557" w:right="930"/>
        <w:jc w:val="center"/>
        <w:rPr>
          <w:rFonts w:ascii="Verdana" w:hAnsi="Verdana"/>
        </w:rPr>
      </w:pPr>
      <w:r w:rsidRPr="00C6773E">
        <w:rPr>
          <w:rFonts w:ascii="Verdana" w:hAnsi="Verdana"/>
          <w:color w:val="15110F"/>
        </w:rPr>
        <w:t xml:space="preserve">Zsolt </w:t>
      </w:r>
      <w:r>
        <w:rPr>
          <w:rFonts w:ascii="Verdana" w:hAnsi="Verdana"/>
        </w:rPr>
        <w:t>Szakállas</w:t>
      </w:r>
      <w:bookmarkStart w:id="1" w:name="_GoBack"/>
      <w:bookmarkEnd w:id="1"/>
    </w:p>
    <w:sectPr w:rsidR="002350F4" w:rsidRPr="00C6773E" w:rsidSect="00C6773E">
      <w:pgSz w:w="11907" w:h="16839" w:code="9"/>
      <w:pgMar w:top="220" w:right="140" w:bottom="0" w:left="15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45966"/>
    <w:multiLevelType w:val="hybridMultilevel"/>
    <w:tmpl w:val="EE26C3BC"/>
    <w:lvl w:ilvl="0" w:tplc="90463640">
      <w:start w:val="1"/>
      <w:numFmt w:val="bullet"/>
      <w:lvlText w:val="•"/>
      <w:lvlJc w:val="left"/>
      <w:pPr>
        <w:ind w:left="2171" w:hanging="351"/>
      </w:pPr>
      <w:rPr>
        <w:rFonts w:ascii="Calibri" w:eastAsia="Calibri" w:hAnsi="Calibri" w:hint="default"/>
        <w:w w:val="94"/>
        <w:sz w:val="21"/>
        <w:szCs w:val="21"/>
      </w:rPr>
    </w:lvl>
    <w:lvl w:ilvl="1" w:tplc="B0B220BC">
      <w:start w:val="1"/>
      <w:numFmt w:val="bullet"/>
      <w:lvlText w:val="•"/>
      <w:lvlJc w:val="left"/>
      <w:pPr>
        <w:ind w:left="3082" w:hanging="351"/>
      </w:pPr>
      <w:rPr>
        <w:rFonts w:hint="default"/>
      </w:rPr>
    </w:lvl>
    <w:lvl w:ilvl="2" w:tplc="0FC8DB8E">
      <w:start w:val="1"/>
      <w:numFmt w:val="bullet"/>
      <w:lvlText w:val="•"/>
      <w:lvlJc w:val="left"/>
      <w:pPr>
        <w:ind w:left="3985" w:hanging="351"/>
      </w:pPr>
      <w:rPr>
        <w:rFonts w:hint="default"/>
      </w:rPr>
    </w:lvl>
    <w:lvl w:ilvl="3" w:tplc="8DC43B4C">
      <w:start w:val="1"/>
      <w:numFmt w:val="bullet"/>
      <w:lvlText w:val="•"/>
      <w:lvlJc w:val="left"/>
      <w:pPr>
        <w:ind w:left="4888" w:hanging="351"/>
      </w:pPr>
      <w:rPr>
        <w:rFonts w:hint="default"/>
      </w:rPr>
    </w:lvl>
    <w:lvl w:ilvl="4" w:tplc="56B4A6D8">
      <w:start w:val="1"/>
      <w:numFmt w:val="bullet"/>
      <w:lvlText w:val="•"/>
      <w:lvlJc w:val="left"/>
      <w:pPr>
        <w:ind w:left="5791" w:hanging="351"/>
      </w:pPr>
      <w:rPr>
        <w:rFonts w:hint="default"/>
      </w:rPr>
    </w:lvl>
    <w:lvl w:ilvl="5" w:tplc="5C4439E0">
      <w:start w:val="1"/>
      <w:numFmt w:val="bullet"/>
      <w:lvlText w:val="•"/>
      <w:lvlJc w:val="left"/>
      <w:pPr>
        <w:ind w:left="6694" w:hanging="351"/>
      </w:pPr>
      <w:rPr>
        <w:rFonts w:hint="default"/>
      </w:rPr>
    </w:lvl>
    <w:lvl w:ilvl="6" w:tplc="D01A18E6">
      <w:start w:val="1"/>
      <w:numFmt w:val="bullet"/>
      <w:lvlText w:val="•"/>
      <w:lvlJc w:val="left"/>
      <w:pPr>
        <w:ind w:left="7597" w:hanging="351"/>
      </w:pPr>
      <w:rPr>
        <w:rFonts w:hint="default"/>
      </w:rPr>
    </w:lvl>
    <w:lvl w:ilvl="7" w:tplc="8A046792">
      <w:start w:val="1"/>
      <w:numFmt w:val="bullet"/>
      <w:lvlText w:val="•"/>
      <w:lvlJc w:val="left"/>
      <w:pPr>
        <w:ind w:left="8500" w:hanging="351"/>
      </w:pPr>
      <w:rPr>
        <w:rFonts w:hint="default"/>
      </w:rPr>
    </w:lvl>
    <w:lvl w:ilvl="8" w:tplc="E5EC49C6">
      <w:start w:val="1"/>
      <w:numFmt w:val="bullet"/>
      <w:lvlText w:val="•"/>
      <w:lvlJc w:val="left"/>
      <w:pPr>
        <w:ind w:left="9403" w:hanging="351"/>
      </w:pPr>
      <w:rPr>
        <w:rFonts w:hint="default"/>
      </w:rPr>
    </w:lvl>
  </w:abstractNum>
  <w:abstractNum w:abstractNumId="1" w15:restartNumberingAfterBreak="0">
    <w:nsid w:val="2CB9728F"/>
    <w:multiLevelType w:val="hybridMultilevel"/>
    <w:tmpl w:val="430810F4"/>
    <w:lvl w:ilvl="0" w:tplc="2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A0A7CDB"/>
    <w:multiLevelType w:val="hybridMultilevel"/>
    <w:tmpl w:val="818A1086"/>
    <w:lvl w:ilvl="0" w:tplc="563CB6DA">
      <w:start w:val="1"/>
      <w:numFmt w:val="decimal"/>
      <w:lvlText w:val="%1."/>
      <w:lvlJc w:val="left"/>
      <w:pPr>
        <w:ind w:left="821" w:hanging="341"/>
        <w:jc w:val="left"/>
      </w:pPr>
      <w:rPr>
        <w:rFonts w:ascii="Verdana" w:eastAsia="Calibri" w:hAnsi="Verdana" w:hint="default"/>
        <w:w w:val="106"/>
        <w:sz w:val="20"/>
        <w:szCs w:val="20"/>
      </w:rPr>
    </w:lvl>
    <w:lvl w:ilvl="1" w:tplc="3E0E16BA">
      <w:start w:val="1"/>
      <w:numFmt w:val="bullet"/>
      <w:lvlText w:val="•"/>
      <w:lvlJc w:val="left"/>
      <w:pPr>
        <w:ind w:left="1794" w:hanging="341"/>
      </w:pPr>
      <w:rPr>
        <w:rFonts w:hint="default"/>
      </w:rPr>
    </w:lvl>
    <w:lvl w:ilvl="2" w:tplc="5B94C8D2">
      <w:start w:val="1"/>
      <w:numFmt w:val="bullet"/>
      <w:lvlText w:val="•"/>
      <w:lvlJc w:val="left"/>
      <w:pPr>
        <w:ind w:left="2769" w:hanging="341"/>
      </w:pPr>
      <w:rPr>
        <w:rFonts w:hint="default"/>
      </w:rPr>
    </w:lvl>
    <w:lvl w:ilvl="3" w:tplc="DC205D44">
      <w:start w:val="1"/>
      <w:numFmt w:val="bullet"/>
      <w:lvlText w:val="•"/>
      <w:lvlJc w:val="left"/>
      <w:pPr>
        <w:ind w:left="3744" w:hanging="341"/>
      </w:pPr>
      <w:rPr>
        <w:rFonts w:hint="default"/>
      </w:rPr>
    </w:lvl>
    <w:lvl w:ilvl="4" w:tplc="4DCAB9CA">
      <w:start w:val="1"/>
      <w:numFmt w:val="bullet"/>
      <w:lvlText w:val="•"/>
      <w:lvlJc w:val="left"/>
      <w:pPr>
        <w:ind w:left="4719" w:hanging="341"/>
      </w:pPr>
      <w:rPr>
        <w:rFonts w:hint="default"/>
      </w:rPr>
    </w:lvl>
    <w:lvl w:ilvl="5" w:tplc="0B4CB6AA">
      <w:start w:val="1"/>
      <w:numFmt w:val="bullet"/>
      <w:lvlText w:val="•"/>
      <w:lvlJc w:val="left"/>
      <w:pPr>
        <w:ind w:left="5694" w:hanging="341"/>
      </w:pPr>
      <w:rPr>
        <w:rFonts w:hint="default"/>
      </w:rPr>
    </w:lvl>
    <w:lvl w:ilvl="6" w:tplc="2B68B142">
      <w:start w:val="1"/>
      <w:numFmt w:val="bullet"/>
      <w:lvlText w:val="•"/>
      <w:lvlJc w:val="left"/>
      <w:pPr>
        <w:ind w:left="6669" w:hanging="341"/>
      </w:pPr>
      <w:rPr>
        <w:rFonts w:hint="default"/>
      </w:rPr>
    </w:lvl>
    <w:lvl w:ilvl="7" w:tplc="B0DC5C56">
      <w:start w:val="1"/>
      <w:numFmt w:val="bullet"/>
      <w:lvlText w:val="•"/>
      <w:lvlJc w:val="left"/>
      <w:pPr>
        <w:ind w:left="7644" w:hanging="341"/>
      </w:pPr>
      <w:rPr>
        <w:rFonts w:hint="default"/>
      </w:rPr>
    </w:lvl>
    <w:lvl w:ilvl="8" w:tplc="B81224FC">
      <w:start w:val="1"/>
      <w:numFmt w:val="bullet"/>
      <w:lvlText w:val="•"/>
      <w:lvlJc w:val="left"/>
      <w:pPr>
        <w:ind w:left="8619" w:hanging="34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350F4"/>
    <w:rsid w:val="002350F4"/>
    <w:rsid w:val="004045DA"/>
    <w:rsid w:val="007E4083"/>
    <w:rsid w:val="00823DBD"/>
    <w:rsid w:val="00C6773E"/>
    <w:rsid w:val="00C7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FE8B42-3327-4844-AD22-71C79C38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uiPriority w:val="1"/>
    <w:qFormat/>
    <w:pPr>
      <w:ind w:left="2171" w:hanging="346"/>
      <w:outlineLvl w:val="1"/>
    </w:pPr>
    <w:rPr>
      <w:rFonts w:ascii="Calibri" w:eastAsia="Calibri" w:hAnsi="Calibri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656</Words>
  <Characters>4196</Characters>
  <Application>Microsoft Office Word</Application>
  <DocSecurity>0</DocSecurity>
  <Lines>113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Maja Popovic</cp:lastModifiedBy>
  <cp:revision>6</cp:revision>
  <dcterms:created xsi:type="dcterms:W3CDTF">2022-03-28T13:47:00Z</dcterms:created>
  <dcterms:modified xsi:type="dcterms:W3CDTF">2022-03-28T13:08:00Z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Creator">
    <vt:lpwstr>Nitro Pro 11</vt:lpwstr>
  </property>
  <property fmtid="{D5CDD505-2E9C-101B-9397-08002B2CF9AE}" pid="4" name="LastSaved">
    <vt:filetime>2022-03-28T00:00:00Z</vt:filetime>
  </property>
</Properties>
</file>