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28" w:rsidRPr="00166715" w:rsidRDefault="00542E28" w:rsidP="00166715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Na temelju članka 10. Pokrajinske sk</w:t>
      </w:r>
      <w:r w:rsid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upštinske odluke o dodjeli pro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računskih sredstava za financiranje i</w:t>
      </w:r>
      <w:r w:rsid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sufinanciranje programskih ak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tivnosti i projekata u </w:t>
      </w:r>
      <w:r w:rsid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području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osnovnog i srednjeg obrazovanja i odgoja i učeničkog standarda u Autonomnoj Pokrajini Vojvodini („Službeni list APV“</w:t>
      </w:r>
      <w:r w:rsid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, broj: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14</w:t>
      </w:r>
      <w:r w:rsid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/15 i 10/17) i članka 16. stavka 2. Pokrajinske skupštin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ske odluke o pokrajinskoj upravi („Službeni list APV“</w:t>
      </w:r>
      <w:r w:rsid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, broj: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37/14, 54/14</w:t>
      </w:r>
      <w:r w:rsid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–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dr. odluka i 37/16) pokrajinski tajnik za obrazovanje, propise, upravu i nacionalne manjine </w:t>
      </w:r>
      <w:r w:rsid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– nacionalne zajednice, 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d o n o s i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center"/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  <w:t>PRAVILNIK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center"/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  <w:t>O DODJELI PRORAČUNSKIH SREDSTAVA POKRAJINSKOG TAJNIŠTVA ZA OBRAZOVANJE, PROPISE, UPRAVU I NACIONALNE MANJINE</w:t>
      </w:r>
      <w:r w:rsidR="00166715"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  <w:t xml:space="preserve"> –</w:t>
      </w:r>
      <w:r w:rsidRPr="00166715"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  <w:t xml:space="preserve"> NACIONALNE ZAJEDNICE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center"/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  <w:t>ZA FINANCIRANJE I SUFINANCIRANJE MODERNIZACIJE INFRASTRUKTURE PREDŠKOLSKIH USTANOVA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center"/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  <w:t>NA TERITORIJU AP VOJVODINE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center"/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  <w:t>Članak 1.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166715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Ovim pravilnikom se uređuje način, </w:t>
      </w:r>
      <w:r w:rsid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uvjeti i kriteriji dodjele pro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računskih sredstava jedinicama lokalne samouprave na teritoriju AP Vojvodine za potrebe financiranja i s</w:t>
      </w:r>
      <w:r w:rsid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ufinanciranja modernizacije in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frastrukture predškolskih ustanova na </w:t>
      </w:r>
      <w:r w:rsid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teritoriju AP Vojvodine u skladu s aproprijacijama odobrenim O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dlukom o proračunu Autonomne Pokrajine Vojvodine u okviru posebn</w:t>
      </w:r>
      <w:r w:rsid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og razdjela Pokrajinskog tajniš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tva za obrazovanje, propise, upravu i nacionalne manjine </w:t>
      </w:r>
      <w:r w:rsid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–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nacionalne zajednice (u daljnjem tekstu: Tajništvo).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166715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Pod modernizacijom infrastrukture</w:t>
      </w:r>
      <w:r w:rsid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predškolskih ustanova na teri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toriju  AP  Vojvodine  u  smislu  ovog  pra</w:t>
      </w:r>
      <w:r w:rsid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vilnika podrazumijeva  se  iz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gradnja i dogradnja, rekonstrukcija, adaptacija, sanacija, investicijsko održavanje objekata, tekuće održavanje zgrada i objekata, pribavljanje tehničke dokumentacije i nabava opreme.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center"/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  <w:t>Članak 2.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166715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Pravo na dodjelu sredstava za namjene iz članka 1. imaju jedinice lokalne samouprave na teritoriju AP Vojvodine.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center"/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  <w:t>Članak 3.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166715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Dodjela sredstava za financiranje i sufinanciranje za namjene iz članka 1. </w:t>
      </w:r>
      <w:r w:rsid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obavlja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se  putem natječaja.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166715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Natječaj se može raspisati za određenu namjenu, više namjena ili</w:t>
      </w:r>
      <w:r w:rsid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sve namjene iz članka 1. stavka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2., što se utvrđuje natječajem.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166715" w:rsidRDefault="00542E28" w:rsidP="00166715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Natječaj sadrži podatke o nazivu akta na temelju kojeg se raspisuje natječaj, visinu ukupnih sredstava pre</w:t>
      </w:r>
      <w:r w:rsid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dviđenih za dodjelu po natječa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ju, tko se može prijaviti na natječaj i za koje namjene, način i rok za podnošenje prijava na natječaj, kao i drugu dokumentaciju kojom se dokazuje ispunjenost uvjeta za podnošen</w:t>
      </w:r>
      <w:r w:rsid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je prijave na natječaj i krite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rija za ocjenu prijava.</w:t>
      </w:r>
      <w:r w:rsid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 </w:t>
      </w:r>
    </w:p>
    <w:p w:rsidR="00166715" w:rsidRDefault="00166715" w:rsidP="00166715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center"/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  <w:t>Članak 4.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F73B0B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Natječaj se objavljuje na 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službenoj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mrežnoj stranici Tajništva, u „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Službenom listu Autonomne Pokrajin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e Vojvodine” i u jednom od jav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nih glasila, koje pokriva cijeli teritorij AP Vojvodine.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F73B0B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Natječaj se može objaviti i na jezi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cima nacionalnih manjina – nacio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nalnih zajednica koji su u službenoj uporabi u radu tijela AP Vojvodine.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F73B0B" w:rsidRDefault="00542E28" w:rsidP="00F73B0B">
      <w:pPr>
        <w:pStyle w:val="BodyText"/>
        <w:spacing w:line="247" w:lineRule="auto"/>
        <w:ind w:left="0" w:right="145" w:firstLine="0"/>
        <w:jc w:val="center"/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</w:pPr>
      <w:r w:rsidRPr="00F73B0B"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  <w:t>Članak 5.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F73B0B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Prijava na natječaj se podnosi u pismenoj 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formi, na jedinstvenom obrascu koji se objavljuje na mrežnoj stranici Tajništva i koji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sadrži opće podatke o podnositelju, opće podatke o predškolskoj ustanovi za čije se potrebe izrađuje tehnička doku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mentacija, naziv projekta, raz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doblje realizacije, predviđene aktivnosti,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lastRenderedPageBreak/>
        <w:t>očekivane rezultate, financij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ski plan kao i planirani rok završetka projekta.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F73B0B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Tajništvo zadržava pravo od podnositelja prijave, p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o potrebi, zatra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žiti dodatnu dokumentaciju i informacije.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F73B0B" w:rsidRDefault="00542E28" w:rsidP="00F73B0B">
      <w:pPr>
        <w:pStyle w:val="BodyText"/>
        <w:spacing w:line="247" w:lineRule="auto"/>
        <w:ind w:left="0" w:right="145" w:firstLine="0"/>
        <w:jc w:val="center"/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</w:pPr>
      <w:r w:rsidRPr="00F73B0B"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  <w:t>Članak 6.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F73B0B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Povjerenstvo neće razmatrati: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F73B0B">
      <w:pPr>
        <w:pStyle w:val="BodyText"/>
        <w:numPr>
          <w:ilvl w:val="0"/>
          <w:numId w:val="3"/>
        </w:numPr>
        <w:spacing w:line="247" w:lineRule="auto"/>
        <w:ind w:right="145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nepotpune prijave;</w:t>
      </w:r>
    </w:p>
    <w:p w:rsidR="00542E28" w:rsidRPr="00166715" w:rsidRDefault="00542E28" w:rsidP="00F73B0B">
      <w:pPr>
        <w:pStyle w:val="BodyText"/>
        <w:numPr>
          <w:ilvl w:val="0"/>
          <w:numId w:val="3"/>
        </w:numPr>
        <w:spacing w:line="247" w:lineRule="auto"/>
        <w:ind w:right="145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nepravodobne  prijave  (prijave  poslane  nakon  roka  koji  je označen kao posljednji dan natječaja);</w:t>
      </w:r>
    </w:p>
    <w:p w:rsidR="00542E28" w:rsidRPr="00166715" w:rsidRDefault="00542E28" w:rsidP="00F73B0B">
      <w:pPr>
        <w:pStyle w:val="BodyText"/>
        <w:numPr>
          <w:ilvl w:val="0"/>
          <w:numId w:val="3"/>
        </w:numPr>
        <w:spacing w:line="247" w:lineRule="auto"/>
        <w:ind w:right="145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nedopuštene prijave (prijave po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dnesene od strane neovlašte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nih osoba i subjekata koji nisu predviđeni natječajem);</w:t>
      </w:r>
    </w:p>
    <w:p w:rsidR="00542E28" w:rsidRPr="00166715" w:rsidRDefault="00542E28" w:rsidP="00F73B0B">
      <w:pPr>
        <w:pStyle w:val="BodyText"/>
        <w:numPr>
          <w:ilvl w:val="0"/>
          <w:numId w:val="3"/>
        </w:numPr>
        <w:spacing w:line="247" w:lineRule="auto"/>
        <w:ind w:right="145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prijave koje se ne odnose na natječajem predviđene namjene;</w:t>
      </w:r>
    </w:p>
    <w:p w:rsidR="00542E28" w:rsidRPr="00166715" w:rsidRDefault="00542E28" w:rsidP="00F73B0B">
      <w:pPr>
        <w:pStyle w:val="BodyText"/>
        <w:numPr>
          <w:ilvl w:val="0"/>
          <w:numId w:val="3"/>
        </w:numPr>
        <w:spacing w:line="247" w:lineRule="auto"/>
        <w:ind w:right="145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prijave korisnika koji u pre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thodnom razdoblju nisu opravda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li sredstva dodijeljena iz pokrajinskog proračuna k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roz finan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cijska i narativna izvješća.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F73B0B" w:rsidRDefault="00542E28" w:rsidP="00F73B0B">
      <w:pPr>
        <w:pStyle w:val="BodyText"/>
        <w:spacing w:line="247" w:lineRule="auto"/>
        <w:ind w:left="0" w:right="145" w:firstLine="0"/>
        <w:jc w:val="center"/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</w:pPr>
      <w:r w:rsidRPr="00F73B0B"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  <w:t>Članak 7.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F73B0B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Kriteriji za ocjenu prijava su: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F73B0B">
      <w:pPr>
        <w:pStyle w:val="BodyText"/>
        <w:numPr>
          <w:ilvl w:val="0"/>
          <w:numId w:val="4"/>
        </w:numPr>
        <w:spacing w:line="247" w:lineRule="auto"/>
        <w:ind w:right="145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Značaj realizacije projekta u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odnosu na sigurnost djece, odgojitelja i zaposlenika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koji koriste objekte</w:t>
      </w:r>
    </w:p>
    <w:p w:rsidR="00542E28" w:rsidRPr="00166715" w:rsidRDefault="00542E28" w:rsidP="00F73B0B">
      <w:pPr>
        <w:pStyle w:val="BodyText"/>
        <w:numPr>
          <w:ilvl w:val="0"/>
          <w:numId w:val="4"/>
        </w:numPr>
        <w:spacing w:line="247" w:lineRule="auto"/>
        <w:ind w:right="145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Značaj realizacije projekta 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u odnosu na osiguravanje kvali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tetnih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uvjeta za boravak i odgojno-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obrazovni rad</w:t>
      </w:r>
    </w:p>
    <w:p w:rsidR="00542E28" w:rsidRPr="00166715" w:rsidRDefault="00542E28" w:rsidP="00F73B0B">
      <w:pPr>
        <w:pStyle w:val="BodyText"/>
        <w:numPr>
          <w:ilvl w:val="0"/>
          <w:numId w:val="4"/>
        </w:numPr>
        <w:spacing w:line="247" w:lineRule="auto"/>
        <w:ind w:right="145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Financijska opravdanost projekta</w:t>
      </w:r>
    </w:p>
    <w:p w:rsidR="00542E28" w:rsidRPr="00166715" w:rsidRDefault="00542E28" w:rsidP="00F73B0B">
      <w:pPr>
        <w:pStyle w:val="BodyText"/>
        <w:numPr>
          <w:ilvl w:val="0"/>
          <w:numId w:val="4"/>
        </w:numPr>
        <w:spacing w:line="247" w:lineRule="auto"/>
        <w:ind w:right="145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Održivost projekta</w:t>
      </w:r>
    </w:p>
    <w:p w:rsidR="00542E28" w:rsidRPr="00166715" w:rsidRDefault="00542E28" w:rsidP="00F73B0B">
      <w:pPr>
        <w:pStyle w:val="BodyText"/>
        <w:numPr>
          <w:ilvl w:val="0"/>
          <w:numId w:val="4"/>
        </w:numPr>
        <w:spacing w:line="247" w:lineRule="auto"/>
        <w:ind w:right="145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Aktivnosti koje su poduzete u cilju realizacije projekta</w:t>
      </w:r>
    </w:p>
    <w:p w:rsidR="00F73B0B" w:rsidRDefault="00542E28" w:rsidP="00F73B0B">
      <w:pPr>
        <w:pStyle w:val="BodyText"/>
        <w:numPr>
          <w:ilvl w:val="0"/>
          <w:numId w:val="4"/>
        </w:numPr>
        <w:spacing w:line="247" w:lineRule="auto"/>
        <w:ind w:right="145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Osigurani izvori sredstava za realizaciju projekta </w:t>
      </w:r>
    </w:p>
    <w:p w:rsidR="00F73B0B" w:rsidRDefault="00F73B0B" w:rsidP="00F73B0B">
      <w:pPr>
        <w:pStyle w:val="BodyText"/>
        <w:spacing w:line="247" w:lineRule="auto"/>
        <w:ind w:left="36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Default="00542E28" w:rsidP="00F73B0B">
      <w:pPr>
        <w:pStyle w:val="BodyText"/>
        <w:spacing w:line="247" w:lineRule="auto"/>
        <w:ind w:left="0" w:right="145" w:firstLine="0"/>
        <w:jc w:val="center"/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</w:pPr>
      <w:r w:rsidRPr="00F73B0B"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  <w:t>Članak 8.</w:t>
      </w:r>
    </w:p>
    <w:p w:rsidR="00F73B0B" w:rsidRPr="00F73B0B" w:rsidRDefault="00F73B0B" w:rsidP="00F73B0B">
      <w:pPr>
        <w:pStyle w:val="BodyText"/>
        <w:spacing w:line="247" w:lineRule="auto"/>
        <w:ind w:left="0" w:right="145" w:firstLine="0"/>
        <w:jc w:val="center"/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</w:pPr>
    </w:p>
    <w:p w:rsidR="00542E28" w:rsidRPr="00166715" w:rsidRDefault="00542E28" w:rsidP="00F73B0B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Pokrajinski tajnik nadležan za poslove ob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razovanja (u daljnjem tek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stu: pokrajinski tajnik) formira Povjerenstvo za 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provedbu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natječaja (u daljnjem tekstu: Povjerenstvo).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F73B0B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Povjerenstvo razmatra podnesene prijave na natječaj.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Default="00542E28" w:rsidP="00F73B0B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Nakon razmatranja podnesenih prijava na natječaj, Povjerenstvo 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sastavlja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obrazloženi prijedlog za dodje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lu sredstava i dostavlja ga po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krajinskom tajniku.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</w:t>
      </w:r>
    </w:p>
    <w:p w:rsidR="00F73B0B" w:rsidRPr="00166715" w:rsidRDefault="00F73B0B" w:rsidP="00F73B0B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F73B0B" w:rsidRDefault="00542E28" w:rsidP="00F73B0B">
      <w:pPr>
        <w:pStyle w:val="BodyText"/>
        <w:spacing w:line="247" w:lineRule="auto"/>
        <w:ind w:left="0" w:right="145" w:firstLine="0"/>
        <w:jc w:val="center"/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</w:pPr>
      <w:r w:rsidRPr="00F73B0B"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  <w:t>Članak 9.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F73B0B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Pokrajinski tajnik razmatra prijedlog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Povjerenstva i odlučuje o ras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podjeli sredstava korisnicima rješenjem.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F73B0B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Rješenje iz stavka 1. ovog članka je konačno.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Pr="00166715" w:rsidRDefault="00542E28" w:rsidP="00F73B0B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Rezultati natječaja se objavljuju na 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mrežnoj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stranici Tajništva.</w:t>
      </w:r>
    </w:p>
    <w:p w:rsidR="00542E28" w:rsidRPr="00166715" w:rsidRDefault="00542E28" w:rsidP="00166715">
      <w:pPr>
        <w:pStyle w:val="BodyText"/>
        <w:spacing w:line="247" w:lineRule="auto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542E28" w:rsidRDefault="00542E28" w:rsidP="00F73B0B">
      <w:pPr>
        <w:pStyle w:val="BodyText"/>
        <w:spacing w:line="247" w:lineRule="auto"/>
        <w:ind w:left="0" w:right="145" w:firstLine="0"/>
        <w:jc w:val="center"/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</w:pPr>
      <w:r w:rsidRPr="00F73B0B"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  <w:t>Članak 10.</w:t>
      </w:r>
    </w:p>
    <w:p w:rsidR="00F73B0B" w:rsidRDefault="00F73B0B" w:rsidP="00F73B0B">
      <w:pPr>
        <w:pStyle w:val="BodyText"/>
        <w:spacing w:line="247" w:lineRule="auto"/>
        <w:ind w:left="0" w:right="145" w:firstLine="0"/>
        <w:jc w:val="center"/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</w:pPr>
    </w:p>
    <w:p w:rsidR="00542E28" w:rsidRDefault="00F73B0B" w:rsidP="00F73B0B">
      <w:pPr>
        <w:pStyle w:val="BodyText"/>
        <w:spacing w:line="247" w:lineRule="auto"/>
        <w:ind w:left="0" w:right="145" w:firstLine="0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ab/>
        <w:t>Obvezu dodjele sredstava Tajništvo preuzima na temelju ugovora, u smislu zakona kojim se uređuje proračunski sustav.</w:t>
      </w:r>
    </w:p>
    <w:p w:rsidR="00F73B0B" w:rsidRDefault="00F73B0B" w:rsidP="00F73B0B">
      <w:pPr>
        <w:pStyle w:val="BodyText"/>
        <w:spacing w:line="247" w:lineRule="auto"/>
        <w:ind w:left="0" w:right="145" w:firstLine="0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F73B0B" w:rsidRDefault="00F73B0B" w:rsidP="00F73B0B">
      <w:pPr>
        <w:pStyle w:val="BodyText"/>
        <w:keepNext/>
        <w:spacing w:line="247" w:lineRule="auto"/>
        <w:ind w:left="0" w:right="147" w:firstLine="0"/>
        <w:jc w:val="center"/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</w:pPr>
      <w:r w:rsidRPr="00F73B0B"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  <w:lastRenderedPageBreak/>
        <w:t>Članak 11.</w:t>
      </w:r>
    </w:p>
    <w:p w:rsidR="00F73B0B" w:rsidRPr="00F73B0B" w:rsidRDefault="00F73B0B" w:rsidP="00F73B0B">
      <w:pPr>
        <w:pStyle w:val="BodyText"/>
        <w:keepNext/>
        <w:spacing w:line="247" w:lineRule="auto"/>
        <w:ind w:left="0" w:right="147" w:firstLine="0"/>
        <w:jc w:val="center"/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</w:pPr>
    </w:p>
    <w:p w:rsidR="00542E28" w:rsidRPr="00166715" w:rsidRDefault="00542E28" w:rsidP="00F73B0B">
      <w:pPr>
        <w:keepNext/>
        <w:ind w:right="147" w:firstLine="708"/>
        <w:jc w:val="both"/>
        <w:rPr>
          <w:rFonts w:cstheme="minorHAnsi"/>
          <w:sz w:val="20"/>
          <w:szCs w:val="20"/>
          <w:lang w:val="hr-HR"/>
        </w:rPr>
      </w:pPr>
      <w:r w:rsidRPr="00166715">
        <w:rPr>
          <w:rFonts w:cstheme="minorHAnsi"/>
          <w:color w:val="231F20"/>
          <w:sz w:val="20"/>
          <w:szCs w:val="20"/>
          <w:lang w:val="hr-HR"/>
        </w:rPr>
        <w:t>Korisnik je dužan dodijeljena sredstv</w:t>
      </w:r>
      <w:r w:rsidR="00F73B0B">
        <w:rPr>
          <w:rFonts w:cstheme="minorHAnsi"/>
          <w:color w:val="231F20"/>
          <w:sz w:val="20"/>
          <w:szCs w:val="20"/>
          <w:lang w:val="hr-HR"/>
        </w:rPr>
        <w:t>a koristiti namjenski i zakoni-</w:t>
      </w:r>
      <w:r w:rsidRPr="00166715">
        <w:rPr>
          <w:rFonts w:cstheme="minorHAnsi"/>
          <w:color w:val="231F20"/>
          <w:sz w:val="20"/>
          <w:szCs w:val="20"/>
          <w:lang w:val="hr-HR"/>
        </w:rPr>
        <w:t>to, a neutrošena sredstva vratiti u proračun AP Vojvodine.</w:t>
      </w:r>
    </w:p>
    <w:p w:rsidR="00542E28" w:rsidRPr="00166715" w:rsidRDefault="00542E28" w:rsidP="00166715">
      <w:pPr>
        <w:spacing w:before="7"/>
        <w:ind w:right="145"/>
        <w:rPr>
          <w:rFonts w:eastAsia="Times New Roman" w:cstheme="minorHAnsi"/>
          <w:sz w:val="20"/>
          <w:szCs w:val="20"/>
          <w:lang w:val="hr-HR"/>
        </w:rPr>
      </w:pPr>
    </w:p>
    <w:p w:rsidR="00542E28" w:rsidRPr="00166715" w:rsidRDefault="00542E28" w:rsidP="00F73B0B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Korisnik je u obvezi podnijeti izvješ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će o korištenju sredstava, naj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kasnije u roku od 15 (petnaest) dana od utvrđenog roka za realizaciju namjene, za koju su sredstva dodijel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jena, s pripadajućom dokumenta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cijom koju su ovjerile odgovorne osobe.</w:t>
      </w:r>
    </w:p>
    <w:p w:rsidR="00542E28" w:rsidRPr="00166715" w:rsidRDefault="00542E28" w:rsidP="00166715">
      <w:pPr>
        <w:spacing w:before="7"/>
        <w:ind w:right="145"/>
        <w:rPr>
          <w:rFonts w:eastAsia="Times New Roman" w:cstheme="minorHAnsi"/>
          <w:sz w:val="20"/>
          <w:szCs w:val="20"/>
          <w:lang w:val="hr-HR"/>
        </w:rPr>
      </w:pPr>
    </w:p>
    <w:p w:rsidR="00542E28" w:rsidRPr="00166715" w:rsidRDefault="00542E28" w:rsidP="00F73B0B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Korisnik je u obvezi dobivena sredst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va vratiti u proračun AP Vojvo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dine, ukoliko se utvrdi da se sredstva ne koriste za realizaciju namjene za koju su dodijeljena.</w:t>
      </w:r>
    </w:p>
    <w:p w:rsidR="00542E28" w:rsidRPr="00166715" w:rsidRDefault="00542E28" w:rsidP="00166715">
      <w:pPr>
        <w:spacing w:before="7"/>
        <w:ind w:right="145"/>
        <w:rPr>
          <w:rFonts w:eastAsia="Times New Roman" w:cstheme="minorHAnsi"/>
          <w:sz w:val="20"/>
          <w:szCs w:val="20"/>
          <w:lang w:val="hr-HR"/>
        </w:rPr>
      </w:pPr>
    </w:p>
    <w:p w:rsidR="00542E28" w:rsidRPr="00166715" w:rsidRDefault="00542E28" w:rsidP="00F73B0B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Ukoliko korisnik ne dostavi izvješće iz stavka 2. ovog članka, gubi pravo konkurirati za raspodjelu sr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edstava s novim programima odno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sno projektima.</w:t>
      </w:r>
    </w:p>
    <w:p w:rsidR="00542E28" w:rsidRPr="00166715" w:rsidRDefault="00542E28" w:rsidP="00166715">
      <w:pPr>
        <w:spacing w:before="7"/>
        <w:ind w:right="145"/>
        <w:rPr>
          <w:rFonts w:eastAsia="Times New Roman" w:cstheme="minorHAnsi"/>
          <w:sz w:val="20"/>
          <w:szCs w:val="20"/>
          <w:lang w:val="hr-HR"/>
        </w:rPr>
      </w:pPr>
    </w:p>
    <w:p w:rsidR="00542E28" w:rsidRPr="00166715" w:rsidRDefault="00542E28" w:rsidP="00F73B0B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U slučaju sumnje da dodijeljena sredstva u pojedinim slučajevima nisu  namjenski  korištena,  Tajništvo  će  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pokrenuti  postupak   pred  po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krajinskim tijelom uprave nadležnim za proračunsku inspekciju, radi kontrole namjenskog i zakonitog korištenja sredstava.</w:t>
      </w:r>
    </w:p>
    <w:p w:rsidR="00542E28" w:rsidRPr="00166715" w:rsidRDefault="00542E28" w:rsidP="00166715">
      <w:pPr>
        <w:spacing w:before="7"/>
        <w:ind w:right="145"/>
        <w:rPr>
          <w:rFonts w:eastAsia="Times New Roman" w:cstheme="minorHAnsi"/>
          <w:sz w:val="20"/>
          <w:szCs w:val="20"/>
          <w:lang w:val="hr-HR"/>
        </w:rPr>
      </w:pPr>
    </w:p>
    <w:p w:rsidR="00542E28" w:rsidRPr="00F73B0B" w:rsidRDefault="00542E28" w:rsidP="00166715">
      <w:pPr>
        <w:pStyle w:val="BodyText"/>
        <w:ind w:left="0" w:right="145" w:firstLine="0"/>
        <w:jc w:val="center"/>
        <w:rPr>
          <w:rFonts w:asciiTheme="minorHAnsi" w:hAnsiTheme="minorHAnsi" w:cstheme="minorHAnsi"/>
          <w:b/>
          <w:sz w:val="20"/>
          <w:szCs w:val="20"/>
          <w:lang w:val="hr-HR"/>
        </w:rPr>
      </w:pPr>
      <w:r w:rsidRPr="00F73B0B">
        <w:rPr>
          <w:rFonts w:asciiTheme="minorHAnsi" w:hAnsiTheme="minorHAnsi" w:cstheme="minorHAnsi"/>
          <w:b/>
          <w:color w:val="231F20"/>
          <w:sz w:val="20"/>
          <w:szCs w:val="20"/>
          <w:lang w:val="hr-HR"/>
        </w:rPr>
        <w:t>Članak 12.</w:t>
      </w:r>
    </w:p>
    <w:p w:rsidR="00542E28" w:rsidRPr="00166715" w:rsidRDefault="00542E28" w:rsidP="00166715">
      <w:pPr>
        <w:spacing w:before="1"/>
        <w:ind w:right="145"/>
        <w:rPr>
          <w:rFonts w:eastAsia="Times New Roman" w:cstheme="minorHAnsi"/>
          <w:sz w:val="20"/>
          <w:szCs w:val="20"/>
          <w:lang w:val="hr-HR"/>
        </w:rPr>
      </w:pPr>
      <w:bookmarkStart w:id="0" w:name="_GoBack"/>
      <w:bookmarkEnd w:id="0"/>
    </w:p>
    <w:p w:rsidR="00542E28" w:rsidRPr="00166715" w:rsidRDefault="00542E28" w:rsidP="00F73B0B">
      <w:pPr>
        <w:pStyle w:val="BodyText"/>
        <w:spacing w:line="247" w:lineRule="auto"/>
        <w:ind w:left="0" w:right="145" w:firstLine="708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Ovaj  pravilnik  stupa  na  snagu  danom  objave  u </w:t>
      </w:r>
      <w:r w:rsidRPr="00166715">
        <w:rPr>
          <w:rFonts w:asciiTheme="minorHAnsi" w:hAnsiTheme="minorHAnsi" w:cstheme="minorHAnsi"/>
          <w:color w:val="231F20"/>
          <w:spacing w:val="17"/>
          <w:sz w:val="20"/>
          <w:szCs w:val="20"/>
          <w:lang w:val="hr-HR"/>
        </w:rPr>
        <w:t xml:space="preserve"> 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„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Službenom  listu Autonomne Pokrajine Vojvodine”, a bit će postavljen i na 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>službenoj mrežnoj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stranici Pokrajinskog tajništva za obrazovanje, propise, upravu i nacionalne manjine</w:t>
      </w:r>
      <w:r w:rsidR="00F73B0B">
        <w:rPr>
          <w:rFonts w:asciiTheme="minorHAnsi" w:hAnsiTheme="minorHAnsi" w:cstheme="minorHAnsi"/>
          <w:color w:val="231F20"/>
          <w:sz w:val="20"/>
          <w:szCs w:val="20"/>
          <w:lang w:val="hr-HR"/>
        </w:rPr>
        <w:t xml:space="preserve"> – </w:t>
      </w: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nacionalne zajednice.</w:t>
      </w:r>
    </w:p>
    <w:p w:rsidR="00542E28" w:rsidRPr="00166715" w:rsidRDefault="00542E28" w:rsidP="00166715">
      <w:pPr>
        <w:spacing w:before="7"/>
        <w:ind w:right="145"/>
        <w:rPr>
          <w:rFonts w:eastAsia="Times New Roman" w:cstheme="minorHAnsi"/>
          <w:sz w:val="20"/>
          <w:szCs w:val="20"/>
          <w:lang w:val="hr-HR"/>
        </w:rPr>
      </w:pPr>
    </w:p>
    <w:p w:rsidR="00542E28" w:rsidRPr="00166715" w:rsidRDefault="00542E28" w:rsidP="00166715">
      <w:pPr>
        <w:pStyle w:val="BodyText"/>
        <w:ind w:left="0" w:right="145" w:firstLine="0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Klasa: 128-451-1412/2017</w:t>
      </w:r>
    </w:p>
    <w:p w:rsidR="00542E28" w:rsidRDefault="00542E28" w:rsidP="00166715">
      <w:pPr>
        <w:pStyle w:val="BodyText"/>
        <w:spacing w:before="6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 w:rsidRPr="00166715">
        <w:rPr>
          <w:rFonts w:asciiTheme="minorHAnsi" w:hAnsiTheme="minorHAnsi" w:cstheme="minorHAnsi"/>
          <w:color w:val="231F20"/>
          <w:sz w:val="20"/>
          <w:szCs w:val="20"/>
          <w:lang w:val="hr-HR"/>
        </w:rPr>
        <w:t>Novi Sad,  13. ožujka 2017. godine</w:t>
      </w:r>
    </w:p>
    <w:p w:rsidR="00F73B0B" w:rsidRDefault="00F73B0B" w:rsidP="00166715">
      <w:pPr>
        <w:pStyle w:val="BodyText"/>
        <w:spacing w:before="6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F73B0B" w:rsidRDefault="00F73B0B" w:rsidP="00166715">
      <w:pPr>
        <w:pStyle w:val="BodyText"/>
        <w:spacing w:before="6"/>
        <w:ind w:left="0" w:right="145" w:firstLine="0"/>
        <w:jc w:val="both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F73B0B" w:rsidRDefault="00F73B0B" w:rsidP="00F73B0B">
      <w:pPr>
        <w:pStyle w:val="BodyText"/>
        <w:spacing w:before="6"/>
        <w:ind w:left="0" w:right="145" w:firstLine="0"/>
        <w:jc w:val="right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  <w:r>
        <w:rPr>
          <w:rFonts w:asciiTheme="minorHAnsi" w:hAnsiTheme="minorHAnsi" w:cstheme="minorHAnsi"/>
          <w:color w:val="231F20"/>
          <w:sz w:val="20"/>
          <w:szCs w:val="20"/>
          <w:lang w:val="hr-HR"/>
        </w:rPr>
        <w:t>POKRAJINSKI TAJNIK</w:t>
      </w:r>
    </w:p>
    <w:p w:rsidR="00F73B0B" w:rsidRDefault="00F73B0B" w:rsidP="00F73B0B">
      <w:pPr>
        <w:pStyle w:val="BodyText"/>
        <w:spacing w:before="6"/>
        <w:ind w:left="0" w:right="145" w:firstLine="0"/>
        <w:jc w:val="right"/>
        <w:rPr>
          <w:rFonts w:asciiTheme="minorHAnsi" w:hAnsiTheme="minorHAnsi" w:cstheme="minorHAnsi"/>
          <w:color w:val="231F20"/>
          <w:sz w:val="20"/>
          <w:szCs w:val="20"/>
          <w:lang w:val="hr-HR"/>
        </w:rPr>
      </w:pPr>
    </w:p>
    <w:p w:rsidR="00F73B0B" w:rsidRPr="00166715" w:rsidRDefault="00F73B0B" w:rsidP="00F73B0B">
      <w:pPr>
        <w:pStyle w:val="BodyText"/>
        <w:spacing w:before="6"/>
        <w:ind w:left="0" w:right="145" w:firstLine="0"/>
        <w:jc w:val="right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color w:val="231F20"/>
          <w:sz w:val="20"/>
          <w:szCs w:val="20"/>
          <w:lang w:val="hr-HR"/>
        </w:rPr>
        <w:t>Mihály Nyilas</w:t>
      </w:r>
    </w:p>
    <w:p w:rsidR="00F3471F" w:rsidRPr="00166715" w:rsidRDefault="00F3471F" w:rsidP="00166715">
      <w:pPr>
        <w:ind w:right="145"/>
        <w:rPr>
          <w:rFonts w:cstheme="minorHAnsi"/>
          <w:sz w:val="20"/>
          <w:szCs w:val="20"/>
          <w:lang w:val="hr-HR"/>
        </w:rPr>
      </w:pPr>
    </w:p>
    <w:sectPr w:rsidR="00F3471F" w:rsidRPr="00166715" w:rsidSect="00166715">
      <w:headerReference w:type="even" r:id="rId7"/>
      <w:headerReference w:type="default" r:id="rId8"/>
      <w:pgSz w:w="11910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C49" w:rsidRDefault="00EF6C49" w:rsidP="00542E28">
      <w:r>
        <w:separator/>
      </w:r>
    </w:p>
  </w:endnote>
  <w:endnote w:type="continuationSeparator" w:id="0">
    <w:p w:rsidR="00EF6C49" w:rsidRDefault="00EF6C49" w:rsidP="0054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C49" w:rsidRDefault="00EF6C49" w:rsidP="00542E28">
      <w:r>
        <w:separator/>
      </w:r>
    </w:p>
  </w:footnote>
  <w:footnote w:type="continuationSeparator" w:id="0">
    <w:p w:rsidR="00EF6C49" w:rsidRDefault="00EF6C49" w:rsidP="00542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E76" w:rsidRDefault="00542E28">
    <w:pPr>
      <w:spacing w:line="14" w:lineRule="auto"/>
      <w:rPr>
        <w:sz w:val="20"/>
        <w:szCs w:val="20"/>
      </w:rPr>
    </w:pPr>
    <w:r>
      <w:rPr>
        <w:noProof/>
        <w:lang w:val="sr-Latn-RS" w:eastAsia="sr-Latn-RS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708025</wp:posOffset>
              </wp:positionV>
              <wp:extent cx="5982335" cy="1270"/>
              <wp:effectExtent l="10795" t="12700" r="7620" b="508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2335" cy="1270"/>
                        <a:chOff x="1247" y="1115"/>
                        <a:chExt cx="9421" cy="2"/>
                      </a:xfrm>
                    </wpg:grpSpPr>
                    <wps:wsp>
                      <wps:cNvPr id="10" name="Freeform 2"/>
                      <wps:cNvSpPr>
                        <a:spLocks/>
                      </wps:cNvSpPr>
                      <wps:spPr bwMode="auto">
                        <a:xfrm>
                          <a:off x="1247" y="1115"/>
                          <a:ext cx="9421" cy="2"/>
                        </a:xfrm>
                        <a:custGeom>
                          <a:avLst/>
                          <a:gdLst>
                            <a:gd name="T0" fmla="+- 0 1247 1247"/>
                            <a:gd name="T1" fmla="*/ T0 w 9421"/>
                            <a:gd name="T2" fmla="+- 0 10667 1247"/>
                            <a:gd name="T3" fmla="*/ T2 w 9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1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F1BDC5" id="Group 9" o:spid="_x0000_s1026" style="position:absolute;margin-left:62.35pt;margin-top:55.75pt;width:471.05pt;height:.1pt;z-index:-251657216;mso-position-horizontal-relative:page;mso-position-vertical-relative:page" coordorigin="1247,1115" coordsize="94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">
              <v:shape id="Freeform 2" o:spid="_x0000_s1027" style="position:absolute;left:1247;top:1115;width:9421;height:2;visibility:visible;mso-wrap-style:square;v-text-anchor:top" coordsize="94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DPgcYA&#10;AADbAAAADwAAAGRycy9kb3ducmV2LnhtbESPQWvCQBCF7wX/wzKFXkrdWGyR1FXEUFALFdNSehyy&#10;0ySYnQ27W43/3jkUepvhvXnvm/lycJ06UYitZwOTcQaKuPK25drA58frwwxUTMgWO89k4EIRlovR&#10;zRxz6898oFOZaiUhHHM00KTU51rHqiGHcex7YtF+fHCYZA21tgHPEu46/Zhlz9phy9LQYE/rhqpj&#10;+esMlOX99+692BdvR3TFtNg/Bf+1Nebudli9gEo0pH/z3/XGCr7Qyy8y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DPgcYAAADbAAAADwAAAAAAAAAAAAAAAACYAgAAZHJz&#10;L2Rvd25yZXYueG1sUEsFBgAAAAAEAAQA9QAAAIsDAAAAAA==&#10;" path="m,l9420,e" filled="f" strokecolor="#231f20" strokeweight=".5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779145</wp:posOffset>
              </wp:positionH>
              <wp:positionV relativeFrom="page">
                <wp:posOffset>563245</wp:posOffset>
              </wp:positionV>
              <wp:extent cx="979170" cy="127000"/>
              <wp:effectExtent l="0" t="1270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E76" w:rsidRDefault="00E6558E">
                          <w:pPr>
                            <w:pStyle w:val="BodyText"/>
                            <w:spacing w:line="183" w:lineRule="exact"/>
                            <w:ind w:left="20" w:firstLine="0"/>
                          </w:pPr>
                          <w:r>
                            <w:rPr>
                              <w:color w:val="231F20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</w:rPr>
                            <w:t>388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 Klasa 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61.35pt;margin-top:44.35pt;width:77.1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z4rgIAAKg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" filled="f" stroked="f">
              <v:textbox inset="0,0,0,0">
                <w:txbxContent>
                  <w:p w:rsidR="00B75E76" w:rsidRDefault="00E6558E">
                    <w:pPr>
                      <w:pStyle w:val="BodyText"/>
                      <w:spacing w:line="183" w:lineRule="exact"/>
                      <w:ind w:left="20" w:firstLine="0"/>
                    </w:pPr>
                    <w:r>
                      <w:rPr>
                        <w:color w:val="231F20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</w:rPr>
                      <w:t>388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- Klasa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3279140</wp:posOffset>
              </wp:positionH>
              <wp:positionV relativeFrom="page">
                <wp:posOffset>563245</wp:posOffset>
              </wp:positionV>
              <wp:extent cx="995045" cy="127000"/>
              <wp:effectExtent l="2540" t="1270" r="254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50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E76" w:rsidRDefault="00E6558E">
                          <w:pPr>
                            <w:pStyle w:val="BodyText"/>
                            <w:spacing w:line="183" w:lineRule="exact"/>
                            <w:ind w:left="20" w:firstLine="0"/>
                          </w:pPr>
                          <w:r>
                            <w:rPr>
                              <w:color w:val="231F20"/>
                            </w:rPr>
                            <w:t>SLUŽBENI LIST APV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258.2pt;margin-top:44.35pt;width:78.35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zsgIAAK8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" filled="f" stroked="f">
              <v:textbox inset="0,0,0,0">
                <w:txbxContent>
                  <w:p w:rsidR="00B75E76" w:rsidRDefault="00E6558E">
                    <w:pPr>
                      <w:pStyle w:val="BodyText"/>
                      <w:spacing w:line="183" w:lineRule="exact"/>
                      <w:ind w:left="20" w:firstLine="0"/>
                    </w:pPr>
                    <w:r>
                      <w:rPr>
                        <w:color w:val="231F20"/>
                      </w:rPr>
                      <w:t>SLUŽBENI LIST APV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6083300</wp:posOffset>
              </wp:positionH>
              <wp:positionV relativeFrom="page">
                <wp:posOffset>563245</wp:posOffset>
              </wp:positionV>
              <wp:extent cx="702945" cy="127000"/>
              <wp:effectExtent l="0" t="127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E76" w:rsidRDefault="00E6558E">
                          <w:pPr>
                            <w:pStyle w:val="BodyText"/>
                            <w:spacing w:line="183" w:lineRule="exact"/>
                            <w:ind w:left="20" w:firstLine="0"/>
                          </w:pPr>
                          <w:r>
                            <w:rPr>
                              <w:color w:val="231F20"/>
                            </w:rPr>
                            <w:t>15. ožujka 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479pt;margin-top:44.35pt;width:55.35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" filled="f" stroked="f">
              <v:textbox inset="0,0,0,0">
                <w:txbxContent>
                  <w:p w:rsidR="00B75E76" w:rsidRDefault="00E6558E">
                    <w:pPr>
                      <w:pStyle w:val="BodyText"/>
                      <w:spacing w:line="183" w:lineRule="exact"/>
                      <w:ind w:left="20" w:firstLine="0"/>
                    </w:pPr>
                    <w:r>
                      <w:rPr>
                        <w:color w:val="231F20"/>
                      </w:rPr>
                      <w:t>15. ožujka 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E76" w:rsidRPr="00542E28" w:rsidRDefault="00EF6C49" w:rsidP="00542E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2644"/>
    <w:multiLevelType w:val="hybridMultilevel"/>
    <w:tmpl w:val="580AC9BC"/>
    <w:lvl w:ilvl="0" w:tplc="EC0414AA">
      <w:start w:val="1"/>
      <w:numFmt w:val="decimal"/>
      <w:lvlText w:val="%1."/>
      <w:lvlJc w:val="left"/>
      <w:pPr>
        <w:ind w:left="844" w:hanging="199"/>
        <w:jc w:val="left"/>
      </w:pPr>
      <w:rPr>
        <w:rFonts w:ascii="Times New Roman" w:eastAsia="Times New Roman" w:hAnsi="Times New Roman" w:hint="default"/>
        <w:color w:val="231F20"/>
        <w:sz w:val="16"/>
        <w:szCs w:val="16"/>
      </w:rPr>
    </w:lvl>
    <w:lvl w:ilvl="1" w:tplc="41302D3C">
      <w:start w:val="1"/>
      <w:numFmt w:val="bullet"/>
      <w:lvlText w:val="•"/>
      <w:lvlJc w:val="left"/>
      <w:pPr>
        <w:ind w:left="1235" w:hanging="199"/>
      </w:pPr>
      <w:rPr>
        <w:rFonts w:hint="default"/>
      </w:rPr>
    </w:lvl>
    <w:lvl w:ilvl="2" w:tplc="C9F08AE6">
      <w:start w:val="1"/>
      <w:numFmt w:val="bullet"/>
      <w:lvlText w:val="•"/>
      <w:lvlJc w:val="left"/>
      <w:pPr>
        <w:ind w:left="1631" w:hanging="199"/>
      </w:pPr>
      <w:rPr>
        <w:rFonts w:hint="default"/>
      </w:rPr>
    </w:lvl>
    <w:lvl w:ilvl="3" w:tplc="2944840C">
      <w:start w:val="1"/>
      <w:numFmt w:val="bullet"/>
      <w:lvlText w:val="•"/>
      <w:lvlJc w:val="left"/>
      <w:pPr>
        <w:ind w:left="2027" w:hanging="199"/>
      </w:pPr>
      <w:rPr>
        <w:rFonts w:hint="default"/>
      </w:rPr>
    </w:lvl>
    <w:lvl w:ilvl="4" w:tplc="2ABAADBA">
      <w:start w:val="1"/>
      <w:numFmt w:val="bullet"/>
      <w:lvlText w:val="•"/>
      <w:lvlJc w:val="left"/>
      <w:pPr>
        <w:ind w:left="2423" w:hanging="199"/>
      </w:pPr>
      <w:rPr>
        <w:rFonts w:hint="default"/>
      </w:rPr>
    </w:lvl>
    <w:lvl w:ilvl="5" w:tplc="3CCA8BEC">
      <w:start w:val="1"/>
      <w:numFmt w:val="bullet"/>
      <w:lvlText w:val="•"/>
      <w:lvlJc w:val="left"/>
      <w:pPr>
        <w:ind w:left="2819" w:hanging="199"/>
      </w:pPr>
      <w:rPr>
        <w:rFonts w:hint="default"/>
      </w:rPr>
    </w:lvl>
    <w:lvl w:ilvl="6" w:tplc="53BE2758">
      <w:start w:val="1"/>
      <w:numFmt w:val="bullet"/>
      <w:lvlText w:val="•"/>
      <w:lvlJc w:val="left"/>
      <w:pPr>
        <w:ind w:left="3215" w:hanging="199"/>
      </w:pPr>
      <w:rPr>
        <w:rFonts w:hint="default"/>
      </w:rPr>
    </w:lvl>
    <w:lvl w:ilvl="7" w:tplc="DB3AB916">
      <w:start w:val="1"/>
      <w:numFmt w:val="bullet"/>
      <w:lvlText w:val="•"/>
      <w:lvlJc w:val="left"/>
      <w:pPr>
        <w:ind w:left="3611" w:hanging="199"/>
      </w:pPr>
      <w:rPr>
        <w:rFonts w:hint="default"/>
      </w:rPr>
    </w:lvl>
    <w:lvl w:ilvl="8" w:tplc="27184BD4">
      <w:start w:val="1"/>
      <w:numFmt w:val="bullet"/>
      <w:lvlText w:val="•"/>
      <w:lvlJc w:val="left"/>
      <w:pPr>
        <w:ind w:left="4007" w:hanging="199"/>
      </w:pPr>
      <w:rPr>
        <w:rFonts w:hint="default"/>
      </w:rPr>
    </w:lvl>
  </w:abstractNum>
  <w:abstractNum w:abstractNumId="1" w15:restartNumberingAfterBreak="0">
    <w:nsid w:val="18AA6C5F"/>
    <w:multiLevelType w:val="hybridMultilevel"/>
    <w:tmpl w:val="ABEC192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C1BF1"/>
    <w:multiLevelType w:val="hybridMultilevel"/>
    <w:tmpl w:val="59EE621E"/>
    <w:lvl w:ilvl="0" w:tplc="990E1B78">
      <w:start w:val="1"/>
      <w:numFmt w:val="decimal"/>
      <w:lvlText w:val="%1."/>
      <w:lvlJc w:val="left"/>
      <w:pPr>
        <w:ind w:left="844" w:hanging="199"/>
        <w:jc w:val="left"/>
      </w:pPr>
      <w:rPr>
        <w:rFonts w:ascii="Times New Roman" w:eastAsia="Times New Roman" w:hAnsi="Times New Roman" w:hint="default"/>
        <w:color w:val="231F20"/>
        <w:sz w:val="16"/>
        <w:szCs w:val="16"/>
      </w:rPr>
    </w:lvl>
    <w:lvl w:ilvl="1" w:tplc="467A27E4">
      <w:start w:val="1"/>
      <w:numFmt w:val="bullet"/>
      <w:lvlText w:val="•"/>
      <w:lvlJc w:val="left"/>
      <w:pPr>
        <w:ind w:left="1235" w:hanging="199"/>
      </w:pPr>
      <w:rPr>
        <w:rFonts w:hint="default"/>
      </w:rPr>
    </w:lvl>
    <w:lvl w:ilvl="2" w:tplc="C0782D80">
      <w:start w:val="1"/>
      <w:numFmt w:val="bullet"/>
      <w:lvlText w:val="•"/>
      <w:lvlJc w:val="left"/>
      <w:pPr>
        <w:ind w:left="1631" w:hanging="199"/>
      </w:pPr>
      <w:rPr>
        <w:rFonts w:hint="default"/>
      </w:rPr>
    </w:lvl>
    <w:lvl w:ilvl="3" w:tplc="F3384438">
      <w:start w:val="1"/>
      <w:numFmt w:val="bullet"/>
      <w:lvlText w:val="•"/>
      <w:lvlJc w:val="left"/>
      <w:pPr>
        <w:ind w:left="2027" w:hanging="199"/>
      </w:pPr>
      <w:rPr>
        <w:rFonts w:hint="default"/>
      </w:rPr>
    </w:lvl>
    <w:lvl w:ilvl="4" w:tplc="6BFAF0D2">
      <w:start w:val="1"/>
      <w:numFmt w:val="bullet"/>
      <w:lvlText w:val="•"/>
      <w:lvlJc w:val="left"/>
      <w:pPr>
        <w:ind w:left="2423" w:hanging="199"/>
      </w:pPr>
      <w:rPr>
        <w:rFonts w:hint="default"/>
      </w:rPr>
    </w:lvl>
    <w:lvl w:ilvl="5" w:tplc="314CBE6A">
      <w:start w:val="1"/>
      <w:numFmt w:val="bullet"/>
      <w:lvlText w:val="•"/>
      <w:lvlJc w:val="left"/>
      <w:pPr>
        <w:ind w:left="2819" w:hanging="199"/>
      </w:pPr>
      <w:rPr>
        <w:rFonts w:hint="default"/>
      </w:rPr>
    </w:lvl>
    <w:lvl w:ilvl="6" w:tplc="752213F6">
      <w:start w:val="1"/>
      <w:numFmt w:val="bullet"/>
      <w:lvlText w:val="•"/>
      <w:lvlJc w:val="left"/>
      <w:pPr>
        <w:ind w:left="3215" w:hanging="199"/>
      </w:pPr>
      <w:rPr>
        <w:rFonts w:hint="default"/>
      </w:rPr>
    </w:lvl>
    <w:lvl w:ilvl="7" w:tplc="248EB160">
      <w:start w:val="1"/>
      <w:numFmt w:val="bullet"/>
      <w:lvlText w:val="•"/>
      <w:lvlJc w:val="left"/>
      <w:pPr>
        <w:ind w:left="3611" w:hanging="199"/>
      </w:pPr>
      <w:rPr>
        <w:rFonts w:hint="default"/>
      </w:rPr>
    </w:lvl>
    <w:lvl w:ilvl="8" w:tplc="5FD0303C">
      <w:start w:val="1"/>
      <w:numFmt w:val="bullet"/>
      <w:lvlText w:val="•"/>
      <w:lvlJc w:val="left"/>
      <w:pPr>
        <w:ind w:left="4007" w:hanging="199"/>
      </w:pPr>
      <w:rPr>
        <w:rFonts w:hint="default"/>
      </w:rPr>
    </w:lvl>
  </w:abstractNum>
  <w:abstractNum w:abstractNumId="3" w15:restartNumberingAfterBreak="0">
    <w:nsid w:val="51DA4CA8"/>
    <w:multiLevelType w:val="hybridMultilevel"/>
    <w:tmpl w:val="133E93B0"/>
    <w:lvl w:ilvl="0" w:tplc="C61CC5B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28"/>
    <w:rsid w:val="0010666C"/>
    <w:rsid w:val="00166715"/>
    <w:rsid w:val="00270FF8"/>
    <w:rsid w:val="0032367D"/>
    <w:rsid w:val="00350008"/>
    <w:rsid w:val="003A2B9A"/>
    <w:rsid w:val="003D5670"/>
    <w:rsid w:val="004A2FCD"/>
    <w:rsid w:val="00542E28"/>
    <w:rsid w:val="00584906"/>
    <w:rsid w:val="005E48D9"/>
    <w:rsid w:val="006A6E6B"/>
    <w:rsid w:val="006D7944"/>
    <w:rsid w:val="006F5C75"/>
    <w:rsid w:val="0086348A"/>
    <w:rsid w:val="00C83258"/>
    <w:rsid w:val="00D932CE"/>
    <w:rsid w:val="00D949F1"/>
    <w:rsid w:val="00DB71F9"/>
    <w:rsid w:val="00E6558E"/>
    <w:rsid w:val="00EF6C49"/>
    <w:rsid w:val="00F3471F"/>
    <w:rsid w:val="00F7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5A1A76-C0D3-4533-B66B-5EEE38BF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42E2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542E28"/>
    <w:pPr>
      <w:ind w:left="10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542E28"/>
    <w:pPr>
      <w:ind w:left="369"/>
      <w:outlineLvl w:val="1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42E28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542E28"/>
    <w:rPr>
      <w:rFonts w:ascii="Times New Roman" w:eastAsia="Times New Roman" w:hAnsi="Times New Roman"/>
      <w:b/>
      <w:bCs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42E28"/>
    <w:pPr>
      <w:ind w:left="107" w:firstLine="170"/>
    </w:pPr>
    <w:rPr>
      <w:rFonts w:ascii="Times New Roman" w:eastAsia="Times New Roman" w:hAnsi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42E28"/>
    <w:rPr>
      <w:rFonts w:ascii="Times New Roman" w:eastAsia="Times New Roman" w:hAnsi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542E28"/>
  </w:style>
  <w:style w:type="paragraph" w:styleId="Header">
    <w:name w:val="header"/>
    <w:basedOn w:val="Normal"/>
    <w:link w:val="HeaderChar"/>
    <w:uiPriority w:val="99"/>
    <w:unhideWhenUsed/>
    <w:rsid w:val="00542E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E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2E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E2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Kenjerić</dc:creator>
  <cp:keywords/>
  <dc:description/>
  <cp:lastModifiedBy>Hrvoje Kenjerić</cp:lastModifiedBy>
  <cp:revision>3</cp:revision>
  <dcterms:created xsi:type="dcterms:W3CDTF">2022-01-19T08:54:00Z</dcterms:created>
  <dcterms:modified xsi:type="dcterms:W3CDTF">2022-01-19T09:55:00Z</dcterms:modified>
</cp:coreProperties>
</file>