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960E" w14:textId="1276D283" w:rsidR="00AF51CB" w:rsidRPr="00DC2326" w:rsidRDefault="00AF51CB" w:rsidP="00761CC7">
      <w:pPr>
        <w:pStyle w:val="BodyText"/>
        <w:tabs>
          <w:tab w:val="left" w:pos="2880"/>
        </w:tabs>
        <w:ind w:firstLine="567"/>
        <w:rPr>
          <w:rFonts w:asciiTheme="minorHAnsi" w:hAnsiTheme="minorHAnsi" w:cstheme="minorHAnsi"/>
          <w:noProof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color w:val="000000"/>
          <w:sz w:val="20"/>
          <w:szCs w:val="20"/>
        </w:rPr>
        <w:t xml:space="preserve">Podľa článku 10 </w:t>
      </w:r>
      <w:r>
        <w:rPr>
          <w:rFonts w:asciiTheme="minorHAnsi" w:hAnsiTheme="minorHAnsi"/>
          <w:sz w:val="20"/>
          <w:szCs w:val="20"/>
        </w:rPr>
        <w:t>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 aj článku 15 a 16 a čl. 24 odsek 2 Pokrajinského parlamentného uznesenia o pokrajinskej správe (Úradný ve</w:t>
      </w:r>
      <w:r w:rsidR="00761CC7">
        <w:rPr>
          <w:rFonts w:asciiTheme="minorHAnsi" w:hAnsiTheme="minorHAnsi"/>
          <w:sz w:val="20"/>
          <w:szCs w:val="20"/>
        </w:rPr>
        <w:t>stník APV č. 37/14, 54/14 ‒ i. u</w:t>
      </w:r>
      <w:r>
        <w:rPr>
          <w:rFonts w:asciiTheme="minorHAnsi" w:hAnsiTheme="minorHAnsi"/>
          <w:sz w:val="20"/>
          <w:szCs w:val="20"/>
        </w:rPr>
        <w:t>znesenie 37/2016, 29/2017, 24/2019, 66/20 a 38/21) pokrajinský tajomník vzdelávania, predpisov, správy a národnostných menšín – národnostných spoločenstiev</w:t>
      </w:r>
      <w:r w:rsidR="00761C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vynáša </w:t>
      </w:r>
    </w:p>
    <w:p w14:paraId="30CA7C9D" w14:textId="77777777" w:rsidR="00AF51CB" w:rsidRPr="00DC2326" w:rsidRDefault="00AF51CB" w:rsidP="00644E16">
      <w:pPr>
        <w:pStyle w:val="BodyText"/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</w:t>
      </w:r>
    </w:p>
    <w:p w14:paraId="631B7198" w14:textId="77777777" w:rsidR="00AF51CB" w:rsidRPr="00DC2326" w:rsidRDefault="00AF51CB" w:rsidP="00644E16">
      <w:pPr>
        <w:pStyle w:val="BodyText"/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EE1B6E7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PRAVIDLÁ</w:t>
      </w:r>
    </w:p>
    <w:p w14:paraId="243277DD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</w:p>
    <w:p w14:paraId="3F2D18C0" w14:textId="73769685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caps/>
          <w:noProof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t>O PRIDELENÍ  ROZPOČTOVÝCH PROSTRIEDKOV POKRAJINSKÉHO SEKRETARIÁTU VZDELÁVANIA, PREDPISOV, SPRÁVY A NÁRODNOSTNÝCH MENŠÍN –</w:t>
      </w:r>
      <w:r w:rsidR="00761CC7">
        <w:rPr>
          <w:rFonts w:asciiTheme="minorHAnsi" w:hAnsiTheme="minorHAnsi"/>
          <w:b/>
          <w:caps/>
          <w:sz w:val="20"/>
          <w:szCs w:val="20"/>
        </w:rPr>
        <w:t xml:space="preserve"> </w:t>
      </w:r>
      <w:r>
        <w:rPr>
          <w:rFonts w:asciiTheme="minorHAnsi" w:hAnsiTheme="minorHAnsi"/>
          <w:b/>
          <w:caps/>
          <w:sz w:val="20"/>
          <w:szCs w:val="20"/>
        </w:rPr>
        <w:t>NÁRODNOSTNÝCH SPOLOČENSTIEV NA FINANCOVANIE A SPOLUFINACOVANIE PROGRAMOV A PROJEKTOV V OBLASTI ZÁKLADNÉHO A STREDNÉHO VZDELÁVANIA A VÝCHOVY V AUTONÓMNEJ POKRAJINE VOJVODINE</w:t>
      </w:r>
    </w:p>
    <w:p w14:paraId="401B51D2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</w:p>
    <w:p w14:paraId="731EB77C" w14:textId="77777777" w:rsidR="00AF51CB" w:rsidRPr="00DC2326" w:rsidRDefault="00AF51CB" w:rsidP="00644E16">
      <w:pPr>
        <w:ind w:firstLine="567"/>
        <w:rPr>
          <w:rFonts w:asciiTheme="minorHAnsi" w:hAnsiTheme="minorHAnsi" w:cstheme="minorHAnsi"/>
          <w:caps/>
          <w:noProof/>
          <w:sz w:val="20"/>
          <w:szCs w:val="20"/>
          <w:lang w:val="sr-Cyrl-RS"/>
        </w:rPr>
      </w:pPr>
    </w:p>
    <w:p w14:paraId="7C71F3D9" w14:textId="77777777" w:rsidR="00AF51CB" w:rsidRPr="00DC2326" w:rsidRDefault="00AF51CB" w:rsidP="00644E16">
      <w:pPr>
        <w:ind w:left="360"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</w:t>
      </w:r>
    </w:p>
    <w:p w14:paraId="3AA4C9F0" w14:textId="6BAB896A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Tieto  pravidlá stanovujú spôsob, podmienky priority a kritériá prideľovania finančných prostriedkov (ďalej len: prostriedky) na financovanie a spolufinancovanie programov a projektov v oblasti základného a stredného vzdelávania a výchovy v Autonómnej pokrajine Vojvodine (ďalej: AP Vojvodina) v súlade s </w:t>
      </w:r>
      <w:r w:rsidR="00761CC7">
        <w:rPr>
          <w:rFonts w:asciiTheme="minorHAnsi" w:hAnsiTheme="minorHAnsi"/>
          <w:sz w:val="20"/>
          <w:szCs w:val="20"/>
        </w:rPr>
        <w:t>položkami</w:t>
      </w:r>
      <w:r>
        <w:rPr>
          <w:rFonts w:asciiTheme="minorHAnsi" w:hAnsiTheme="minorHAnsi"/>
          <w:sz w:val="20"/>
          <w:szCs w:val="20"/>
        </w:rPr>
        <w:t xml:space="preserve"> schválenými rozhodnutím o rozpočte Autonómnej pokrajiny Vojvodiny v rámci osobitného oddielu Pokrajinského sekretariátu vzdelávania, predpisov, správy, národnostných menšín – národnostných spoločenstiev (ďalej len: sekretariát). </w:t>
      </w:r>
    </w:p>
    <w:p w14:paraId="5EE3CAA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</w:t>
      </w:r>
    </w:p>
    <w:p w14:paraId="63E1AFDF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2</w:t>
      </w:r>
    </w:p>
    <w:p w14:paraId="6424E3FD" w14:textId="050B4555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Právo na pridelenie prostriedkov majú ustanovizne základného a stredného vzdelávania a výchovy na území AP Vojvodiny založené Srbskou republikou, autonómnou pokrajinou alebo jednotkou lokálnej samosprávy, regionálnymi centrami pre profesionálny rozvoj zamestnancov vo vzdelávaní so sídlom na území AP Vojvodiny a združenia so sídlom na území AP Vojvodiny, ktoré ako jeden z cieľov združovania určili aktivity v oblasti vzdelávania (ďalej len: používatelia).</w:t>
      </w:r>
    </w:p>
    <w:p w14:paraId="764B42EA" w14:textId="1C6F7418" w:rsidR="00AF51CB" w:rsidRPr="00DC2326" w:rsidRDefault="00336427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združenia, ktoré sa zúčastňujú na tomto súbehu sa uplatňujú ustanovenia nariadenia o fondoch na podporu programov alebo chýbajúcej časti prostriedkov na financovanie programov verejného záujmu realizovaných združeniami (vestník Službeni glasnik RS, č. 16/2018).</w:t>
      </w:r>
    </w:p>
    <w:p w14:paraId="4052FB53" w14:textId="5BAEC7FE" w:rsidR="00AF51CB" w:rsidRPr="00DC2326" w:rsidRDefault="00AF51CB" w:rsidP="00644E16">
      <w:pPr>
        <w:ind w:left="465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4A8083C8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3</w:t>
      </w:r>
    </w:p>
    <w:p w14:paraId="3F4C6753" w14:textId="7AC5889E" w:rsidR="00293153" w:rsidRPr="00DC2326" w:rsidRDefault="00293153" w:rsidP="00644E16">
      <w:pPr>
        <w:pStyle w:val="xmsonormal"/>
        <w:spacing w:before="0" w:beforeAutospacing="0" w:after="0" w:afterAutospacing="0"/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Programy a projekty uvedené v článku 1 týchto pravidiel sa financujú a spolufinancujú prostredníctvom súbehu (ďalej len: súbeh), ktorý vypisuje sekretariát najmenej raz ročne, v súlade s finančným plánom sekretariátu. </w:t>
      </w:r>
    </w:p>
    <w:p w14:paraId="7124A28E" w14:textId="071715AE" w:rsidR="00AF51CB" w:rsidRPr="00DC2326" w:rsidRDefault="00293153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 obsahuje údaje o názve aktu, na základe ktorého sa vypisuje súbeh, výšku celkových prostriedkov určených na pridelenie po súbehu, o tom, kto sa môže prihlásiť na súbeh a na aké účely, o kritériách, podľa ktorých sa prihlášky na súbeh zoradia, o spôsobe a termíne predkladania prihlášok na súbeh, ako aj inú dokumentáciu preukazujúcu splnenie požiadaviek a kritérií na prihlášku na súbeh.  </w:t>
      </w:r>
    </w:p>
    <w:p w14:paraId="257D25C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</w:t>
      </w:r>
    </w:p>
    <w:p w14:paraId="4D1E6D33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4</w:t>
      </w:r>
    </w:p>
    <w:p w14:paraId="235022AF" w14:textId="1BA7667E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je uverejnený na oficiálnej webovej stránke sekretariátu, v Úradnom vestníku Autonómnej pokrajiny Vojvodiny, v jednom z verejných médií pokrývajúcich celé územie AP Vojvodiny.</w:t>
      </w:r>
    </w:p>
    <w:p w14:paraId="544F4F4B" w14:textId="00139EAF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sa môže uverejniť aj v jazykoch národnostných menšín – národnostných spoločenstiev, ktoré sa úradne používajú v práci orgánov AP Vojvodiny.</w:t>
      </w:r>
    </w:p>
    <w:p w14:paraId="01A1C12C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19769FA2" w14:textId="77777777" w:rsidR="0012726C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5</w:t>
      </w:r>
    </w:p>
    <w:p w14:paraId="01BD3D2A" w14:textId="36EC11E0" w:rsidR="00C2111A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Prihláška na súbeh sa podáva písomne, na jednotnom formulári, ktorý je zverejnený na webovej stránke sekretariátu v lehote, ktorá spravidla nemôže byť kratšia ako 15 dní odo dňa zverejnenia súbehu.</w:t>
      </w:r>
    </w:p>
    <w:p w14:paraId="53E0215D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strike/>
          <w:noProof/>
          <w:sz w:val="20"/>
          <w:szCs w:val="20"/>
          <w:lang w:val="sr-Cyrl-RS"/>
        </w:rPr>
      </w:pPr>
    </w:p>
    <w:p w14:paraId="586CD3F6" w14:textId="0BBB47D0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Jedna právnická osoba môže predložiť až dve prihlášky</w:t>
      </w:r>
    </w:p>
    <w:p w14:paraId="4ADADD40" w14:textId="7BF7FE21" w:rsidR="00AA00D2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</w:p>
    <w:p w14:paraId="4966C541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6</w:t>
      </w:r>
    </w:p>
    <w:p w14:paraId="06AA22C3" w14:textId="2ABEBECC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 prihláškou na súbeh sa predkladá nasledovná dokumentácia:</w:t>
      </w:r>
    </w:p>
    <w:p w14:paraId="480445A4" w14:textId="77777777" w:rsidR="00AF51CB" w:rsidRPr="00DC232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fotokópia rozhodnutia о zápise do registra v agentúre obchodných registrov pre združenia;</w:t>
      </w:r>
    </w:p>
    <w:p w14:paraId="1E47FDEE" w14:textId="77777777" w:rsidR="00644E1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fotokópia potvrdenia o daňovom identifikačnom čísle; </w:t>
      </w:r>
    </w:p>
    <w:p w14:paraId="3846115C" w14:textId="1B37FA98" w:rsidR="00AA00D2" w:rsidRPr="00644E1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fotokópiu výpisu zo štatútu združenia alebo zakladateľského aktu (v ktorom sa stanovuje, že ciele združenia sú realizované v oblasti špecifikovanej v súbehu) združením;</w:t>
      </w:r>
    </w:p>
    <w:p w14:paraId="7314BB81" w14:textId="066B9DFE" w:rsidR="00AF51CB" w:rsidRDefault="00293153" w:rsidP="00644E16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zmluva o prenájme budovy alebo časti budovy vo verejnom vlastníctve Autonómnej pokrajiny Vojvodina, ktorá bola platná v predchádzajúcom kalendárnom roku vo vzťahu k roku, kedy bol súbeh vypísaný a doklad o zaplatení finančných prostriedkov do rozpočtu Autonómnej pokrajiny Vojvodina, z predchádzajúceho kalendárneho roka vo vzťahu k roku, kedy bol súbeh vypísaný.</w:t>
      </w:r>
    </w:p>
    <w:p w14:paraId="6998DB5C" w14:textId="77777777" w:rsidR="00644E16" w:rsidRPr="00DC2326" w:rsidRDefault="00644E16" w:rsidP="00644E16">
      <w:pPr>
        <w:pStyle w:val="ListParagraph"/>
        <w:tabs>
          <w:tab w:val="left" w:pos="810"/>
        </w:tabs>
        <w:spacing w:after="0" w:line="240" w:lineRule="auto"/>
        <w:ind w:left="822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79C7E9BA" w14:textId="77777777" w:rsidR="00644E1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z úradnej povinnosti získa informácie o skutočnostiach uvedených v bodoch 1 a 2  tohto článku, pokiaľ strana výslovne neuvádza, že informácie získa sama.</w:t>
      </w:r>
    </w:p>
    <w:p w14:paraId="6DB9F4D7" w14:textId="20E7DAF7" w:rsidR="00AF51CB" w:rsidRPr="00DC232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si vyhradzuje právo od podávateľa prihlášky podľa potreby žiadať dodatočnú dokumentáciu a informácie.</w:t>
      </w:r>
    </w:p>
    <w:p w14:paraId="11F2BCB1" w14:textId="77777777" w:rsidR="00AF51CB" w:rsidRPr="00DC232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83D8B06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7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5C0B2BE9" w14:textId="055E8706" w:rsidR="00AF51CB" w:rsidRPr="00DC2326" w:rsidRDefault="00AF51CB" w:rsidP="008054F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Komisia nebude rozoberať:</w:t>
      </w:r>
    </w:p>
    <w:p w14:paraId="33A07578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neúplné prihlášky;</w:t>
      </w:r>
    </w:p>
    <w:p w14:paraId="2DC73EAF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oneskorené prihlášky;</w:t>
      </w:r>
    </w:p>
    <w:p w14:paraId="4FBC7AFE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nepovolené prihlášky (predložené neoprávnenými osobami a subjektmi, ktoré neboli plánované v súbehu); </w:t>
      </w:r>
    </w:p>
    <w:p w14:paraId="0CC73DB0" w14:textId="6F4F7719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prihlášky, ktoré nesúvisia so súbehom plánovaným účelom z článku 9 týchto pravidiel; </w:t>
      </w:r>
    </w:p>
    <w:p w14:paraId="5296537E" w14:textId="77777777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 týkajúce sa obstarávania vybavenia alebo údržby vybavenia, ktoré je v súlade s realizáciou projektu; </w:t>
      </w:r>
    </w:p>
    <w:p w14:paraId="6C0DD858" w14:textId="0F51BAFC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užívateľov, ktorí v predchádzajúcom období nezdokladovali trovenie pridelených prostriedkov vo finančných a opisných správach;</w:t>
      </w:r>
    </w:p>
    <w:p w14:paraId="6A31A46C" w14:textId="17C85BF2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 užívateľov, ktorí nepredložili opisnú/finančnú správu o implementácii programov/projektov z predchádzajúceho roka v stanovených termínoch; </w:t>
      </w:r>
    </w:p>
    <w:p w14:paraId="0D7DB833" w14:textId="77777777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programy alebo projekty, ktorých vykonávanie nie je možné prevažne počas bežného rozpočtového roka.</w:t>
      </w:r>
    </w:p>
    <w:p w14:paraId="40EA8E5F" w14:textId="073ACA9F" w:rsidR="00AF51CB" w:rsidRPr="00DC2326" w:rsidRDefault="00AF51CB" w:rsidP="00644E16">
      <w:pPr>
        <w:ind w:firstLine="567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164BBCA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8</w:t>
      </w:r>
    </w:p>
    <w:p w14:paraId="1084EFBB" w14:textId="77CFAC17" w:rsidR="00AF51CB" w:rsidRPr="00DC2326" w:rsidRDefault="00AF51CB" w:rsidP="008054F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tajomník príslušný pre úkony vzdelávania (ďalej len: pokrajinský tajomník) zriaďuje Komisiu na vykonávanie výberového konania na udeľovanie programov a projektov v oblasti základného a stredného vzdelávania (ďalej len: komisia).</w:t>
      </w:r>
    </w:p>
    <w:p w14:paraId="56ED8704" w14:textId="6BE74072" w:rsidR="00C2111A" w:rsidRPr="00DC2326" w:rsidRDefault="00A718B1" w:rsidP="008054F8">
      <w:pPr>
        <w:shd w:val="clear" w:color="auto" w:fill="FFFFFF"/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14:paraId="71617EA0" w14:textId="4F2CE223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4443C44C" w14:textId="0C0B9B5F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 komisie podpíše vyhlásenie pred prvým úkonom súvisiacim so súbehom. </w:t>
      </w:r>
    </w:p>
    <w:p w14:paraId="6B447F08" w14:textId="5A213D91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22F59EB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strike/>
          <w:noProof/>
          <w:sz w:val="20"/>
          <w:szCs w:val="20"/>
        </w:rPr>
      </w:pPr>
      <w:r>
        <w:rPr>
          <w:rFonts w:asciiTheme="minorHAnsi" w:hAnsiTheme="minorHAnsi"/>
          <w:b/>
          <w:strike/>
          <w:sz w:val="20"/>
          <w:szCs w:val="20"/>
        </w:rPr>
        <w:t xml:space="preserve">                                               </w:t>
      </w:r>
    </w:p>
    <w:p w14:paraId="43D60947" w14:textId="01D3BEEF" w:rsidR="00AF51CB" w:rsidRPr="00DC2326" w:rsidRDefault="00DC2326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9</w:t>
      </w:r>
    </w:p>
    <w:p w14:paraId="052EB0E1" w14:textId="7509EE08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 posudzovaní prihlášok na súbeh, komisia zohľadní programy a projekty v oblasti základného a stredného vzdelávania a výchovy, ktoré sa týkajú:   </w:t>
      </w:r>
    </w:p>
    <w:p w14:paraId="6B44512C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6EAEFFC" w14:textId="77777777" w:rsidR="00AF51CB" w:rsidRPr="00DC2326" w:rsidRDefault="00AF51CB" w:rsidP="00644E16">
      <w:pPr>
        <w:numPr>
          <w:ilvl w:val="0"/>
          <w:numId w:val="4"/>
        </w:numPr>
        <w:ind w:right="180"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Modernizáciu výchovno-vzdelávacej práce </w:t>
      </w:r>
    </w:p>
    <w:p w14:paraId="6E0558B5" w14:textId="77777777" w:rsidR="00AF51CB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1a) modernizácia výchovno-vzdelávacej práce prostredníctvom inovácie a kreativity všetkých účastníkov; </w:t>
      </w:r>
    </w:p>
    <w:p w14:paraId="5E290081" w14:textId="77777777" w:rsidR="00B815E6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1b) odborné zdokonaľovanie učiteľských kádrov; </w:t>
      </w:r>
    </w:p>
    <w:p w14:paraId="66052C4D" w14:textId="77777777" w:rsidR="00AF51CB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1c) mediálnu popularizáciu s cieľom poukázať na dobré príklady z praxe a súčasné trendy v oblasti vzdelávania;</w:t>
      </w:r>
    </w:p>
    <w:p w14:paraId="6F818533" w14:textId="77777777" w:rsidR="00F73090" w:rsidRPr="00DC2326" w:rsidRDefault="00F73090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1d) školenia na používanie interaktívnych tabúľ vo výchovno-vzdelávacej činnosti, resp. programy, na vykonávanie ktorých sa vyžadujú interaktívne tabule</w:t>
      </w:r>
    </w:p>
    <w:p w14:paraId="56DFDFB3" w14:textId="77777777" w:rsidR="00F73090" w:rsidRPr="00DC2326" w:rsidRDefault="00F73090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CC1CFB7" w14:textId="7F714F3F" w:rsidR="00AF51CB" w:rsidRPr="00DC2326" w:rsidRDefault="00644E16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2. Prispôsobenie vzdelávania potrebám trhu práce </w:t>
      </w:r>
    </w:p>
    <w:p w14:paraId="724A6E87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– zlepšenie podnikateľského ducha, rozvoj praktických a životných zručností;     </w:t>
      </w:r>
    </w:p>
    <w:p w14:paraId="2C7F2316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>profesionálna orientácia a kariérové poradenstvo, zvyšovanie kvality odbornej praxe.</w:t>
      </w:r>
    </w:p>
    <w:p w14:paraId="2471C827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C184CBF" w14:textId="6DD768A7" w:rsidR="00AF51CB" w:rsidRPr="00DC2326" w:rsidRDefault="00644E1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3. Pestovanie multikultúrnosti/interkultúrnosti a tradície, materinského jazyka príslušníkov národnostných menšín – národnostných spoločenstiev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B45074B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– vytváranie podmienok pre žiakov, aby sa stali lepšími členmi rôznych národných spoločenstiev    </w:t>
      </w:r>
    </w:p>
    <w:p w14:paraId="72357BCB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</w:t>
      </w:r>
      <w:r>
        <w:rPr>
          <w:rFonts w:asciiTheme="minorHAnsi" w:hAnsiTheme="minorHAnsi"/>
          <w:sz w:val="20"/>
          <w:szCs w:val="20"/>
        </w:rPr>
        <w:t xml:space="preserve">spoznať sa navzájom, získať ďalšie vedomosti o histórii, kultúre a ďalších   </w:t>
      </w:r>
    </w:p>
    <w:p w14:paraId="08DB19C1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dôležitých faktoch o koexistencii, posilnení dôvery medzi etnikami. </w:t>
      </w:r>
    </w:p>
    <w:p w14:paraId="5877B018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b/>
          <w:noProof/>
          <w:color w:val="FF0000"/>
          <w:sz w:val="20"/>
          <w:szCs w:val="20"/>
          <w:lang w:val="sr-Cyrl-RS"/>
        </w:rPr>
      </w:pPr>
    </w:p>
    <w:p w14:paraId="02AB5E4A" w14:textId="7BD6CBCB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4. Podporovanie inkluzívneho vzdelávania a predchádzanie predčasnému ukončeniu formálneho vzdelávania </w:t>
      </w:r>
    </w:p>
    <w:p w14:paraId="034D00FF" w14:textId="77777777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4a) spoločenské začlenenie a rozvoj žiakov (s vývojovým postihnutím, špecifickými poruchami učenia a žiakov zo sociálne citlivých skupín), ako aj predchádzanie predčasnému opusteniu formálneho vzdelávania,</w:t>
      </w:r>
    </w:p>
    <w:p w14:paraId="3C2BEE63" w14:textId="3CB9B00D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4b) podpora žiakov s mimoriadnymi schopnosťami, rozvoj talentov v súlade so svojimi výchovno-vzdelávacími potrebami (prispôsobením spôsobov a podmienok práce, obohacovaním a rozširovaním učebného obsahu, súťaženiami žiakov neorganizovanými Ministerstvom školstva, vedy a technologického rozvoja/medziregionálnymi, medzinárodnými).</w:t>
      </w:r>
    </w:p>
    <w:p w14:paraId="7C651BD5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DE9A4B4" w14:textId="32576744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5. Podpora mimoškolských aktivít</w:t>
      </w:r>
    </w:p>
    <w:p w14:paraId="17605DA4" w14:textId="77777777" w:rsidR="00AF51CB" w:rsidRPr="00DC2326" w:rsidRDefault="00AF51CB" w:rsidP="00644E16">
      <w:pPr>
        <w:numPr>
          <w:ilvl w:val="0"/>
          <w:numId w:val="5"/>
        </w:numPr>
        <w:ind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usporiadané a odborné usmerňovanie voľného času žiakov v mimoškolských obdobiach a počas školských prázdnin prostredníctvom vzdelávacích táborov, stretnutí žiakov, sekcií, športových, vedeckých a technických, kultúrnych a iných obsahov). </w:t>
      </w:r>
    </w:p>
    <w:p w14:paraId="66F524A8" w14:textId="77777777" w:rsidR="00AF51CB" w:rsidRPr="00DC2326" w:rsidRDefault="00AF51CB" w:rsidP="00644E16">
      <w:pPr>
        <w:ind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58C3731" w14:textId="5E21595E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10</w:t>
      </w:r>
    </w:p>
    <w:p w14:paraId="4F2E3DCC" w14:textId="406E57CB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 určovaní výšky alokačných prostriedkov platia tieto kritériá:</w:t>
      </w:r>
    </w:p>
    <w:p w14:paraId="3C05A3A3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odpoveď na tému programu/projektu:</w:t>
      </w:r>
    </w:p>
    <w:p w14:paraId="3F63669A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Ciele a činnosti programu/projektu sú v súlade s prioritami súbehu;</w:t>
      </w:r>
    </w:p>
    <w:p w14:paraId="6363F93C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Ciele programu/projektu sú jasné, konkrétne a dosiahnuteľné;</w:t>
      </w:r>
    </w:p>
    <w:p w14:paraId="0D5D6418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Činnosti sú realistické a primerané na dosiahnutie cieľov;</w:t>
      </w:r>
    </w:p>
    <w:p w14:paraId="52D59268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 plánovacích činnostiach, ktoré prenášajú vedomosti a skúsenosti škôl a občianskych združení do širšej komunity, sa zaviedol inovačný prístup;</w:t>
      </w:r>
    </w:p>
    <w:p w14:paraId="665E87A1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Vplyv navrhovaného programu/projektu </w:t>
      </w:r>
    </w:p>
    <w:p w14:paraId="53862240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Veľkosť cieľovej skupiny;</w:t>
      </w:r>
    </w:p>
    <w:p w14:paraId="5BDCC744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Stupeň zapojenia cieľovej skupiny, pre ktorú je program/projekt určený;</w:t>
      </w:r>
    </w:p>
    <w:p w14:paraId="3FD569A0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Zviditeľnenie programu/projektu;</w:t>
      </w:r>
    </w:p>
    <w:p w14:paraId="7941E481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Udržateľnosť výsledkov programu/projektu;</w:t>
      </w:r>
    </w:p>
    <w:p w14:paraId="6FE830B5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Zapojenie partnerských inštitúcií do vykonávania programu/projektu.</w:t>
      </w:r>
    </w:p>
    <w:p w14:paraId="39A175BB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Kompetencie navrhovateľa a predchádzajúce skúsenosti</w:t>
      </w:r>
    </w:p>
    <w:p w14:paraId="022E6905" w14:textId="77777777" w:rsidR="00AF51CB" w:rsidRPr="00DC2326" w:rsidRDefault="00AF51CB" w:rsidP="00644E16">
      <w:pPr>
        <w:numPr>
          <w:ilvl w:val="0"/>
          <w:numId w:val="9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Predchádzajúce skúsenosti s implementáciou programov/projektov, ktoré prispievajú k zlepšeniu </w:t>
      </w:r>
    </w:p>
    <w:p w14:paraId="497F8F60" w14:textId="77777777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výchovno-vzdelávacej práce.</w:t>
      </w:r>
    </w:p>
    <w:p w14:paraId="3DAC364F" w14:textId="3D626566" w:rsidR="00AF51CB" w:rsidRPr="00502B92" w:rsidRDefault="00293153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Výška finančných prostriedkov z prenájmu zariadenia alebo časti zariadenia, ktoré boli uhradené do rozpočtu Autonómnej pokrajiny Vojvodiny v predchádzajúcom kalendárnom roku v pomere k roku, v ktorom bol súbeh vyhlásený.</w:t>
      </w:r>
    </w:p>
    <w:p w14:paraId="02D8CA9B" w14:textId="0799E4B6" w:rsidR="00502B92" w:rsidRDefault="00502B92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29C530A" w14:textId="3530EE19" w:rsidR="00502B92" w:rsidRPr="00502B92" w:rsidRDefault="00502B92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7600503F" w14:textId="63A78374" w:rsidR="00DC2326" w:rsidRDefault="00DC2326" w:rsidP="00644E16">
      <w:pPr>
        <w:ind w:left="360"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11</w:t>
      </w:r>
    </w:p>
    <w:p w14:paraId="2D454678" w14:textId="1971B5C1" w:rsidR="00DC2326" w:rsidRPr="00FC49E0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Komisia posúdi zaslané prihlášky na súbeh a určí splnenie predpísaných podmienok súbehu.</w:t>
      </w:r>
    </w:p>
    <w:p w14:paraId="6FFB8DC8" w14:textId="5CEC62CA" w:rsidR="00DC2326" w:rsidRPr="00FC49E0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 preskúmaní predložených prihlášok Komisia predloží odôvodnený návrh na pridelenie finančných prostriedkov a predloží ho pokrajinskému tajomníkovi.</w:t>
      </w:r>
    </w:p>
    <w:p w14:paraId="207B2D71" w14:textId="022A8E30" w:rsidR="00DC2326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</w:t>
      </w:r>
    </w:p>
    <w:p w14:paraId="359D7BF7" w14:textId="2C6AD4C8" w:rsidR="00502B92" w:rsidRDefault="00502B92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12</w:t>
      </w:r>
    </w:p>
    <w:p w14:paraId="6F410A1E" w14:textId="7396CCDA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tajomník posúdi návrh komisie a pripraví predbežný návrh na rozdelenie finančných prostriedkov, ktorý je zverejnený na webovej stránke sekretariátu.</w:t>
      </w:r>
    </w:p>
    <w:p w14:paraId="783D4BEE" w14:textId="7B3DAF7E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združenia, ktoré sa zúčastňujú na tomto súbehu sa uplatňujú Nariadenia o prostriedkoch na podporu programov alebo chýbajúcej časti prostriedkov na financovanie programov verejného záujmu realizovaných združeniami (vestník Službeni glasnik RS, č. glasnik RS číslo: 16/2018), majú právo namietať do ôsmich dní odo dňa zverejnenia predbežného návrhu na rozdelenie finančných prostriedkov.</w:t>
      </w:r>
    </w:p>
    <w:p w14:paraId="5CFA1F6D" w14:textId="08826EFC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 námietke rozhodnutím rozhodne tajomník do 15 dní po dni prijatia námietky.</w:t>
      </w:r>
    </w:p>
    <w:p w14:paraId="040B38D4" w14:textId="0EE876EB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tajomník do 30 dní od uplynutia lehoty na podanie sťažností rozhodne o pridelení finančných prostriedkov prijímateľom rozhodnutím.</w:t>
      </w:r>
    </w:p>
    <w:p w14:paraId="118CA171" w14:textId="0726BFC9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Rozhodnutie z odseku 4 tohto článku je konečné.</w:t>
      </w:r>
    </w:p>
    <w:p w14:paraId="62129ADC" w14:textId="74982E26" w:rsidR="00502B92" w:rsidRP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Výsledky súbehu sa uverejňujú na webovej stránke sekretariátu.</w:t>
      </w:r>
    </w:p>
    <w:p w14:paraId="22344B23" w14:textId="77777777" w:rsidR="00DC2326" w:rsidRPr="00DC2326" w:rsidRDefault="00DC2326" w:rsidP="00644E16">
      <w:pPr>
        <w:ind w:left="36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12AC5CC7" w14:textId="7AAF77B5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13</w:t>
      </w:r>
    </w:p>
    <w:p w14:paraId="796FFD3B" w14:textId="70296E6E" w:rsidR="00C2111A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sekretariát preberá povinnosť prideľovať finančné prostriedky na základe zmluvy a v zmysle zákona, ktorým sa upravuje rozpočtový systém.</w:t>
      </w:r>
    </w:p>
    <w:p w14:paraId="4A3CEB8E" w14:textId="2D918115" w:rsidR="00700E32" w:rsidRPr="00DC2326" w:rsidRDefault="00A718B1" w:rsidP="00644E16">
      <w:pPr>
        <w:shd w:val="clear" w:color="auto" w:fill="FFFFFF"/>
        <w:spacing w:after="150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Občianske združenia sú povinné pred uzavretím zmluvy predložiť sekretariátu vyhlásenie o tom, že finančné prostriedky na realizáciu schváleného programu alebo projektu už nie sú zabezpečené iným spôsobom, ako aj vyhlásenie o neexistencii konfliktu záujmov.</w:t>
      </w:r>
    </w:p>
    <w:p w14:paraId="1E257D94" w14:textId="118322D8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14</w:t>
      </w:r>
    </w:p>
    <w:p w14:paraId="44F6239C" w14:textId="0D2F677C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Používateľ je povinný použiť pridelené finančné prostriedky zákonným a účelovým spôsobom a nevyčerpané finančné prostriedky vrátiť do rozpočtu AP Vojvodiny. </w:t>
      </w:r>
    </w:p>
    <w:p w14:paraId="31C0FE06" w14:textId="6EA1C74D" w:rsidR="00AF51CB" w:rsidRPr="00DC2326" w:rsidRDefault="00AF51CB" w:rsidP="00644E16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Používateľ prostriedkov je povinný podať správu o používaní prostriedkov najneskôr za 15 (pätnásť) dní po lehote určenej na realizáciu účelu, na aký sa prostriedky pridelené, spolu so zodpovedajúcou dokumentáciou, ktorú overili zodpovedné osoby.</w:t>
      </w:r>
    </w:p>
    <w:p w14:paraId="53DE0AAA" w14:textId="4F67CB35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Používateľovi, ktorý správu neodovzdá v stanovenej lehote, sa odošle upozornenie.</w:t>
      </w:r>
    </w:p>
    <w:p w14:paraId="084BF779" w14:textId="5BEBA25E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Ak ani po 8 dňoch od doručenia upomienky nepredloží úplnú správu a finančnú správu, je príjemca povinný vrátiť prostriedky do rozpočtu APV a stratí právo podať prihlášku na ďalšiu výzvu.</w:t>
      </w:r>
    </w:p>
    <w:p w14:paraId="65619D05" w14:textId="79C0E27C" w:rsidR="00AF51CB" w:rsidRPr="00DC2326" w:rsidRDefault="00AF51CB" w:rsidP="00644E16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Používateľ je povinný vrátiť prijaté prostriedky do rozpočtu AP Vojvodiny, ak sa zistí, že prostriedky nie sú použité na realizáciu účelu, na ktorý boli pridelené.</w:t>
      </w:r>
    </w:p>
    <w:p w14:paraId="6CD1AE44" w14:textId="5B849743" w:rsidR="00F04D43" w:rsidRDefault="00293153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prípade pochybností o tom, že pridelené finančné prostriedky neboli účelovo použité, pokrajinský sekretariát začne konanie pred pokrajinským orgánom správy zodpovedným za kontrolu rozpočtu, aby kontroloval účel a zákonné využitie finančných prostriedkov.</w:t>
      </w:r>
      <w:r>
        <w:rPr>
          <w:rFonts w:asciiTheme="minorHAnsi" w:hAnsiTheme="minorHAnsi"/>
          <w:b/>
          <w:sz w:val="20"/>
          <w:szCs w:val="20"/>
        </w:rPr>
        <w:t xml:space="preserve">    </w:t>
      </w:r>
    </w:p>
    <w:p w14:paraId="08ABB990" w14:textId="77777777" w:rsidR="00BA1820" w:rsidRPr="00DC2326" w:rsidRDefault="00BA1820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3E76AFC8" w14:textId="77777777" w:rsidR="00BA1820" w:rsidRPr="00DC2326" w:rsidRDefault="00BA1820" w:rsidP="00BA1820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15</w:t>
      </w:r>
    </w:p>
    <w:p w14:paraId="643646FF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 dôvodu sledovania realizácie zmluvného záväzku  sekretariát môže realizovať monitorovacie návštevy.</w:t>
      </w:r>
    </w:p>
    <w:p w14:paraId="114E8EAA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prípade programova prejektov, ktoré trvajú dlhšie ako šesť mesiacov a ktorých schválené finančné prostriedky presahujú 500 000,00 dinárov, a programov, ktoré trvajú dlhšie ako jeden rok, sekretariát vykonáva počas programu najmenej jednu monitorovaciu návštevu.</w:t>
      </w:r>
    </w:p>
    <w:p w14:paraId="0DC3C410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zostavuje správu o monitorovacej návšteve za 10 dní po dni uskutočnenia návštevy.</w:t>
      </w:r>
    </w:p>
    <w:p w14:paraId="7A50F0BA" w14:textId="77777777" w:rsidR="00BA1820" w:rsidRDefault="00BA1820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DAB9B3D" w14:textId="2B839831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16</w:t>
      </w:r>
    </w:p>
    <w:p w14:paraId="2DCEE6C7" w14:textId="44072FD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deň nadobudnutia účinnosti týchto pravidiel zanikajú Pravidlá o pridelení rozpočtových prostriedkov Pokrajinského sekretariátu vzdelávania, predpisov, správy a národnostných menšín – národnostných spoločenstiev na spolufinancovanie programov a projektov v oblasti základného a stredného vzdelávania v Autonómnej pokrajine Vojvodine (Úradný vestník APC č. 10/2020).</w:t>
      </w:r>
    </w:p>
    <w:p w14:paraId="75782A8B" w14:textId="77777777" w:rsidR="00AF51CB" w:rsidRPr="00DC2326" w:rsidRDefault="00AF51CB" w:rsidP="00644E16">
      <w:pPr>
        <w:ind w:firstLine="567"/>
        <w:jc w:val="both"/>
        <w:rPr>
          <w:rFonts w:asciiTheme="minorHAnsi" w:eastAsia="Calibri" w:hAnsiTheme="minorHAnsi" w:cstheme="minorHAnsi"/>
          <w:noProof/>
          <w:color w:val="FF0000"/>
          <w:sz w:val="20"/>
          <w:szCs w:val="20"/>
          <w:lang w:val="sr-Cyrl-RS"/>
        </w:rPr>
      </w:pPr>
    </w:p>
    <w:p w14:paraId="1E0516ED" w14:textId="2A17CC94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17</w:t>
      </w:r>
    </w:p>
    <w:p w14:paraId="444D4276" w14:textId="62C327CA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Tieto pravidlá nadobúdajú účinnosť dňom  uverejnenia v Úradnom vestníku Autonómnej pokrajiny Vojvodiny a uverejňujú sa aj na oficiálnej webovej stránke Pokrajinského sekretariátu vzdelávania, predpisov, správy a národnostných menšín– národnostných spoločenstiev.</w:t>
      </w:r>
    </w:p>
    <w:p w14:paraId="62FB83D4" w14:textId="77777777" w:rsidR="00AF51CB" w:rsidRPr="0031703C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14"/>
          <w:szCs w:val="20"/>
          <w:lang w:val="sr-Cyrl-RS"/>
        </w:rPr>
      </w:pPr>
    </w:p>
    <w:p w14:paraId="65FD497C" w14:textId="77777777" w:rsidR="00AF51CB" w:rsidRPr="0031703C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14"/>
          <w:szCs w:val="20"/>
          <w:lang w:val="sr-Cyrl-RS"/>
        </w:rPr>
      </w:pPr>
    </w:p>
    <w:p w14:paraId="40F90259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SEKRETARIÁT VZDELÁVANIA, PREDPISOV, SPRÁVY A</w:t>
      </w:r>
    </w:p>
    <w:p w14:paraId="2BDBE42E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NÁRODNOSTNÝCH MENŠÍN – NÁRODNOSTNÝCH SPOLOČENSTIEV</w:t>
      </w:r>
    </w:p>
    <w:p w14:paraId="2DCD7601" w14:textId="77777777" w:rsidR="00AF51CB" w:rsidRPr="0031703C" w:rsidRDefault="00AF51CB" w:rsidP="00644E16">
      <w:pPr>
        <w:jc w:val="both"/>
        <w:rPr>
          <w:rFonts w:asciiTheme="minorHAnsi" w:hAnsiTheme="minorHAnsi" w:cstheme="minorHAnsi"/>
          <w:noProof/>
          <w:sz w:val="10"/>
          <w:szCs w:val="20"/>
          <w:lang w:val="sr-Cyrl-RS"/>
        </w:rPr>
      </w:pPr>
    </w:p>
    <w:p w14:paraId="0AD61E3E" w14:textId="27E138C6" w:rsidR="00AF51CB" w:rsidRPr="00DC2326" w:rsidRDefault="00AF51CB" w:rsidP="00644E16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Číslo: 128-451-111/2023-01</w:t>
      </w:r>
    </w:p>
    <w:p w14:paraId="2DDF273A" w14:textId="29C113C3" w:rsidR="00AF51CB" w:rsidRPr="00DC2326" w:rsidRDefault="007A7E0D" w:rsidP="00644E16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Nový Sad 13. 2. 2023                          </w:t>
      </w:r>
    </w:p>
    <w:p w14:paraId="64F09A2F" w14:textId="77777777" w:rsidR="00293153" w:rsidRPr="00DC2326" w:rsidRDefault="00AF51CB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</w:t>
      </w:r>
    </w:p>
    <w:p w14:paraId="7D57ED2A" w14:textId="77777777" w:rsidR="00293153" w:rsidRPr="00DC2326" w:rsidRDefault="00293153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1325A45" w14:textId="77777777" w:rsidR="00AF51CB" w:rsidRPr="00DC2326" w:rsidRDefault="00AF51CB" w:rsidP="00644E16">
      <w:pPr>
        <w:ind w:left="5016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POKRAJINSKÝ TAJOMNÍK</w:t>
      </w:r>
    </w:p>
    <w:p w14:paraId="73BDE633" w14:textId="77777777" w:rsidR="00AF51CB" w:rsidRPr="00DC2326" w:rsidRDefault="00AF51CB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7352A43" w14:textId="77777777" w:rsidR="00AF51CB" w:rsidRPr="00DC2326" w:rsidRDefault="00AF51CB" w:rsidP="00644E16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Zsolt Szakállas</w:t>
      </w:r>
    </w:p>
    <w:p w14:paraId="688372CB" w14:textId="22FD3A42" w:rsidR="00581AD6" w:rsidRPr="0031703C" w:rsidRDefault="00293153" w:rsidP="0031703C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sectPr w:rsidR="00581AD6" w:rsidRPr="0031703C" w:rsidSect="00BA182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063228"/>
    <w:rsid w:val="00115383"/>
    <w:rsid w:val="0012726C"/>
    <w:rsid w:val="001A010A"/>
    <w:rsid w:val="00293153"/>
    <w:rsid w:val="002D081C"/>
    <w:rsid w:val="0031703C"/>
    <w:rsid w:val="003249CF"/>
    <w:rsid w:val="0033261E"/>
    <w:rsid w:val="00336427"/>
    <w:rsid w:val="00357D40"/>
    <w:rsid w:val="004B0921"/>
    <w:rsid w:val="00502B92"/>
    <w:rsid w:val="00580178"/>
    <w:rsid w:val="00581AD6"/>
    <w:rsid w:val="005A2B2A"/>
    <w:rsid w:val="005D47C8"/>
    <w:rsid w:val="005F1430"/>
    <w:rsid w:val="005F7F4C"/>
    <w:rsid w:val="00620957"/>
    <w:rsid w:val="00644E16"/>
    <w:rsid w:val="00700E32"/>
    <w:rsid w:val="0070701A"/>
    <w:rsid w:val="00715CF2"/>
    <w:rsid w:val="00752772"/>
    <w:rsid w:val="00761CC7"/>
    <w:rsid w:val="007814A3"/>
    <w:rsid w:val="007A7E0D"/>
    <w:rsid w:val="007E6776"/>
    <w:rsid w:val="008054F8"/>
    <w:rsid w:val="008236DD"/>
    <w:rsid w:val="009012E7"/>
    <w:rsid w:val="0091055E"/>
    <w:rsid w:val="00930D0E"/>
    <w:rsid w:val="009426A5"/>
    <w:rsid w:val="009765BA"/>
    <w:rsid w:val="009C2DE0"/>
    <w:rsid w:val="009F5B6E"/>
    <w:rsid w:val="00A54D89"/>
    <w:rsid w:val="00A718B1"/>
    <w:rsid w:val="00AA00D2"/>
    <w:rsid w:val="00AE1707"/>
    <w:rsid w:val="00AF51CB"/>
    <w:rsid w:val="00B815E6"/>
    <w:rsid w:val="00BA1820"/>
    <w:rsid w:val="00BB7DAC"/>
    <w:rsid w:val="00BC5973"/>
    <w:rsid w:val="00C03DA4"/>
    <w:rsid w:val="00C2111A"/>
    <w:rsid w:val="00C24B47"/>
    <w:rsid w:val="00DC2326"/>
    <w:rsid w:val="00EB6A97"/>
    <w:rsid w:val="00EE060C"/>
    <w:rsid w:val="00EF0F1A"/>
    <w:rsid w:val="00EF1B61"/>
    <w:rsid w:val="00EF2B6B"/>
    <w:rsid w:val="00F04038"/>
    <w:rsid w:val="00F04D43"/>
    <w:rsid w:val="00F73090"/>
    <w:rsid w:val="00F94626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8CB9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0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38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38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38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Gorana Kukobat</cp:lastModifiedBy>
  <cp:revision>2</cp:revision>
  <dcterms:created xsi:type="dcterms:W3CDTF">2023-02-27T07:39:00Z</dcterms:created>
  <dcterms:modified xsi:type="dcterms:W3CDTF">2023-02-27T07:39:00Z</dcterms:modified>
</cp:coreProperties>
</file>