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C33B95"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C33B95" w:rsidRDefault="00B80683" w:rsidP="0005265E">
            <w:pPr>
              <w:tabs>
                <w:tab w:val="center" w:pos="4703"/>
                <w:tab w:val="right" w:pos="9406"/>
              </w:tabs>
              <w:spacing w:after="0" w:line="240" w:lineRule="auto"/>
              <w:rPr>
                <w:sz w:val="16"/>
                <w:szCs w:val="16"/>
              </w:rPr>
            </w:pPr>
          </w:p>
          <w:p w:rsidR="00B80683" w:rsidRPr="00C33B95" w:rsidRDefault="00B80683" w:rsidP="0005265E">
            <w:pPr>
              <w:tabs>
                <w:tab w:val="center" w:pos="4703"/>
                <w:tab w:val="right" w:pos="9406"/>
              </w:tabs>
              <w:spacing w:after="0" w:line="240" w:lineRule="auto"/>
              <w:rPr>
                <w:sz w:val="16"/>
                <w:szCs w:val="16"/>
              </w:rPr>
            </w:pPr>
            <w:r>
              <w:rPr>
                <w:sz w:val="16"/>
                <w:szCs w:val="16"/>
              </w:rPr>
              <w:t>ЧИСЛО: 128-111-101/03.03.2023</w:t>
            </w:r>
          </w:p>
          <w:p w:rsidR="00B80683" w:rsidRPr="00C33B95" w:rsidRDefault="00B80683" w:rsidP="0005265E">
            <w:pPr>
              <w:tabs>
                <w:tab w:val="center" w:pos="4703"/>
                <w:tab w:val="right" w:pos="9406"/>
              </w:tabs>
              <w:spacing w:after="0" w:line="240" w:lineRule="auto"/>
              <w:rPr>
                <w:sz w:val="16"/>
                <w:szCs w:val="16"/>
              </w:rPr>
            </w:pPr>
          </w:p>
        </w:tc>
        <w:tc>
          <w:tcPr>
            <w:tcW w:w="4908" w:type="dxa"/>
          </w:tcPr>
          <w:p w:rsidR="00B80683" w:rsidRPr="00C33B95" w:rsidRDefault="00B80683" w:rsidP="0005265E">
            <w:pPr>
              <w:tabs>
                <w:tab w:val="center" w:pos="4703"/>
                <w:tab w:val="right" w:pos="9406"/>
              </w:tabs>
              <w:spacing w:after="0" w:line="240" w:lineRule="auto"/>
              <w:rPr>
                <w:sz w:val="16"/>
                <w:szCs w:val="16"/>
              </w:rPr>
            </w:pPr>
          </w:p>
          <w:p w:rsidR="00B80683" w:rsidRPr="00C33B95" w:rsidRDefault="00B80683" w:rsidP="00BC767B">
            <w:pPr>
              <w:tabs>
                <w:tab w:val="center" w:pos="4703"/>
                <w:tab w:val="right" w:pos="9406"/>
              </w:tabs>
              <w:spacing w:after="0" w:line="240" w:lineRule="auto"/>
              <w:rPr>
                <w:sz w:val="16"/>
                <w:szCs w:val="16"/>
              </w:rPr>
            </w:pPr>
            <w:r>
              <w:rPr>
                <w:sz w:val="16"/>
                <w:szCs w:val="16"/>
              </w:rPr>
              <w:t>ДАТУМ: 4.10.2023. року</w:t>
            </w:r>
          </w:p>
          <w:p w:rsidR="00D2653B" w:rsidRPr="00C33B95" w:rsidRDefault="00D2653B" w:rsidP="00BC767B">
            <w:pPr>
              <w:tabs>
                <w:tab w:val="center" w:pos="4703"/>
                <w:tab w:val="right" w:pos="9406"/>
              </w:tabs>
              <w:spacing w:after="0" w:line="240" w:lineRule="auto"/>
              <w:rPr>
                <w:sz w:val="16"/>
                <w:szCs w:val="16"/>
                <w:lang w:val="sr-Cyrl-RS"/>
              </w:rPr>
            </w:pPr>
          </w:p>
          <w:p w:rsidR="00D2653B" w:rsidRPr="00C33B95"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83. Закона о занятих у автономних покраїнох и єдинкох локалней самоуправи («Службени глашнїк РС» число: 21/16, 113/17, 113/17 – други закон, 95/18 и 114/21) и члена  7.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rsidR="0033165F" w:rsidRDefault="00B80683" w:rsidP="0033165F">
      <w:pPr>
        <w:shd w:val="clear" w:color="auto" w:fill="FFFFFF"/>
        <w:jc w:val="center"/>
        <w:rPr>
          <w:rFonts w:eastAsia="Times New Roman"/>
          <w:sz w:val="20"/>
          <w:szCs w:val="20"/>
        </w:rPr>
      </w:pPr>
      <w:r>
        <w:rPr>
          <w:b/>
          <w:bCs/>
          <w:sz w:val="20"/>
          <w:szCs w:val="20"/>
        </w:rPr>
        <w:t>ИНТЕРНИ КОНКУРС ЗА ПОЛОЛНЬОВАНЄ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Default="00B80683" w:rsidP="000A323F">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за общи роботи 1 окончователь,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1948AF" w:rsidRPr="001948AF" w:rsidRDefault="001948AF" w:rsidP="001948AF">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color w:val="000000" w:themeColor="text1"/>
          <w:sz w:val="20"/>
          <w:szCs w:val="20"/>
        </w:rPr>
        <w:t>Окончує зложени административно-технїчни роботи и роботи одношеньох зоз явносцу за потреби покраїнского секретарияту, роботи хтори ше одноша на медзисобну координацию роботи нукашнїх орґанизацийних єдинкох Секретарияту, роботи хтори ше одноша на координацию роботох зоз националнима совитами националних меншинох у обласци витворйованя права на образованє на язикох меншинских националних заєднїцох, пририхтує вимоги за одобраванє службеней драги до иножемства, евидентує их и стара ше же би тоти материяли були комплетовани, окончує роботи хтори ше одноша на: писанє предлога сообщеньох и наяви подїйох и активносцох, присуство на подїйох на хторих Секретарият бере учасц и писанє звитох зоз тих подїйох, провадзенє медийного зявйованя Секретарияту у медийох и по потреби участвованє у виробку бешеди покраїнского секретара и других особох зоз Секретарияту хтори маю явни наступи, провадзи предписаня зоз обласци защити податкох о особносци и прави предлоги информацийох од явней значносци.</w:t>
      </w:r>
    </w:p>
    <w:p w:rsidR="001948AF" w:rsidRPr="001948AF" w:rsidRDefault="001948AF" w:rsidP="001948AF">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iCs/>
          <w:color w:val="000000" w:themeColor="text1"/>
          <w:sz w:val="20"/>
          <w:szCs w:val="20"/>
        </w:rPr>
        <w:t xml:space="preserve">Условия: </w:t>
      </w:r>
      <w:r>
        <w:rPr>
          <w:rFonts w:asciiTheme="minorHAnsi" w:hAnsiTheme="minorHAnsi"/>
          <w:bCs/>
          <w:color w:val="000000" w:themeColor="text1"/>
          <w:sz w:val="20"/>
          <w:szCs w:val="20"/>
        </w:rPr>
        <w:t xml:space="preserve">високе образованє хторе здобуте у обласци дружтвено-гуманистичних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sz w:val="20"/>
          <w:szCs w:val="20"/>
        </w:rPr>
        <w:t xml:space="preserve">найменєй три </w:t>
      </w:r>
      <w:r>
        <w:rPr>
          <w:rFonts w:asciiTheme="minorHAnsi" w:hAnsiTheme="minorHAnsi"/>
          <w:bCs/>
          <w:color w:val="000000" w:themeColor="text1"/>
          <w:sz w:val="20"/>
          <w:szCs w:val="20"/>
        </w:rPr>
        <w:t>роки роботного искуства у фаху и основни уровень оспособеносци за роботу на рахаункару,</w:t>
      </w:r>
      <w:r>
        <w:rPr>
          <w:rFonts w:asciiTheme="minorHAnsi" w:hAnsiTheme="minorHAnsi"/>
          <w:color w:val="000000" w:themeColor="text1"/>
          <w:sz w:val="20"/>
          <w:szCs w:val="20"/>
        </w:rPr>
        <w:t xml:space="preserve">знанє язика националней меншини – националней заєднїци хтори ше службено хаснує у роботи орґанох Покраїни, </w:t>
      </w:r>
      <w:r>
        <w:rPr>
          <w:rFonts w:asciiTheme="minorHAnsi" w:hAnsiTheme="minorHAnsi"/>
          <w:color w:val="000000"/>
          <w:sz w:val="20"/>
          <w:szCs w:val="20"/>
        </w:rPr>
        <w:t>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интерного конкурса полнолїтни державян Републики Сербиї; же ма предписане образованє, же є нє правомоцно </w:t>
      </w:r>
      <w:r>
        <w:rPr>
          <w:sz w:val="20"/>
          <w:szCs w:val="20"/>
        </w:rPr>
        <w:lastRenderedPageBreak/>
        <w:t>осудзовани на безусловну кару гарешту на найменєй шейсц мешаци и же му пред тим нє престало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други условия хтори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650C62" w:rsidRPr="00D331E3" w:rsidRDefault="00650C62" w:rsidP="00650C62">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rsidR="00650C62" w:rsidRPr="00D331E3" w:rsidRDefault="00650C62" w:rsidP="00650C62">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rsidR="00D331E3" w:rsidRDefault="00D331E3" w:rsidP="00D331E3">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994D7C" w:rsidRPr="00650C62" w:rsidRDefault="000C2913" w:rsidP="000C2913">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rsidR="00B96A10" w:rsidRPr="00CF38A0" w:rsidRDefault="00455E6D" w:rsidP="008820A1">
      <w:pPr>
        <w:pStyle w:val="ListParagraph"/>
        <w:shd w:val="clear" w:color="auto" w:fill="FFFFFF"/>
        <w:spacing w:line="345" w:lineRule="atLeast"/>
        <w:rPr>
          <w:rFonts w:eastAsia="Times New Roman"/>
          <w:sz w:val="20"/>
          <w:szCs w:val="20"/>
        </w:rPr>
      </w:pPr>
      <w:r>
        <w:t>- Административно-технїчни роботи ((1) канцеларийне дїлованє; 2) методе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5) методи водзеня интерних и доставних кнїжкох и</w:t>
      </w:r>
    </w:p>
    <w:p w:rsidR="001948AF" w:rsidRPr="00CF38A0" w:rsidRDefault="001948AF" w:rsidP="008820A1">
      <w:pPr>
        <w:pStyle w:val="ListParagraph"/>
        <w:shd w:val="clear" w:color="auto" w:fill="FFFFFF"/>
        <w:spacing w:line="345" w:lineRule="atLeast"/>
        <w:rPr>
          <w:rFonts w:eastAsia="Times New Roman"/>
          <w:sz w:val="20"/>
          <w:szCs w:val="20"/>
          <w:lang w:val="sr-Cyrl-RS" w:eastAsia="en-GB"/>
        </w:rPr>
      </w:pPr>
    </w:p>
    <w:p w:rsidR="00077042" w:rsidRPr="00CF38A0" w:rsidRDefault="00077042" w:rsidP="00CF38A0">
      <w:pPr>
        <w:pStyle w:val="ListParagraph"/>
        <w:shd w:val="clear" w:color="auto" w:fill="FFFFFF"/>
        <w:spacing w:line="345" w:lineRule="atLeast"/>
        <w:rPr>
          <w:rFonts w:eastAsia="Times New Roman"/>
          <w:sz w:val="20"/>
          <w:szCs w:val="20"/>
        </w:rPr>
      </w:pPr>
      <w:r>
        <w:t>- Роботи одношеня з явносцу (1) управянє з одношенями з явносцу; 2) одношеня з медиями; 3) защита податкох о особносци; 4) методолоґия и алати за призберованє и анализу податкох; 5) медийна писменосц), ше превери з єдну симулацию у писаней форми.</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455E6D" w:rsidRDefault="00455E6D" w:rsidP="00455E6D">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компетенциї Автономней покраїни Войводини - ше превери зоз симулацию у писаней форми</w:t>
      </w:r>
    </w:p>
    <w:p w:rsidR="00B30B24" w:rsidRDefault="00B96A10" w:rsidP="001948AF">
      <w:pPr>
        <w:pStyle w:val="ListParagraph"/>
        <w:rPr>
          <w:rFonts w:eastAsia="Times New Roman" w:cs="Times New Roman"/>
          <w:sz w:val="20"/>
          <w:szCs w:val="20"/>
        </w:rPr>
      </w:pPr>
      <w:r>
        <w:rPr>
          <w:sz w:val="20"/>
          <w:szCs w:val="20"/>
        </w:rPr>
        <w:t>- релевантни предписаня з дїлокругу роботного места: Закон о защити податкох о особносци, Закон о шлєбодним приступу информацийом од значносци, Закон о явним информованю и медийох, Уредба о канцеларийним дїлованю орґанох державней управи – ше превери зоз симулацию у писаней форми</w:t>
      </w:r>
    </w:p>
    <w:p w:rsidR="001948AF" w:rsidRPr="001948AF" w:rsidRDefault="001948AF" w:rsidP="001948AF">
      <w:pPr>
        <w:spacing w:before="120" w:after="120"/>
        <w:ind w:left="720" w:hanging="12"/>
        <w:rPr>
          <w:rFonts w:eastAsia="Times New Roman"/>
          <w:sz w:val="20"/>
          <w:szCs w:val="20"/>
          <w:shd w:val="clear" w:color="auto" w:fill="FFFFFF"/>
        </w:rPr>
      </w:pPr>
      <w:r>
        <w:rPr>
          <w:sz w:val="20"/>
          <w:szCs w:val="20"/>
          <w:shd w:val="clear" w:color="auto" w:fill="FFFFFF"/>
        </w:rPr>
        <w:t>2-в) язик националней меншини – националней заєднїци хтори ше службено хаснує у роботи орґанох Покраїни  – ше превери зоз тестом знаня.</w:t>
      </w:r>
    </w:p>
    <w:p w:rsidR="001948AF" w:rsidRPr="001948AF" w:rsidRDefault="001948AF" w:rsidP="001948A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1948AF" w:rsidRDefault="001948AF" w:rsidP="001948AF">
      <w:pPr>
        <w:pStyle w:val="ListParagraph"/>
        <w:rPr>
          <w:rFonts w:eastAsia="Times New Roman" w:cs="Times New Roman"/>
          <w:sz w:val="20"/>
          <w:szCs w:val="20"/>
        </w:rPr>
      </w:pPr>
      <w:r>
        <w:rPr>
          <w:rFonts w:ascii="Calibri" w:hAnsi="Calibri"/>
          <w:sz w:val="20"/>
          <w:szCs w:val="20"/>
          <w:shd w:val="clear" w:color="auto" w:fill="FFFFFF"/>
        </w:rPr>
        <w:t>При преверйованю окремней функционалней компетенциї за одредзене роботне место «язик националней меншини», Конкурсна комисия може принєсц одлуку же би ше при кандидатови, и попри доручених доказох, преверело знанє язика националней меншини – националней заєднїци кед з увидом до дорученого доказу нє мож у подполносци оценїц чи знанє язика яке вон ма на уровню яки нєобходни за окончованє роботох на роботним о чим кандидатох будзе информовани</w:t>
      </w:r>
    </w:p>
    <w:p w:rsidR="001948AF" w:rsidRPr="001948AF" w:rsidRDefault="001948AF" w:rsidP="001948AF">
      <w:pPr>
        <w:pStyle w:val="ListParagraph"/>
        <w:rPr>
          <w:rFonts w:eastAsia="Times New Roman"/>
          <w:sz w:val="20"/>
          <w:szCs w:val="20"/>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интерни конкурс: </w:t>
      </w:r>
      <w:r>
        <w:rPr>
          <w:bCs/>
          <w:sz w:val="20"/>
          <w:szCs w:val="20"/>
          <w:shd w:val="clear" w:color="auto" w:fill="FFFFFF"/>
        </w:rPr>
        <w:t>Термин за подношенє приявох</w:t>
      </w:r>
      <w:r>
        <w:rPr>
          <w:b/>
          <w:bCs/>
          <w:sz w:val="20"/>
          <w:szCs w:val="20"/>
          <w:shd w:val="clear" w:color="auto" w:fill="FFFFFF"/>
        </w:rPr>
        <w:t xml:space="preserve"> </w:t>
      </w:r>
      <w:r>
        <w:rPr>
          <w:sz w:val="20"/>
          <w:szCs w:val="20"/>
          <w:shd w:val="clear" w:color="auto" w:fill="FFFFFF"/>
        </w:rPr>
        <w:t>осем днї и почина чечиц 6.10.2023. року, а виходзи 13.10.2023. року.</w:t>
      </w:r>
      <w:r>
        <w:rPr>
          <w:sz w:val="20"/>
          <w:szCs w:val="20"/>
        </w:rPr>
        <w:br/>
      </w:r>
      <w:r>
        <w:rPr>
          <w:sz w:val="20"/>
          <w:szCs w:val="20"/>
        </w:rPr>
        <w:br/>
      </w:r>
      <w:r>
        <w:rPr>
          <w:b/>
          <w:bCs/>
          <w:sz w:val="20"/>
          <w:szCs w:val="20"/>
          <w:shd w:val="clear" w:color="auto" w:fill="FFFFFF"/>
        </w:rPr>
        <w:t>VI</w:t>
      </w:r>
      <w:r w:rsidR="00E54DC1">
        <w:rPr>
          <w:b/>
          <w:bCs/>
          <w:sz w:val="20"/>
          <w:szCs w:val="20"/>
          <w:shd w:val="clear" w:color="auto" w:fill="FFFFFF"/>
        </w:rPr>
        <w:t xml:space="preserve"> Особа хтора задлужена давац инф</w:t>
      </w:r>
      <w:bookmarkStart w:id="0" w:name="_GoBack"/>
      <w:bookmarkEnd w:id="0"/>
      <w:r>
        <w:rPr>
          <w:b/>
          <w:bCs/>
          <w:sz w:val="20"/>
          <w:szCs w:val="20"/>
          <w:shd w:val="clear" w:color="auto" w:fill="FFFFFF"/>
        </w:rPr>
        <w:t>ормациї:</w:t>
      </w:r>
      <w:r>
        <w:rPr>
          <w:sz w:val="20"/>
          <w:szCs w:val="20"/>
          <w:shd w:val="clear" w:color="auto" w:fill="FFFFFF"/>
        </w:rPr>
        <w:t> Цетинка Свитлица, телефон: 021/487-4420.</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5.10.2023. року.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Cs/>
          <w:sz w:val="20"/>
          <w:szCs w:val="20"/>
          <w:shd w:val="clear" w:color="auto" w:fill="FFFFFF"/>
        </w:rPr>
        <w:t xml:space="preserve">Покраїнски секретарият за образованє, предписаня, управу и национални меншини – национални заєднїци, </w:t>
      </w:r>
      <w:r>
        <w:rPr>
          <w:b/>
          <w:bCs/>
          <w:sz w:val="20"/>
          <w:szCs w:val="20"/>
          <w:shd w:val="clear" w:color="auto" w:fill="FFFFFF"/>
        </w:rPr>
        <w:t>з назначеньом «За интерни конкурс за пополньованє роботного места совитнїк за общи роботи – 1 окончователь».</w:t>
      </w:r>
    </w:p>
    <w:p w:rsidR="00B80683" w:rsidRPr="00D2653B" w:rsidRDefault="00B80683" w:rsidP="00B80683">
      <w:pPr>
        <w:rPr>
          <w:rFonts w:eastAsia="Times New Roman"/>
          <w:sz w:val="20"/>
          <w:szCs w:val="20"/>
        </w:rPr>
      </w:pPr>
      <w:r>
        <w:rPr>
          <w:b/>
          <w:bCs/>
          <w:sz w:val="20"/>
          <w:szCs w:val="20"/>
          <w:shd w:val="clear" w:color="auto" w:fill="FFFFFF"/>
        </w:rPr>
        <w:t>IX Докази хтори ше приклада ґу прияви на интерни конкур</w:t>
      </w:r>
      <w:r>
        <w:rPr>
          <w:sz w:val="20"/>
          <w:szCs w:val="20"/>
        </w:rPr>
        <w:t>с: </w:t>
      </w:r>
    </w:p>
    <w:p w:rsidR="003B47C6" w:rsidRPr="003B47C6" w:rsidRDefault="003B47C6" w:rsidP="000C2913">
      <w:pPr>
        <w:spacing w:after="0"/>
        <w:jc w:val="both"/>
        <w:rPr>
          <w:rFonts w:eastAsia="Times New Roman"/>
          <w:sz w:val="20"/>
          <w:szCs w:val="20"/>
        </w:rPr>
      </w:pPr>
      <w:r>
        <w:rPr>
          <w:sz w:val="20"/>
          <w:szCs w:val="20"/>
        </w:rPr>
        <w:t xml:space="preserve">1. Подписану прияву зоз адресу биваня, контакт телефон, e-mail адресу и подписану вияву у хторей ше учашнїк интерного конкурса опредзелює чи сам обезпечи докази о фактох о хторих ше водзи службену евиденцию чи то орґан зроби место нього и зоз наводзеньом хтори язик националней меншини – националней заєднїци позна кандидат; </w:t>
      </w:r>
    </w:p>
    <w:p w:rsidR="003B47C6" w:rsidRPr="003B47C6" w:rsidRDefault="003B47C6" w:rsidP="000C2913">
      <w:pPr>
        <w:spacing w:after="0"/>
        <w:jc w:val="both"/>
        <w:rPr>
          <w:rFonts w:eastAsia="Times New Roman"/>
          <w:sz w:val="20"/>
          <w:szCs w:val="20"/>
        </w:rPr>
      </w:pPr>
      <w:r>
        <w:rPr>
          <w:sz w:val="20"/>
          <w:szCs w:val="20"/>
        </w:rPr>
        <w:t>2. биоґрафию з наводами о потерашнїм роботним искустве;</w:t>
      </w:r>
    </w:p>
    <w:p w:rsidR="003B47C6" w:rsidRPr="003B47C6" w:rsidRDefault="003B47C6" w:rsidP="000C2913">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rsidR="003B47C6" w:rsidRPr="0095234D" w:rsidRDefault="003B47C6" w:rsidP="000C2913">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rsidR="003B47C6" w:rsidRPr="003B47C6" w:rsidRDefault="003B47C6" w:rsidP="000C2913">
      <w:pPr>
        <w:spacing w:after="0"/>
        <w:jc w:val="both"/>
        <w:rPr>
          <w:rFonts w:eastAsia="Times New Roman"/>
          <w:sz w:val="20"/>
          <w:szCs w:val="20"/>
        </w:rPr>
      </w:pPr>
      <w:r>
        <w:rPr>
          <w:sz w:val="20"/>
          <w:szCs w:val="20"/>
        </w:rPr>
        <w:t xml:space="preserve">5. ориґинал або оверену фотокопию увереня МУП же кандидат нє осудзовани на безусловну кару гарешту на найменєй шейсц мешаци, нє старше як 6 мешаци по обявйованю интерного конкурса; </w:t>
      </w:r>
    </w:p>
    <w:p w:rsidR="003B47C6" w:rsidRPr="003B47C6" w:rsidRDefault="003B47C6" w:rsidP="000C2913">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rsidR="003B47C6" w:rsidRDefault="00FD5296" w:rsidP="000C2913">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rsidR="003B47C6" w:rsidRPr="003B47C6" w:rsidRDefault="007C6ED0" w:rsidP="000C2913">
      <w:pPr>
        <w:spacing w:after="0"/>
        <w:jc w:val="both"/>
        <w:rPr>
          <w:rFonts w:eastAsia="Times New Roman"/>
          <w:sz w:val="20"/>
          <w:szCs w:val="20"/>
        </w:rPr>
      </w:pPr>
      <w:r>
        <w:rPr>
          <w:sz w:val="20"/>
          <w:szCs w:val="20"/>
        </w:rPr>
        <w:t>8.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7C6ED0" w:rsidP="000C2913">
      <w:pPr>
        <w:spacing w:after="0"/>
        <w:jc w:val="both"/>
        <w:rPr>
          <w:rFonts w:eastAsia="Times New Roman"/>
          <w:sz w:val="20"/>
          <w:szCs w:val="20"/>
        </w:rPr>
      </w:pPr>
      <w:r>
        <w:rPr>
          <w:sz w:val="20"/>
          <w:szCs w:val="20"/>
        </w:rPr>
        <w:t>9. ориґинал або оверену фотокопию доказу о знаню роботи на рахункаре (важаци сертификат, потвердзенє або други одвитуюци доказ о знаню роботи на рахункаре);</w:t>
      </w:r>
    </w:p>
    <w:p w:rsidR="00DC1A43" w:rsidRDefault="007C6ED0" w:rsidP="000C2913">
      <w:pPr>
        <w:spacing w:after="0"/>
        <w:jc w:val="both"/>
        <w:rPr>
          <w:rFonts w:eastAsia="Times New Roman"/>
          <w:sz w:val="20"/>
          <w:szCs w:val="20"/>
        </w:rPr>
      </w:pPr>
      <w:r>
        <w:rPr>
          <w:sz w:val="20"/>
          <w:szCs w:val="20"/>
        </w:rPr>
        <w:t>10. ориґинал або оверену фотокопию увереня о положеним державним фаховим испиту.</w:t>
      </w:r>
    </w:p>
    <w:p w:rsidR="00CF38A0" w:rsidRDefault="00CF38A0" w:rsidP="000C2913">
      <w:pPr>
        <w:spacing w:after="0"/>
        <w:jc w:val="both"/>
        <w:rPr>
          <w:rFonts w:eastAsia="Times New Roman"/>
          <w:sz w:val="20"/>
          <w:szCs w:val="20"/>
        </w:rPr>
      </w:pPr>
      <w:r>
        <w:rPr>
          <w:sz w:val="20"/>
          <w:szCs w:val="20"/>
        </w:rPr>
        <w:t>11. доказ о познаваню язика националней меншини – националней заєднїци яки ше службено хаснує у роботи орґанох Покраїни (контракт, ришенє, потвердзенє або други одвитуюци доказ).</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9. и 11, комисия може принєсц одлуку же би ше при кандидатови, и попри доручених доказох, преверело диґиталну писменосц и познаванє язика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w:t>
      </w:r>
      <w:r>
        <w:rPr>
          <w:sz w:val="20"/>
          <w:szCs w:val="20"/>
          <w:shd w:val="clear" w:color="auto" w:fill="FFFFFF"/>
        </w:rPr>
        <w:lastRenderedPageBreak/>
        <w:t xml:space="preserve">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1948AF" w:rsidRDefault="00B80683" w:rsidP="00B91F6A">
      <w:pPr>
        <w:jc w:val="both"/>
        <w:rPr>
          <w:rFonts w:eastAsia="Times New Roman"/>
          <w:sz w:val="20"/>
          <w:szCs w:val="20"/>
        </w:rPr>
      </w:pPr>
      <w:r>
        <w:rPr>
          <w:sz w:val="20"/>
          <w:szCs w:val="20"/>
          <w:shd w:val="clear" w:color="auto" w:fill="FFFFFF"/>
        </w:rPr>
        <w:t xml:space="preserve">Докази яки ше приклада ґу прияви на тот интерни конкурс, а о хторих ше водзи службену евиденцию то </w:t>
      </w:r>
      <w:r>
        <w:rPr>
          <w:sz w:val="20"/>
          <w:szCs w:val="20"/>
        </w:rPr>
        <w:t>уверенє о державянстве, уверенє МУП-у же кандидат нє осудзовани на безусловну кару гарешту у тирваню найменєй шейсц мешаци, уверенє о положеним державним фаховим испиту .</w:t>
      </w:r>
    </w:p>
    <w:p w:rsidR="00E5691C" w:rsidRDefault="00B80683" w:rsidP="00E5691C">
      <w:pPr>
        <w:jc w:val="both"/>
        <w:rPr>
          <w:rFonts w:eastAsia="Times New Roman"/>
          <w:sz w:val="20"/>
          <w:szCs w:val="20"/>
          <w:shd w:val="clear" w:color="auto" w:fill="FFFFFF"/>
        </w:rPr>
      </w:pPr>
      <w:r>
        <w:rPr>
          <w:sz w:val="20"/>
          <w:szCs w:val="20"/>
          <w:shd w:val="clear" w:color="auto" w:fill="FFFFFF"/>
        </w:rPr>
        <w:t>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 </w:t>
      </w:r>
    </w:p>
    <w:p w:rsidR="00E5691C" w:rsidRPr="00E5691C" w:rsidRDefault="00B80683" w:rsidP="00E5691C">
      <w:pPr>
        <w:jc w:val="both"/>
        <w:rPr>
          <w:rFonts w:eastAsia="Times New Roman"/>
          <w:sz w:val="20"/>
          <w:szCs w:val="20"/>
          <w:shd w:val="clear" w:color="auto" w:fill="FFFFFF"/>
        </w:rPr>
      </w:pPr>
      <w:r>
        <w:rPr>
          <w:sz w:val="20"/>
          <w:szCs w:val="20"/>
        </w:rPr>
        <w:br/>
      </w:r>
      <w:r>
        <w:rPr>
          <w:sz w:val="20"/>
          <w:szCs w:val="20"/>
          <w:shd w:val="clear" w:color="auto" w:fill="FFFFFF"/>
        </w:rPr>
        <w:t xml:space="preserve">Кед ше учашнїк наконкурсу опредзелї же би </w:t>
      </w:r>
      <w:r>
        <w:rPr>
          <w:b/>
          <w:bCs/>
          <w:sz w:val="20"/>
          <w:szCs w:val="20"/>
          <w:shd w:val="clear" w:color="auto" w:fill="FFFFFF"/>
        </w:rPr>
        <w:t>орґан обезпечел по службеней длужносци</w:t>
      </w:r>
      <w:r>
        <w:rPr>
          <w:sz w:val="20"/>
          <w:szCs w:val="20"/>
          <w:shd w:val="clear" w:color="auto" w:fill="FFFFFF"/>
        </w:rPr>
        <w:t xml:space="preserve"> наведзени доказ, </w:t>
      </w:r>
    </w:p>
    <w:p w:rsidR="006A6306" w:rsidRPr="000C2913" w:rsidRDefault="00B80683" w:rsidP="00E5691C">
      <w:pPr>
        <w:jc w:val="both"/>
        <w:rPr>
          <w:rFonts w:eastAsia="Times New Roman"/>
          <w:sz w:val="20"/>
          <w:szCs w:val="20"/>
          <w:shd w:val="clear" w:color="auto" w:fill="FFFFFF"/>
        </w:rPr>
      </w:pPr>
      <w:r>
        <w:rPr>
          <w:sz w:val="20"/>
          <w:szCs w:val="20"/>
        </w:rPr>
        <w:t xml:space="preserve">вон ше длужен </w:t>
      </w:r>
      <w:r>
        <w:rPr>
          <w:i/>
          <w:sz w:val="20"/>
          <w:szCs w:val="20"/>
          <w:u w:val="single"/>
          <w:shd w:val="clear" w:color="auto" w:fill="FFFFFF"/>
        </w:rPr>
        <w:t>у прияви на интерни конкурс о тим окреме вияшнїц у писаней форми и подписац вияву хтора часц интерного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E5691C" w:rsidRDefault="00B80683"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интерни конкурс  о тим окреме вияшнїц у писаней форми и подписац вияву хтора состойна часц интерного конкурсу - (формулар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20.10.2023. року, о чим учашнїки конкурса буду информовани на телефон, на числа телефонох  хтори доручели у своїх приявох або прейґ мейла на е-mail адреси.</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Службенїки хтори маю право участвовац на интерним конкурсу:</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У складзе зоз Законом о занятих у автономних прокраїнох и єдинкох локалней самоуправи, на интерни конкурс ше можу приявиц:</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хтори заняти на нєодредзени час у орґанох АПВ як и службох и орґанизацийох хтори снує компетентни орґан АПВ и</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з истим званьом або службенїки хтори виполнюю условия напредовац до званя у хторим класоване роботне место хторе ше пополнює.</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lastRenderedPageBreak/>
        <w:t>Надпомнуца: </w:t>
      </w:r>
      <w:r>
        <w:rPr>
          <w:sz w:val="20"/>
          <w:szCs w:val="20"/>
        </w:rPr>
        <w:br/>
      </w:r>
      <w:r>
        <w:rPr>
          <w:sz w:val="20"/>
          <w:szCs w:val="20"/>
          <w:shd w:val="clear" w:color="auto" w:fill="FFFFFF"/>
        </w:rPr>
        <w:t>Нєблагочасни, нєдошлєбодзени, нєрозумлїви або нєподполни прияви и прияви ґу хторим нє приложени шицки потребни докази (як цо то наведзене у тексту интерного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Интерни Конкурс запровадзує Конкурсна комисия хтору 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интерни конкурс ше обяви на огласней табли и интернет-презентациї Секретарияту и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rsidR="00DD0569" w:rsidRDefault="000B3B20" w:rsidP="000B3B20">
      <w:pPr>
        <w:ind w:left="5040"/>
        <w:rPr>
          <w:noProof/>
          <w:sz w:val="20"/>
          <w:szCs w:val="20"/>
        </w:rPr>
      </w:pPr>
      <w:r>
        <w:rPr>
          <w:sz w:val="20"/>
          <w:szCs w:val="20"/>
        </w:rPr>
        <w:t xml:space="preserve">  </w:t>
      </w: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shd w:val="clear" w:color="auto" w:fill="FFFFFF"/>
        </w:rPr>
        <w:t xml:space="preserve">совитнїк за общи роботи </w:t>
      </w:r>
      <w:r>
        <w:rPr>
          <w:sz w:val="20"/>
          <w:szCs w:val="20"/>
        </w:rPr>
        <w:t>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xml:space="preserve">,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w:t>
      </w:r>
      <w:r>
        <w:rPr>
          <w:sz w:val="20"/>
          <w:szCs w:val="20"/>
        </w:rPr>
        <w:lastRenderedPageBreak/>
        <w:t>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shd w:val="clear" w:color="auto" w:fill="FFFFFF"/>
        </w:rPr>
        <w:t xml:space="preserve">совитнїк за нормативно-правни роботи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наведзени интерни конкурс, доказ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интерни конкурс за </w:t>
      </w:r>
      <w:r>
        <w:rPr>
          <w:b/>
          <w:bCs/>
          <w:sz w:val="20"/>
          <w:szCs w:val="20"/>
          <w:shd w:val="clear" w:color="auto" w:fill="FFFFFF"/>
        </w:rPr>
        <w:t xml:space="preserve">совитнїка за общи роботи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(подпис давателя вияви)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911C3"/>
    <w:rsid w:val="0009489C"/>
    <w:rsid w:val="000A323F"/>
    <w:rsid w:val="000B3B20"/>
    <w:rsid w:val="000C2913"/>
    <w:rsid w:val="000C3CBB"/>
    <w:rsid w:val="000C75D5"/>
    <w:rsid w:val="000D037D"/>
    <w:rsid w:val="000D3770"/>
    <w:rsid w:val="0010139E"/>
    <w:rsid w:val="00115EE3"/>
    <w:rsid w:val="001436C6"/>
    <w:rsid w:val="00154B14"/>
    <w:rsid w:val="00172EE4"/>
    <w:rsid w:val="001948AF"/>
    <w:rsid w:val="00194DA3"/>
    <w:rsid w:val="001C6C12"/>
    <w:rsid w:val="001E4445"/>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C15E3"/>
    <w:rsid w:val="005D571C"/>
    <w:rsid w:val="005F2DA0"/>
    <w:rsid w:val="00603CF5"/>
    <w:rsid w:val="006045E7"/>
    <w:rsid w:val="00650C62"/>
    <w:rsid w:val="0066056F"/>
    <w:rsid w:val="006736A9"/>
    <w:rsid w:val="0068384E"/>
    <w:rsid w:val="00690A1B"/>
    <w:rsid w:val="006A6306"/>
    <w:rsid w:val="006E1775"/>
    <w:rsid w:val="006E3CA3"/>
    <w:rsid w:val="006F060E"/>
    <w:rsid w:val="0070514B"/>
    <w:rsid w:val="007347ED"/>
    <w:rsid w:val="007A0DE1"/>
    <w:rsid w:val="007B0D71"/>
    <w:rsid w:val="007C6ED0"/>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51EE6"/>
    <w:rsid w:val="0095234D"/>
    <w:rsid w:val="009638E5"/>
    <w:rsid w:val="00964875"/>
    <w:rsid w:val="00966106"/>
    <w:rsid w:val="009667DE"/>
    <w:rsid w:val="00972288"/>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33B95"/>
    <w:rsid w:val="00C6558C"/>
    <w:rsid w:val="00C724DA"/>
    <w:rsid w:val="00C93BCB"/>
    <w:rsid w:val="00CC4D66"/>
    <w:rsid w:val="00CF38A0"/>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54DC1"/>
    <w:rsid w:val="00E5691C"/>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2ED1"/>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1D25-2A15-45A0-B68F-541464EC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79</cp:revision>
  <cp:lastPrinted>2023-03-14T11:30:00Z</cp:lastPrinted>
  <dcterms:created xsi:type="dcterms:W3CDTF">2021-01-13T11:02:00Z</dcterms:created>
  <dcterms:modified xsi:type="dcterms:W3CDTF">2023-10-05T10:41:00Z</dcterms:modified>
</cp:coreProperties>
</file>