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AD0361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  <w:rFonts w:asciiTheme="minorHAnsi" w:hAnsiTheme="minorHAnsi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Srbská republika</w:t>
            </w:r>
          </w:p>
          <w:p w14:paraId="6560EB02" w14:textId="77777777" w:rsidR="00EF5613" w:rsidRPr="00AD0361" w:rsidRDefault="00EF5613" w:rsidP="0058638B">
            <w:pPr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Autonómna pokrajina Vojvodina</w:t>
            </w:r>
          </w:p>
          <w:p w14:paraId="52248890" w14:textId="77777777" w:rsidR="00EF5613" w:rsidRPr="00AD0361" w:rsidRDefault="00EF5613" w:rsidP="0058638B">
            <w:pPr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Pokrajinský sekretariát vzdelávania, predpisov,</w:t>
            </w:r>
          </w:p>
          <w:p w14:paraId="5E97D82C" w14:textId="77777777" w:rsidR="00EF5613" w:rsidRPr="00AD0361" w:rsidRDefault="00EF5613" w:rsidP="0058638B">
            <w:pPr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správy a národnostných menšín – národnostných spoločenstiev</w:t>
            </w:r>
          </w:p>
          <w:p w14:paraId="024D045A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Bulvár Mihajla Pupina 16, </w:t>
            </w:r>
            <w:r>
              <w:rPr>
                <w:sz w:val="22"/>
                <w:szCs w:val="22"/>
                <w:rFonts w:asciiTheme="minorHAnsi" w:hAnsiTheme="minorHAnsi"/>
              </w:rPr>
              <w:br/>
            </w:r>
            <w:r>
              <w:rPr>
                <w:sz w:val="22"/>
                <w:szCs w:val="22"/>
                <w:rFonts w:asciiTheme="minorHAnsi" w:hAnsiTheme="minorHAnsi"/>
              </w:rPr>
              <w:t xml:space="preserve">21 000 Nový Sad</w:t>
            </w:r>
          </w:p>
          <w:p w14:paraId="5FACA78B" w14:textId="1F6C548B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T: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+381 21  487  43 48</w:t>
            </w:r>
          </w:p>
          <w:p w14:paraId="7DA457D6" w14:textId="77777777" w:rsidR="00EF5613" w:rsidRPr="00AD0361" w:rsidRDefault="006D4483" w:rsidP="0058638B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Theme="minorHAnsi" w:hAnsiTheme="minorHAnsi" w:cstheme="minorHAnsi"/>
              </w:rPr>
            </w:pPr>
            <w:hyperlink r:id="rId9" w:history="1">
              <w:r>
                <w:rPr>
                  <w:color w:val="0000FF"/>
                  <w:sz w:val="22"/>
                  <w:szCs w:val="22"/>
                  <w:u w:val="single"/>
                  <w:rFonts w:asciiTheme="minorHAnsi" w:hAnsiTheme="minorHAnsi"/>
                </w:rPr>
                <w:t xml:space="preserve">ounz@vojvodinа.gov.rs</w:t>
              </w:r>
            </w:hyperlink>
          </w:p>
          <w:p w14:paraId="24CAA381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AD0361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009B81CC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rFonts w:asciiTheme="minorHAnsi" w:eastAsia="Calibri" w:hAnsiTheme="minorHAnsi" w:cstheme="minorHAnsi"/>
              </w:rPr>
            </w:pPr>
            <w:r>
              <w:rPr>
                <w:sz w:val="22"/>
                <w:szCs w:val="22"/>
                <w:color w:val="000000"/>
                <w:rFonts w:asciiTheme="minorHAnsi" w:hAnsiTheme="minorHAnsi"/>
              </w:rPr>
              <w:t xml:space="preserve">ČÍSLO:</w:t>
            </w:r>
            <w:r>
              <w:rPr>
                <w:sz w:val="22"/>
                <w:szCs w:val="22"/>
                <w:color w:val="000000"/>
                <w:rFonts w:asciiTheme="minorHAnsi" w:hAnsiTheme="minorHAnsi"/>
              </w:rPr>
              <w:t xml:space="preserve"> 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128-451-3375/2023-01</w:t>
            </w:r>
          </w:p>
          <w:p w14:paraId="3CC32DFA" w14:textId="77777777"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439DD63D" w:rsidR="00EF5613" w:rsidRPr="00AD0361" w:rsidRDefault="00EF5613" w:rsidP="006005B4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rFonts w:asciiTheme="minorHAnsi" w:eastAsia="Calibri" w:hAnsiTheme="minorHAnsi" w:cstheme="minorHAnsi"/>
              </w:rPr>
            </w:pPr>
            <w:r>
              <w:rPr>
                <w:color w:val="000000"/>
                <w:sz w:val="22"/>
                <w:szCs w:val="22"/>
                <w:rFonts w:asciiTheme="minorHAnsi" w:hAnsiTheme="minorHAnsi"/>
              </w:rPr>
              <w:t xml:space="preserve">DÁTUM:</w:t>
            </w:r>
            <w:r>
              <w:rPr>
                <w:color w:val="000000"/>
                <w:sz w:val="22"/>
                <w:szCs w:val="22"/>
                <w:rFonts w:asciiTheme="minorHAnsi" w:hAnsiTheme="minorHAns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Theme="minorHAnsi" w:hAnsiTheme="minorHAnsi"/>
              </w:rPr>
              <w:t xml:space="preserve">10. 11. 2023</w:t>
            </w:r>
          </w:p>
        </w:tc>
      </w:tr>
    </w:tbl>
    <w:p w14:paraId="2E4CAF1A" w14:textId="77777777" w:rsidR="009C6A1C" w:rsidRPr="00AD0361" w:rsidRDefault="009C6A1C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4EE64B04" w14:textId="00FED365" w:rsidR="00EF5613" w:rsidRPr="00AD0361" w:rsidRDefault="00EF5613" w:rsidP="00EF5613">
      <w:pPr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         </w:t>
      </w:r>
      <w:r>
        <w:rPr>
          <w:sz w:val="22"/>
          <w:szCs w:val="22"/>
          <w:rFonts w:asciiTheme="minorHAnsi" w:hAnsiTheme="minorHAnsi"/>
        </w:rPr>
        <w:t xml:space="preserve">Podľa článku 15, 16 odsek 5 a článku 24 odsek 2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Pokrajinského parlamentného uznesenia o pokrajinskej správe (Úradný vestník APV č.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37/14, 54/14 – iné uznesenie, 37/16, 29/17, 24/2019, 66/2020 a 38/2021) a článku 6 odsek 8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Pravidiel o pridelení rozpočtových prostriedkov Pokrajinského sekretariátu vzdelávania, predpisov, správy a národnostných menšín - národnostných spoločenstiev na financovanie a spolufinancovanie modernizácie infraštruktúry ustanovizní základnej a strednej výchovy a vzdelávania a žiackeho štandardu na území AP Vojvodiny (Úradný vestník APV číslo 7/23)  a po uskutočnenom Súbehu na financovanie a spolufinancovanie </w:t>
      </w:r>
      <w:r>
        <w:rPr>
          <w:sz w:val="22"/>
          <w:szCs w:val="22"/>
          <w:color w:val="000000"/>
          <w:rFonts w:asciiTheme="minorHAnsi" w:hAnsiTheme="minorHAnsi"/>
        </w:rPr>
        <w:t xml:space="preserve">programu  a projektov na zvyšovane kvality základnej a strednej výchovy a vzdelávania – obstaranie výbavy – videodozora vo funkcii podpory a zvyšovania bezpečnosti žiakov pre ustanovizne základnej a strednej výchovy a vzdelávania na území Autonómnej pokrajiny Vojvodiny v roku 2023</w:t>
      </w:r>
      <w:r>
        <w:rPr>
          <w:sz w:val="22"/>
          <w:szCs w:val="22"/>
          <w:rFonts w:asciiTheme="minorHAnsi" w:hAnsiTheme="minorHAnsi"/>
        </w:rPr>
        <w:t xml:space="preserve"> (Úradný vestník APV č.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41/2023), pokrajinský tajomník vzdelávania, predpisov, správy a národnostných menšín – národnostných spoločenstiev vynáša:</w:t>
      </w:r>
    </w:p>
    <w:p w14:paraId="5C33EDCB" w14:textId="77777777" w:rsidR="00BC3AB3" w:rsidRPr="00AD0361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2E893F1B" w14:textId="77777777" w:rsidR="006005B4" w:rsidRPr="00482348" w:rsidRDefault="00EF5613" w:rsidP="00BD29CA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ROZHODNUTIE</w:t>
      </w:r>
      <w:r>
        <w:rPr>
          <w:b/>
          <w:sz w:val="22"/>
          <w:szCs w:val="22"/>
          <w:rFonts w:asciiTheme="minorHAnsi" w:hAnsiTheme="minorHAnsi"/>
        </w:rPr>
        <w:t xml:space="preserve"> </w:t>
      </w:r>
    </w:p>
    <w:p w14:paraId="14E264AA" w14:textId="3A69D801" w:rsidR="00BD29CA" w:rsidRPr="00482348" w:rsidRDefault="00BD29CA" w:rsidP="00EF5613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O ROZDELENÍ PROSTRIEDKOV PODĽA SÚBEHU NA FINANCOVANIE A SPOLUFINANCOVANIE PROGRAMOV A PROJEKTOV NA ZVYŠOVANIE KVALITY ZÁKLADNÉHO A STREDNÉHO VZDELÁVANIA – OBSTARANIE ZARIADENIA – VIDEODOHĽADU VO FUNKCII PODPORY A ZVYŠOVANIA BEZPEČNOSTI ŽIAKOV PRE ZÁKLADNÉ A STREDNÉ ŠKOLY NA ÚZEMÍ AUTONÓMNEJ POKRAJINY VOJVODINY V ROKU 2023</w:t>
      </w:r>
      <w:r>
        <w:rPr>
          <w:b/>
          <w:sz w:val="22"/>
          <w:szCs w:val="22"/>
          <w:rFonts w:asciiTheme="minorHAnsi" w:hAnsiTheme="minorHAnsi"/>
        </w:rPr>
        <w:t xml:space="preserve"> </w:t>
      </w:r>
      <w:r>
        <w:rPr>
          <w:b/>
          <w:sz w:val="22"/>
          <w:szCs w:val="22"/>
          <w:rFonts w:asciiTheme="minorHAnsi" w:hAnsiTheme="minorHAnsi"/>
        </w:rPr>
        <w:t xml:space="preserve">ROKU</w:t>
      </w:r>
    </w:p>
    <w:p w14:paraId="0509EBE6" w14:textId="77777777" w:rsidR="006005B4" w:rsidRPr="00AD0361" w:rsidRDefault="006005B4" w:rsidP="00EF5613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  <w:lang w:val="sr-Cyrl-RS"/>
        </w:rPr>
      </w:pPr>
    </w:p>
    <w:p w14:paraId="4C3C9277" w14:textId="77777777" w:rsidR="00EF5613" w:rsidRPr="00AD0361" w:rsidRDefault="00EF5613" w:rsidP="00EF5613">
      <w:pPr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I.</w:t>
      </w:r>
    </w:p>
    <w:p w14:paraId="4ACBCEB9" w14:textId="77777777"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07C673D7" w14:textId="15C09358" w:rsidR="00EF5613" w:rsidRPr="00AD0361" w:rsidRDefault="00BC3AB3" w:rsidP="00BC3AB3">
      <w:pPr>
        <w:ind w:right="-360"/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color w:val="000000"/>
          <w:rFonts w:asciiTheme="minorHAnsi" w:hAnsiTheme="minorHAnsi"/>
        </w:rPr>
        <w:t xml:space="preserve">         </w:t>
      </w:r>
      <w:r>
        <w:rPr>
          <w:sz w:val="22"/>
          <w:szCs w:val="22"/>
          <w:rFonts w:asciiTheme="minorHAnsi" w:hAnsiTheme="minorHAnsi"/>
        </w:rPr>
        <w:t xml:space="preserve">Týmto rozhodnutím sa určuje rozdelenie rozpočtových prostriedkov Pokrajinského sekretariátu vzdelávania, predpisov, správy a národnostných menšín – národnostných spoločenstiev podľa Súbehu o financovanie a spolufinancovanie programov a projektov na zvyšovanie kvality základného a stredného vzdelávania –  obstaranie zariadenia – videodohľadu vo funkcii podpora a zvyšovanie bezpečnosti žiakov ustanovizní základnej a strednej výchovy a vzdelávania na území Autonómnej pokrajiny Vojvodiny v roku 2023, číslo: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128-451-3375/2023-01 z 9. 10. 2023 (Úradný vestník , APV č.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41/2023 – ďalej:</w:t>
      </w:r>
      <w:r>
        <w:rPr>
          <w:sz w:val="22"/>
          <w:szCs w:val="22"/>
          <w:color w:val="000000"/>
          <w:rFonts w:asciiTheme="minorHAnsi" w:hAnsiTheme="minorHAnsi"/>
        </w:rPr>
        <w:t xml:space="preserve"> </w:t>
      </w:r>
      <w:r>
        <w:rPr>
          <w:sz w:val="22"/>
          <w:szCs w:val="22"/>
          <w:color w:val="000000"/>
          <w:rFonts w:asciiTheme="minorHAnsi" w:hAnsiTheme="minorHAnsi"/>
        </w:rPr>
        <w:t xml:space="preserve">súbeh).</w:t>
      </w:r>
    </w:p>
    <w:p w14:paraId="6356B068" w14:textId="77777777" w:rsidR="00EF5613" w:rsidRPr="00AD0361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</w:pPr>
    </w:p>
    <w:p w14:paraId="0FBA738E" w14:textId="77777777" w:rsidR="00EF5613" w:rsidRPr="00AD0361" w:rsidRDefault="00EF5613" w:rsidP="00EF5613">
      <w:pPr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II.</w:t>
      </w:r>
    </w:p>
    <w:p w14:paraId="7EEFC608" w14:textId="77777777"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064C08A6" w14:textId="77777777" w:rsidR="00A1233A" w:rsidRPr="00AD0361" w:rsidRDefault="00A1233A" w:rsidP="00A1233A">
      <w:pPr>
        <w:ind w:firstLine="708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Súbehom je plánované spolu 20 000 000,00 dinárov (13 000 000,00 dinárov pre základné vzdelávanie a 7 000 000,00 dinárov pre stredné vzdelávanie a výchovu) na účel uvedený v bode I. tohto rozhodnutia.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0DDA7B7" w14:textId="77777777" w:rsidR="00BF63A3" w:rsidRPr="00AD0361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02780089" w14:textId="43785962" w:rsidR="00EF5613" w:rsidRPr="00482348" w:rsidRDefault="00EF5613" w:rsidP="00EF5613">
      <w:pPr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          </w:t>
      </w:r>
      <w:r>
        <w:rPr>
          <w:sz w:val="22"/>
          <w:szCs w:val="22"/>
          <w:rFonts w:asciiTheme="minorHAnsi" w:hAnsiTheme="minorHAnsi"/>
        </w:rPr>
        <w:t xml:space="preserve">Prostriedky sa schvaľujú ustanovizniam základnej a astrednej výchovy a vzdelávania na území AP Vojvodiny, ktorých zakladateľkou je Srbská republika a AP Vojvodina (ďalej: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používatelia) na účely a v sumách uvedených v nasledujúcej tabuľke:</w:t>
      </w:r>
    </w:p>
    <w:p w14:paraId="6B3447CD" w14:textId="35C5A8E1" w:rsidR="002542AD" w:rsidRPr="00AD0361" w:rsidRDefault="00EF5613" w:rsidP="006005B4">
      <w:pPr>
        <w:spacing w:line="276" w:lineRule="auto"/>
        <w:rPr>
          <w:b/>
          <w:sz w:val="22"/>
          <w:szCs w:val="22"/>
          <w:rFonts w:asciiTheme="minorHAnsi" w:hAnsiTheme="minorHAnsi" w:cstheme="minorHAnsi"/>
        </w:rPr>
      </w:pPr>
      <w:r>
        <w:br w:type="page"/>
      </w:r>
    </w:p>
    <w:p w14:paraId="0EBDFD59" w14:textId="0272083A" w:rsidR="00A1233A" w:rsidRDefault="00A1233A" w:rsidP="002542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BB25B3B" w14:textId="4DB32C71" w:rsidR="00A1233A" w:rsidRPr="00A1233A" w:rsidRDefault="00A1233A" w:rsidP="00A1233A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6B8D24B4" w14:textId="2FA4BE94" w:rsidR="00A1233A" w:rsidRPr="00A1233A" w:rsidRDefault="00A1233A" w:rsidP="00A1233A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b/>
          <w:rFonts w:asciiTheme="minorHAnsi" w:hAnsiTheme="minorHAnsi"/>
        </w:rPr>
        <w:t xml:space="preserve">Obstaranie zariadenia – videodozor pre stredné školy</w:t>
      </w:r>
    </w:p>
    <w:p w14:paraId="5E300F67" w14:textId="77777777" w:rsidR="00A1233A" w:rsidRPr="00A1233A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53"/>
        <w:gridCol w:w="3486"/>
      </w:tblGrid>
      <w:tr w:rsidR="00A1233A" w:rsidRPr="00A1233A" w14:paraId="6F8AD1E6" w14:textId="77777777" w:rsidTr="00A1233A">
        <w:trPr>
          <w:jc w:val="center"/>
        </w:trPr>
        <w:tc>
          <w:tcPr>
            <w:tcW w:w="1075" w:type="dxa"/>
          </w:tcPr>
          <w:p w14:paraId="20C5F911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Poradové číslo</w:t>
            </w:r>
          </w:p>
        </w:tc>
        <w:tc>
          <w:tcPr>
            <w:tcW w:w="6053" w:type="dxa"/>
          </w:tcPr>
          <w:p w14:paraId="65F0B566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Názov ustanovizne a sídlo</w:t>
            </w:r>
          </w:p>
        </w:tc>
        <w:tc>
          <w:tcPr>
            <w:tcW w:w="3486" w:type="dxa"/>
          </w:tcPr>
          <w:p w14:paraId="5E6BFB0C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Suma</w:t>
            </w:r>
          </w:p>
        </w:tc>
      </w:tr>
      <w:tr w:rsidR="00A1233A" w:rsidRPr="00A1233A" w14:paraId="4D3BB1E1" w14:textId="77777777" w:rsidTr="00A1233A">
        <w:trPr>
          <w:jc w:val="center"/>
        </w:trPr>
        <w:tc>
          <w:tcPr>
            <w:tcW w:w="1075" w:type="dxa"/>
          </w:tcPr>
          <w:p w14:paraId="3BA35CE4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</w:t>
            </w:r>
          </w:p>
        </w:tc>
        <w:tc>
          <w:tcPr>
            <w:tcW w:w="6053" w:type="dxa"/>
          </w:tcPr>
          <w:p w14:paraId="052F65E2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EKONOMICKO-OBCHODNÁ ŠKOLA VUKA KARADŽIĆA, Stará Pazova</w:t>
            </w:r>
          </w:p>
        </w:tc>
        <w:tc>
          <w:tcPr>
            <w:tcW w:w="3486" w:type="dxa"/>
          </w:tcPr>
          <w:p w14:paraId="0664346B" w14:textId="19560213" w:rsidR="00A1233A" w:rsidRPr="00A1233A" w:rsidRDefault="003A0C36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1 328 784,00</w:t>
            </w:r>
          </w:p>
        </w:tc>
      </w:tr>
      <w:tr w:rsidR="00A1233A" w:rsidRPr="00A1233A" w14:paraId="4A2AE2B4" w14:textId="77777777" w:rsidTr="00A1233A">
        <w:trPr>
          <w:jc w:val="center"/>
        </w:trPr>
        <w:tc>
          <w:tcPr>
            <w:tcW w:w="1075" w:type="dxa"/>
          </w:tcPr>
          <w:p w14:paraId="0623E9BF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2</w:t>
            </w:r>
          </w:p>
        </w:tc>
        <w:tc>
          <w:tcPr>
            <w:tcW w:w="6053" w:type="dxa"/>
          </w:tcPr>
          <w:p w14:paraId="2ACAF22B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GYMNÁZIUM BRANKA RADIČEVIĆA, Stará Pazova</w:t>
            </w:r>
          </w:p>
        </w:tc>
        <w:tc>
          <w:tcPr>
            <w:tcW w:w="3486" w:type="dxa"/>
          </w:tcPr>
          <w:p w14:paraId="46B934C9" w14:textId="6F56AE06" w:rsidR="00A1233A" w:rsidRPr="00A1233A" w:rsidRDefault="003A0C36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1 683 984,00</w:t>
            </w:r>
          </w:p>
        </w:tc>
      </w:tr>
      <w:tr w:rsidR="00A1233A" w:rsidRPr="00A1233A" w14:paraId="1AB0C117" w14:textId="77777777" w:rsidTr="00A1233A">
        <w:trPr>
          <w:jc w:val="center"/>
        </w:trPr>
        <w:tc>
          <w:tcPr>
            <w:tcW w:w="1075" w:type="dxa"/>
          </w:tcPr>
          <w:p w14:paraId="6A47EB81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3</w:t>
            </w:r>
          </w:p>
        </w:tc>
        <w:tc>
          <w:tcPr>
            <w:tcW w:w="6053" w:type="dxa"/>
          </w:tcPr>
          <w:p w14:paraId="6422A514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TECHNICKÁ ŠKOLA, Stará Pazova</w:t>
            </w:r>
          </w:p>
        </w:tc>
        <w:tc>
          <w:tcPr>
            <w:tcW w:w="3486" w:type="dxa"/>
          </w:tcPr>
          <w:p w14:paraId="2023DBB7" w14:textId="570A4305" w:rsidR="00A1233A" w:rsidRPr="00A1233A" w:rsidRDefault="003A0C36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1 135 859,20</w:t>
            </w:r>
          </w:p>
        </w:tc>
      </w:tr>
      <w:tr w:rsidR="00A1233A" w:rsidRPr="00A1233A" w14:paraId="16234F04" w14:textId="77777777" w:rsidTr="00A1233A">
        <w:trPr>
          <w:jc w:val="center"/>
        </w:trPr>
        <w:tc>
          <w:tcPr>
            <w:tcW w:w="1075" w:type="dxa"/>
          </w:tcPr>
          <w:p w14:paraId="09EC5F62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4</w:t>
            </w:r>
          </w:p>
        </w:tc>
        <w:tc>
          <w:tcPr>
            <w:tcW w:w="6053" w:type="dxa"/>
          </w:tcPr>
          <w:p w14:paraId="4C13E5C7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ŠKOLA ZÁKLADNÉHO A STREDNÉHO VZDELÁVANIA ANTON SKALA, Stará Pazova</w:t>
            </w:r>
          </w:p>
        </w:tc>
        <w:tc>
          <w:tcPr>
            <w:tcW w:w="3486" w:type="dxa"/>
          </w:tcPr>
          <w:p w14:paraId="3262DF75" w14:textId="19EA9372" w:rsidR="00A1233A" w:rsidRPr="00A1233A" w:rsidRDefault="003A0C36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1 650 744,00</w:t>
            </w:r>
          </w:p>
        </w:tc>
      </w:tr>
      <w:tr w:rsidR="00A1233A" w:rsidRPr="00A1233A" w14:paraId="50C5BF95" w14:textId="77777777" w:rsidTr="00A1233A">
        <w:trPr>
          <w:jc w:val="center"/>
        </w:trPr>
        <w:tc>
          <w:tcPr>
            <w:tcW w:w="1075" w:type="dxa"/>
          </w:tcPr>
          <w:p w14:paraId="639B192E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5</w:t>
            </w:r>
          </w:p>
        </w:tc>
        <w:tc>
          <w:tcPr>
            <w:tcW w:w="6053" w:type="dxa"/>
          </w:tcPr>
          <w:p w14:paraId="5021D38D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STREDNÁ ŠKOLA LUKIJANA MUŠICKÉHO, Temerin</w:t>
            </w:r>
          </w:p>
        </w:tc>
        <w:tc>
          <w:tcPr>
            <w:tcW w:w="3486" w:type="dxa"/>
          </w:tcPr>
          <w:p w14:paraId="3CBD99E5" w14:textId="5435FDE7" w:rsidR="00A1233A" w:rsidRPr="00A1233A" w:rsidRDefault="00A1233A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645 538,80</w:t>
            </w:r>
          </w:p>
        </w:tc>
      </w:tr>
      <w:tr w:rsidR="00A1233A" w:rsidRPr="00A1233A" w14:paraId="3F444104" w14:textId="77777777" w:rsidTr="00DD5BFA">
        <w:trPr>
          <w:jc w:val="center"/>
        </w:trPr>
        <w:tc>
          <w:tcPr>
            <w:tcW w:w="7128" w:type="dxa"/>
            <w:gridSpan w:val="2"/>
          </w:tcPr>
          <w:p w14:paraId="182FBFD0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Spolu:</w:t>
            </w:r>
          </w:p>
        </w:tc>
        <w:tc>
          <w:tcPr>
            <w:tcW w:w="3486" w:type="dxa"/>
          </w:tcPr>
          <w:p w14:paraId="7ADE5A89" w14:textId="48B1D968" w:rsidR="00A1233A" w:rsidRPr="00A1233A" w:rsidRDefault="00A1233A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6 444 910,00</w:t>
            </w:r>
          </w:p>
        </w:tc>
      </w:tr>
    </w:tbl>
    <w:p w14:paraId="387F0B0C" w14:textId="01A71C93" w:rsidR="00A1233A" w:rsidRPr="00A1233A" w:rsidRDefault="00A1233A" w:rsidP="00A1233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2FFD7F9" w14:textId="77777777" w:rsidR="00A1233A" w:rsidRPr="00A1233A" w:rsidRDefault="00A1233A" w:rsidP="00A1233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7CD7A7F8" w14:textId="74CBC1E0" w:rsidR="00A1233A" w:rsidRPr="00A1233A" w:rsidRDefault="00A1233A" w:rsidP="00A1233A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Obstaranie zariadenia – videodozor pre základné školy</w:t>
      </w:r>
    </w:p>
    <w:p w14:paraId="47D997F3" w14:textId="77777777" w:rsidR="00A1233A" w:rsidRPr="00A1233A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6030"/>
        <w:gridCol w:w="3419"/>
      </w:tblGrid>
      <w:tr w:rsidR="00A1233A" w:rsidRPr="00A1233A" w14:paraId="3B421CC0" w14:textId="77777777" w:rsidTr="00A1233A">
        <w:trPr>
          <w:jc w:val="center"/>
        </w:trPr>
        <w:tc>
          <w:tcPr>
            <w:tcW w:w="1075" w:type="dxa"/>
          </w:tcPr>
          <w:p w14:paraId="7853C269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Poradové číslo</w:t>
            </w:r>
          </w:p>
        </w:tc>
        <w:tc>
          <w:tcPr>
            <w:tcW w:w="6030" w:type="dxa"/>
          </w:tcPr>
          <w:p w14:paraId="405636F2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Názov ustanovizne a sídlo</w:t>
            </w:r>
          </w:p>
        </w:tc>
        <w:tc>
          <w:tcPr>
            <w:tcW w:w="3419" w:type="dxa"/>
          </w:tcPr>
          <w:p w14:paraId="4686C50B" w14:textId="77777777" w:rsidR="00A1233A" w:rsidRPr="00A1233A" w:rsidRDefault="00A1233A" w:rsidP="00355D60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Suma</w:t>
            </w:r>
          </w:p>
        </w:tc>
      </w:tr>
      <w:tr w:rsidR="00A1233A" w:rsidRPr="00A1233A" w14:paraId="49AFEB14" w14:textId="77777777" w:rsidTr="00A1233A">
        <w:trPr>
          <w:trHeight w:val="368"/>
          <w:jc w:val="center"/>
        </w:trPr>
        <w:tc>
          <w:tcPr>
            <w:tcW w:w="1075" w:type="dxa"/>
          </w:tcPr>
          <w:p w14:paraId="7255BED9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</w:t>
            </w:r>
          </w:p>
        </w:tc>
        <w:tc>
          <w:tcPr>
            <w:tcW w:w="6030" w:type="dxa"/>
          </w:tcPr>
          <w:p w14:paraId="5E878783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NIKOLU TESLU, Novi Banovci</w:t>
            </w:r>
          </w:p>
        </w:tc>
        <w:tc>
          <w:tcPr>
            <w:tcW w:w="3419" w:type="dxa"/>
          </w:tcPr>
          <w:p w14:paraId="10669006" w14:textId="12116F00" w:rsidR="00A1233A" w:rsidRPr="00A1233A" w:rsidRDefault="003A0C36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2 116 000,00</w:t>
            </w:r>
          </w:p>
        </w:tc>
      </w:tr>
      <w:tr w:rsidR="00A1233A" w:rsidRPr="00A1233A" w14:paraId="56E4A4DD" w14:textId="77777777" w:rsidTr="00A1233A">
        <w:trPr>
          <w:trHeight w:val="422"/>
          <w:jc w:val="center"/>
        </w:trPr>
        <w:tc>
          <w:tcPr>
            <w:tcW w:w="1075" w:type="dxa"/>
          </w:tcPr>
          <w:p w14:paraId="7CDA413E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2</w:t>
            </w:r>
          </w:p>
        </w:tc>
        <w:tc>
          <w:tcPr>
            <w:tcW w:w="6030" w:type="dxa"/>
          </w:tcPr>
          <w:p w14:paraId="5C05E5B4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SLOBODANA SAVKOVIĆA, Stari Banovci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</w:tc>
        <w:tc>
          <w:tcPr>
            <w:tcW w:w="3419" w:type="dxa"/>
          </w:tcPr>
          <w:p w14:paraId="6949FFBB" w14:textId="652794EE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1 431 000,00</w:t>
            </w:r>
          </w:p>
        </w:tc>
      </w:tr>
      <w:tr w:rsidR="00A1233A" w:rsidRPr="00A1233A" w14:paraId="151F853E" w14:textId="77777777" w:rsidTr="00A1233A">
        <w:trPr>
          <w:trHeight w:val="368"/>
          <w:jc w:val="center"/>
        </w:trPr>
        <w:tc>
          <w:tcPr>
            <w:tcW w:w="1075" w:type="dxa"/>
          </w:tcPr>
          <w:p w14:paraId="1C959CC3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3</w:t>
            </w:r>
          </w:p>
        </w:tc>
        <w:tc>
          <w:tcPr>
            <w:tcW w:w="6030" w:type="dxa"/>
          </w:tcPr>
          <w:p w14:paraId="32AB9C96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RASTKA NEMANJIĆA – SVÄTÉHO SAVU, Nová Pazova</w:t>
            </w:r>
          </w:p>
        </w:tc>
        <w:tc>
          <w:tcPr>
            <w:tcW w:w="3419" w:type="dxa"/>
          </w:tcPr>
          <w:p w14:paraId="7CA305B9" w14:textId="3595F006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2 173 000,00</w:t>
            </w:r>
          </w:p>
        </w:tc>
      </w:tr>
      <w:tr w:rsidR="00A1233A" w:rsidRPr="00A1233A" w14:paraId="26A8E11C" w14:textId="77777777" w:rsidTr="00A1233A">
        <w:trPr>
          <w:trHeight w:val="332"/>
          <w:jc w:val="center"/>
        </w:trPr>
        <w:tc>
          <w:tcPr>
            <w:tcW w:w="1075" w:type="dxa"/>
          </w:tcPr>
          <w:p w14:paraId="754758E3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4</w:t>
            </w:r>
          </w:p>
        </w:tc>
        <w:tc>
          <w:tcPr>
            <w:tcW w:w="6030" w:type="dxa"/>
          </w:tcPr>
          <w:p w14:paraId="4D29F39A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VERY MIŠČEVIĆ, Belegiš</w:t>
            </w:r>
          </w:p>
        </w:tc>
        <w:tc>
          <w:tcPr>
            <w:tcW w:w="3419" w:type="dxa"/>
          </w:tcPr>
          <w:p w14:paraId="5D732D97" w14:textId="2015A1F8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1 630 000,00</w:t>
            </w:r>
          </w:p>
        </w:tc>
      </w:tr>
      <w:tr w:rsidR="00A1233A" w:rsidRPr="00A1233A" w14:paraId="3F0C5812" w14:textId="77777777" w:rsidTr="00A1233A">
        <w:trPr>
          <w:trHeight w:val="368"/>
          <w:jc w:val="center"/>
        </w:trPr>
        <w:tc>
          <w:tcPr>
            <w:tcW w:w="1075" w:type="dxa"/>
          </w:tcPr>
          <w:p w14:paraId="37D0AE30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5</w:t>
            </w:r>
          </w:p>
        </w:tc>
        <w:tc>
          <w:tcPr>
            <w:tcW w:w="6030" w:type="dxa"/>
          </w:tcPr>
          <w:p w14:paraId="5BB7380F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HRDINU JANKA ČMELÍKA, Stará Pazova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</w:tc>
        <w:tc>
          <w:tcPr>
            <w:tcW w:w="3419" w:type="dxa"/>
          </w:tcPr>
          <w:p w14:paraId="1EEE8260" w14:textId="3E2DC7FF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1 431 000,00</w:t>
            </w:r>
          </w:p>
        </w:tc>
      </w:tr>
      <w:tr w:rsidR="00A1233A" w:rsidRPr="00A1233A" w14:paraId="60ACC52E" w14:textId="77777777" w:rsidTr="00A1233A">
        <w:trPr>
          <w:trHeight w:val="422"/>
          <w:jc w:val="center"/>
        </w:trPr>
        <w:tc>
          <w:tcPr>
            <w:tcW w:w="1075" w:type="dxa"/>
          </w:tcPr>
          <w:p w14:paraId="579B710C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6</w:t>
            </w:r>
          </w:p>
        </w:tc>
        <w:tc>
          <w:tcPr>
            <w:tcW w:w="6030" w:type="dxa"/>
          </w:tcPr>
          <w:p w14:paraId="014CB048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23.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OKTÓBER, Golubinci</w:t>
            </w:r>
          </w:p>
        </w:tc>
        <w:tc>
          <w:tcPr>
            <w:tcW w:w="3419" w:type="dxa"/>
          </w:tcPr>
          <w:p w14:paraId="7613623D" w14:textId="05C9BFA5" w:rsidR="00A1233A" w:rsidRPr="00A1233A" w:rsidRDefault="00A1233A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679 000,00</w:t>
            </w:r>
          </w:p>
        </w:tc>
      </w:tr>
      <w:tr w:rsidR="00A1233A" w:rsidRPr="00A1233A" w14:paraId="1727F16E" w14:textId="77777777" w:rsidTr="00A1233A">
        <w:trPr>
          <w:trHeight w:val="368"/>
          <w:jc w:val="center"/>
        </w:trPr>
        <w:tc>
          <w:tcPr>
            <w:tcW w:w="1075" w:type="dxa"/>
          </w:tcPr>
          <w:p w14:paraId="5F15673A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7</w:t>
            </w:r>
          </w:p>
        </w:tc>
        <w:tc>
          <w:tcPr>
            <w:tcW w:w="6030" w:type="dxa"/>
          </w:tcPr>
          <w:p w14:paraId="5325FD07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SIMEONA ARANICKÉHO, Stará Pazova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</w:tc>
        <w:tc>
          <w:tcPr>
            <w:tcW w:w="3419" w:type="dxa"/>
          </w:tcPr>
          <w:p w14:paraId="7368D107" w14:textId="2253D437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1 431 000,00</w:t>
            </w:r>
          </w:p>
        </w:tc>
      </w:tr>
      <w:tr w:rsidR="00A1233A" w:rsidRPr="00A1233A" w14:paraId="3D1B6A6A" w14:textId="77777777" w:rsidTr="00A1233A">
        <w:trPr>
          <w:trHeight w:val="377"/>
          <w:jc w:val="center"/>
        </w:trPr>
        <w:tc>
          <w:tcPr>
            <w:tcW w:w="1075" w:type="dxa"/>
          </w:tcPr>
          <w:p w14:paraId="7265D469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8</w:t>
            </w:r>
          </w:p>
        </w:tc>
        <w:tc>
          <w:tcPr>
            <w:tcW w:w="6030" w:type="dxa"/>
          </w:tcPr>
          <w:p w14:paraId="4792BCFA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ZŠ MILANA HADŽIĆA Vojka</w:t>
            </w:r>
            <w:r>
              <w:rPr>
                <w:sz w:val="22"/>
                <w:szCs w:val="22"/>
                <w:rFonts w:asciiTheme="minorHAnsi" w:hAnsiTheme="minorHAnsi"/>
              </w:rPr>
              <w:t xml:space="preserve"> </w:t>
            </w:r>
          </w:p>
        </w:tc>
        <w:tc>
          <w:tcPr>
            <w:tcW w:w="3419" w:type="dxa"/>
          </w:tcPr>
          <w:p w14:paraId="63688DF9" w14:textId="0EB95D6E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2 109 000,00</w:t>
            </w:r>
          </w:p>
        </w:tc>
      </w:tr>
      <w:tr w:rsidR="00A1233A" w:rsidRPr="00A1233A" w14:paraId="2DD3DFCD" w14:textId="77777777" w:rsidTr="0088183E">
        <w:trPr>
          <w:trHeight w:val="368"/>
          <w:jc w:val="center"/>
        </w:trPr>
        <w:tc>
          <w:tcPr>
            <w:tcW w:w="7105" w:type="dxa"/>
            <w:gridSpan w:val="2"/>
          </w:tcPr>
          <w:p w14:paraId="0679EB2A" w14:textId="77777777" w:rsidR="00A1233A" w:rsidRPr="00A1233A" w:rsidRDefault="00A1233A" w:rsidP="00355D60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Spolu:</w:t>
            </w:r>
          </w:p>
        </w:tc>
        <w:tc>
          <w:tcPr>
            <w:tcW w:w="3419" w:type="dxa"/>
          </w:tcPr>
          <w:p w14:paraId="0E3F4F5A" w14:textId="551CF454" w:rsidR="00A1233A" w:rsidRPr="00A1233A" w:rsidRDefault="003A0C36" w:rsidP="003A0C36">
            <w:pPr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szCs w:val="22"/>
                <w:rFonts w:asciiTheme="minorHAnsi" w:hAnsiTheme="minorHAnsi"/>
              </w:rPr>
              <w:t xml:space="preserve">13 000 000,00</w:t>
            </w:r>
          </w:p>
        </w:tc>
      </w:tr>
    </w:tbl>
    <w:p w14:paraId="6DBCDA3E" w14:textId="687F026E" w:rsidR="00A1233A" w:rsidRPr="00A1233A" w:rsidRDefault="00A1233A" w:rsidP="00A1233A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14:paraId="7AE75ACD" w14:textId="18935DB7" w:rsidR="002542AD" w:rsidRPr="00A1233A" w:rsidRDefault="00A1233A" w:rsidP="00A1233A">
      <w:pPr>
        <w:tabs>
          <w:tab w:val="left" w:pos="1485"/>
        </w:tabs>
        <w:sectPr w:rsidR="002542AD" w:rsidRPr="00A1233A" w:rsidSect="002542AD">
          <w:headerReference w:type="even" r:id="rId10"/>
          <w:footerReference w:type="first" r:id="rId11"/>
          <w:type w:val="continuous"/>
          <w:pgSz w:w="12240" w:h="15840"/>
          <w:pgMar w:top="1440" w:right="709" w:bottom="1440" w:left="567" w:header="720" w:footer="720" w:gutter="0"/>
          <w:cols w:space="720"/>
          <w:titlePg/>
          <w:docGrid w:linePitch="360"/>
        </w:sect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ab/>
      </w:r>
    </w:p>
    <w:p w14:paraId="5B4DFA74" w14:textId="77777777" w:rsidR="004C3295" w:rsidRPr="00AD0361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b/>
          <w:bCs/>
          <w:rFonts w:asciiTheme="minorHAnsi" w:hAnsiTheme="minorHAnsi"/>
        </w:rPr>
        <w:t xml:space="preserve">III.</w:t>
      </w:r>
    </w:p>
    <w:p w14:paraId="598E0CA1" w14:textId="77777777"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876A2F" w14:textId="6E67952B" w:rsidR="004C3295" w:rsidRPr="00AD0361" w:rsidRDefault="00A1233A" w:rsidP="00A1233A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Prostriedky z bodu II. tohto rozhodnutia sú určené Pokrajinským parlamentným uznesením o rozpočte Autonómnej pokrajiny Vojvodiny  na rok 2023 (Úradný vestník APV č.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54/22, 27/23-opätovná bilancia, 35/23-opätovná bilancia a 45/23-), v oddiely 06 – Pokrajinský sekretariát vzdelávania, predpisov, správy a národnostných menšín- národnostných spoločenstiev (ďalej: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Sekretariát), Program 2003 – Základné vzdelávanie, Programová aktivita 1006 – Modernizácia infraštruktúry základných škôl, funkčná klasifikácia 910 – Predškolské a základné vzdelávanie, zdroj financovania 01 00 – Všeobecné príjmy a rozpočtové príjmy, ekonomická klasifikácia 463 – Transfery na iné úrovne moci, 4632 – Kapitálové transfery iným úrovniam verejnej správy a Program 2004 – Stredné školstvo, Programová aktivita 1005 - Modernizácia infraštruktúry stredných škôl, funkčná klasifikácia 920 - Stredné školstvo, zdroj financovania 01 00 – Všeobecné príjmy a rozpočtové príjmy, ekonomická klasifikácia 463 – Transfery iným stupňom štátnej správy, 4632 – Kapitálové transfery ostatným stupňom štátnej správy a prevádzajú sa užívateľom v súlade s prílevom finančných prostriedkov do rozpočtu AP Vojvodiny, teda s likvidnými možnosťami rozpočtu.</w:t>
      </w:r>
    </w:p>
    <w:p w14:paraId="1B0163EB" w14:textId="77777777" w:rsidR="00222C25" w:rsidRPr="00AD0361" w:rsidRDefault="00222C2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F62F5DB" w14:textId="77777777"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27E90FA" w14:textId="77777777"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IV.</w:t>
      </w:r>
    </w:p>
    <w:p w14:paraId="3C8C860F" w14:textId="77777777"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75FFD2F9" w14:textId="77777777" w:rsidR="004C3295" w:rsidRPr="00AD0361" w:rsidRDefault="004C3295" w:rsidP="004C3295">
      <w:pPr>
        <w:tabs>
          <w:tab w:val="left" w:pos="1260"/>
          <w:tab w:val="left" w:pos="3960"/>
        </w:tabs>
        <w:jc w:val="both"/>
        <w:rPr>
          <w:bCs/>
          <w:iCs/>
          <w:sz w:val="22"/>
          <w:szCs w:val="22"/>
          <w:rFonts w:asciiTheme="minorHAnsi" w:hAnsiTheme="minorHAnsi" w:cstheme="minorHAnsi"/>
        </w:rPr>
      </w:pPr>
      <w:r>
        <w:rPr>
          <w:bCs/>
          <w:iCs/>
          <w:sz w:val="22"/>
          <w:szCs w:val="22"/>
          <w:rFonts w:asciiTheme="minorHAnsi" w:hAnsiTheme="minorHAnsi"/>
        </w:rPr>
        <w:t xml:space="preserve">            </w:t>
      </w:r>
      <w:r>
        <w:rPr>
          <w:bCs/>
          <w:iCs/>
          <w:sz w:val="22"/>
          <w:szCs w:val="22"/>
          <w:rFonts w:asciiTheme="minorHAnsi" w:hAnsiTheme="minorHAnsi"/>
        </w:rPr>
        <w:t xml:space="preserve">Pri výdavky a trovy súvisiacie s realizáciou účelu, na ktorý boli prostriedky pridelené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AD0361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26E82F12" w14:textId="77777777" w:rsidR="004C3295" w:rsidRPr="00AD036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V.</w:t>
      </w:r>
    </w:p>
    <w:p w14:paraId="34628F7F" w14:textId="77777777" w:rsidR="004C3295" w:rsidRPr="00AD036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427B954" w14:textId="77777777" w:rsidR="004C3295" w:rsidRPr="00AD0361" w:rsidRDefault="004C3295" w:rsidP="004C3295">
      <w:pPr>
        <w:tabs>
          <w:tab w:val="left" w:pos="1080"/>
          <w:tab w:val="left" w:pos="5040"/>
        </w:tabs>
        <w:ind w:right="102"/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color w:val="000000"/>
          <w:sz w:val="22"/>
          <w:szCs w:val="22"/>
          <w:rFonts w:asciiTheme="minorHAnsi" w:hAnsiTheme="minorHAnsi"/>
        </w:rPr>
        <w:t xml:space="preserve">            </w:t>
      </w:r>
      <w:r>
        <w:rPr>
          <w:color w:val="000000"/>
          <w:sz w:val="22"/>
          <w:szCs w:val="22"/>
          <w:rFonts w:asciiTheme="minorHAnsi" w:hAnsiTheme="minorHAnsi"/>
        </w:rPr>
        <w:t xml:space="preserve">Sekretariát informuje užívateľa o rozdelení finančných prostriedkov určených týmto rozhodnutím.</w:t>
      </w:r>
    </w:p>
    <w:p w14:paraId="42FD9C37" w14:textId="77777777" w:rsidR="00336C17" w:rsidRPr="00AD0361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65EB583" w14:textId="77777777" w:rsidR="00336C17" w:rsidRPr="00AD0361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VI.</w:t>
      </w:r>
    </w:p>
    <w:p w14:paraId="49F355A4" w14:textId="77777777"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72947FA" w14:textId="77777777"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color w:val="000000"/>
          <w:sz w:val="22"/>
          <w:szCs w:val="22"/>
          <w:rFonts w:asciiTheme="minorHAnsi" w:hAnsiTheme="minorHAnsi"/>
        </w:rPr>
        <w:t xml:space="preserve">               </w:t>
      </w:r>
      <w:r>
        <w:rPr>
          <w:color w:val="000000"/>
          <w:sz w:val="22"/>
          <w:szCs w:val="22"/>
          <w:rFonts w:asciiTheme="minorHAnsi" w:hAnsiTheme="minorHAnsi"/>
        </w:rPr>
        <w:t xml:space="preserve">Sekretariát prevezme záväzok voči užívateľom na základe písomnej zmluvy.</w:t>
      </w:r>
    </w:p>
    <w:p w14:paraId="25BAFBAB" w14:textId="77777777"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VII.</w:t>
      </w:r>
    </w:p>
    <w:p w14:paraId="19CD6A41" w14:textId="77777777"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20751" w14:textId="77777777" w:rsidR="004C3295" w:rsidRPr="00AD0361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color w:val="000000"/>
          <w:sz w:val="22"/>
          <w:szCs w:val="22"/>
          <w:rFonts w:asciiTheme="minorHAnsi" w:hAnsiTheme="minorHAnsi"/>
        </w:rPr>
        <w:t xml:space="preserve">                </w:t>
      </w:r>
      <w:r>
        <w:rPr>
          <w:color w:val="000000"/>
          <w:sz w:val="22"/>
          <w:szCs w:val="22"/>
          <w:rFonts w:asciiTheme="minorHAnsi" w:hAnsiTheme="minorHAnsi"/>
        </w:rPr>
        <w:t xml:space="preserve">Toto rozhodnutie je konečné a proti nemu nemožno podať sťažnosť.</w:t>
      </w:r>
    </w:p>
    <w:p w14:paraId="498FA81C" w14:textId="77777777"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31136A" w14:textId="77777777"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C289CC" w14:textId="77777777" w:rsidR="004C3295" w:rsidRPr="00AD0361" w:rsidRDefault="004C3295" w:rsidP="004C3295">
      <w:pPr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VIII.</w:t>
      </w:r>
    </w:p>
    <w:p w14:paraId="622D2B1A" w14:textId="77777777" w:rsidR="004C3295" w:rsidRPr="00AD0361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</w:p>
    <w:p w14:paraId="79DB7609" w14:textId="77777777"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color w:val="000000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Za výkon tohto rozhodnutia je zodpovedný Sektor pre hmotno-finančné úkony sekretariátu.</w:t>
      </w:r>
    </w:p>
    <w:p w14:paraId="734C1F31" w14:textId="77777777"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A55989B" w14:textId="77777777"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50CC4B3F" w14:textId="77777777"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86FA107" w14:textId="77777777" w:rsidR="004C3295" w:rsidRPr="00AD0361" w:rsidRDefault="004C3295" w:rsidP="004C3295">
      <w:pPr>
        <w:jc w:val="both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b/>
          <w:color w:val="000000"/>
          <w:sz w:val="22"/>
          <w:szCs w:val="22"/>
          <w:rFonts w:asciiTheme="minorHAnsi" w:hAnsiTheme="minorHAnsi"/>
        </w:rPr>
        <w:t xml:space="preserve">Rozhodnutie doručiť:</w:t>
      </w:r>
    </w:p>
    <w:p w14:paraId="7D816E05" w14:textId="77777777"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</w:pPr>
    </w:p>
    <w:p w14:paraId="6966A5E8" w14:textId="77777777" w:rsidR="004C3295" w:rsidRPr="00AD0361" w:rsidRDefault="004C3295" w:rsidP="004C3295">
      <w:pPr>
        <w:numPr>
          <w:ilvl w:val="0"/>
          <w:numId w:val="1"/>
        </w:numPr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color w:val="000000"/>
          <w:sz w:val="22"/>
          <w:szCs w:val="22"/>
          <w:rFonts w:asciiTheme="minorHAnsi" w:hAnsiTheme="minorHAnsi"/>
        </w:rPr>
        <w:t xml:space="preserve">Sektoru pre hmotno-finančné úkony sekretariátu</w:t>
      </w:r>
    </w:p>
    <w:p w14:paraId="21F7AB4C" w14:textId="77777777" w:rsidR="004C3295" w:rsidRPr="00AD0361" w:rsidRDefault="004C3295" w:rsidP="007B2CF1">
      <w:pPr>
        <w:numPr>
          <w:ilvl w:val="0"/>
          <w:numId w:val="1"/>
        </w:numPr>
        <w:jc w:val="both"/>
        <w:rPr>
          <w:color w:val="000000"/>
          <w:sz w:val="22"/>
          <w:szCs w:val="22"/>
          <w:rFonts w:asciiTheme="minorHAnsi" w:hAnsiTheme="minorHAnsi" w:cstheme="minorHAnsi"/>
        </w:rPr>
      </w:pPr>
      <w:r>
        <w:rPr>
          <w:color w:val="000000"/>
          <w:sz w:val="22"/>
          <w:szCs w:val="22"/>
          <w:rFonts w:asciiTheme="minorHAnsi" w:hAnsiTheme="minorHAnsi"/>
        </w:rPr>
        <w:t xml:space="preserve">Archívu</w:t>
      </w:r>
      <w:r>
        <w:rPr>
          <w:color w:val="000000"/>
          <w:sz w:val="22"/>
          <w:szCs w:val="22"/>
          <w:rFonts w:asciiTheme="minorHAnsi" w:hAnsiTheme="minorHAnsi"/>
        </w:rPr>
        <w:t xml:space="preserve">  </w:t>
      </w:r>
    </w:p>
    <w:p w14:paraId="3573394F" w14:textId="77777777" w:rsidR="004C3295" w:rsidRPr="00AD0361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14:paraId="147E71F0" w14:textId="77777777" w:rsidR="00AD0361" w:rsidRPr="00AD0361" w:rsidRDefault="00AD0361" w:rsidP="00AD0361">
      <w:pPr>
        <w:tabs>
          <w:tab w:val="left" w:pos="0"/>
        </w:tabs>
        <w:ind w:left="360" w:right="-12" w:firstLine="6303"/>
        <w:jc w:val="center"/>
        <w:rPr>
          <w:rFonts w:asciiTheme="minorHAnsi" w:hAnsiTheme="minorHAnsi" w:cstheme="minorHAnsi"/>
          <w:sz w:val="22"/>
          <w:szCs w:val="22"/>
        </w:rPr>
      </w:pPr>
    </w:p>
    <w:p w14:paraId="51E5B411" w14:textId="77777777" w:rsidR="00AD0361" w:rsidRPr="00AD0361" w:rsidRDefault="00AD0361" w:rsidP="00AD0361">
      <w:pPr>
        <w:tabs>
          <w:tab w:val="left" w:pos="0"/>
        </w:tabs>
        <w:spacing w:after="280"/>
        <w:ind w:left="360" w:right="-12" w:firstLine="6303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POKRAJINSKÝ TAJOMNÍK</w:t>
      </w:r>
    </w:p>
    <w:p w14:paraId="7439CCA2" w14:textId="77777777" w:rsidR="00AD0361" w:rsidRPr="00AD0361" w:rsidRDefault="00AD0361" w:rsidP="00AD0361">
      <w:pPr>
        <w:tabs>
          <w:tab w:val="left" w:pos="0"/>
        </w:tabs>
        <w:ind w:left="360" w:right="-11" w:firstLine="6303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Zsolt Szakállas</w:t>
      </w:r>
    </w:p>
    <w:p w14:paraId="5062F191" w14:textId="7724A31E" w:rsidR="00EF5613" w:rsidRPr="00AD0361" w:rsidRDefault="00AD0361" w:rsidP="00AD0361">
      <w:pPr>
        <w:tabs>
          <w:tab w:val="left" w:pos="0"/>
        </w:tabs>
        <w:ind w:left="360" w:right="-11" w:firstLine="6303"/>
        <w:jc w:val="center"/>
        <w:rPr>
          <w:b/>
          <w:color w:val="000000"/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(Sakalaš Žolt)</w:t>
      </w:r>
    </w:p>
    <w:sectPr w:rsidR="00EF5613" w:rsidRPr="00AD0361" w:rsidSect="00AD0361">
      <w:headerReference w:type="even" r:id="rId12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4592" w14:textId="77777777" w:rsidR="006D4483" w:rsidRDefault="006D4483">
      <w:r>
        <w:separator/>
      </w:r>
    </w:p>
  </w:endnote>
  <w:endnote w:type="continuationSeparator" w:id="0">
    <w:p w14:paraId="0683AAED" w14:textId="77777777" w:rsidR="006D4483" w:rsidRDefault="006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420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624E5" w14:textId="731E2D36" w:rsidR="00BD1F4E" w:rsidRDefault="00BD1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AB7">
          <w:t>1</w:t>
        </w:r>
        <w:r>
          <w:fldChar w:fldCharType="end"/>
        </w:r>
      </w:p>
    </w:sdtContent>
  </w:sdt>
  <w:p w14:paraId="05F10AC0" w14:textId="77777777" w:rsidR="00BD1F4E" w:rsidRDefault="00BD1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FCAD" w14:textId="77777777" w:rsidR="006D4483" w:rsidRDefault="006D4483">
      <w:r>
        <w:separator/>
      </w:r>
    </w:p>
  </w:footnote>
  <w:footnote w:type="continuationSeparator" w:id="0">
    <w:p w14:paraId="69480806" w14:textId="77777777" w:rsidR="006D4483" w:rsidRDefault="006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CC8A" w14:textId="77777777"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2BBF3" w14:textId="77777777" w:rsidR="002542AD" w:rsidRDefault="0025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078D"/>
    <w:rsid w:val="000B1BBD"/>
    <w:rsid w:val="00127D83"/>
    <w:rsid w:val="00134646"/>
    <w:rsid w:val="00157C24"/>
    <w:rsid w:val="00164821"/>
    <w:rsid w:val="001C59F8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32592E"/>
    <w:rsid w:val="00336C17"/>
    <w:rsid w:val="0034375A"/>
    <w:rsid w:val="00380287"/>
    <w:rsid w:val="003A0C36"/>
    <w:rsid w:val="003C3DEC"/>
    <w:rsid w:val="003F090B"/>
    <w:rsid w:val="003F6CA7"/>
    <w:rsid w:val="004121A4"/>
    <w:rsid w:val="00422D07"/>
    <w:rsid w:val="0043119D"/>
    <w:rsid w:val="00453C97"/>
    <w:rsid w:val="00474C09"/>
    <w:rsid w:val="00482348"/>
    <w:rsid w:val="00492695"/>
    <w:rsid w:val="004C3295"/>
    <w:rsid w:val="004F3C6B"/>
    <w:rsid w:val="004F5B31"/>
    <w:rsid w:val="00544339"/>
    <w:rsid w:val="00552829"/>
    <w:rsid w:val="005663B0"/>
    <w:rsid w:val="00566FB3"/>
    <w:rsid w:val="005D7CA9"/>
    <w:rsid w:val="005F00FD"/>
    <w:rsid w:val="006005B4"/>
    <w:rsid w:val="006712C8"/>
    <w:rsid w:val="006B723C"/>
    <w:rsid w:val="006D0D69"/>
    <w:rsid w:val="006D38DB"/>
    <w:rsid w:val="006D4483"/>
    <w:rsid w:val="006D7322"/>
    <w:rsid w:val="006E3AEA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D332B"/>
    <w:rsid w:val="007D3E0E"/>
    <w:rsid w:val="007E3AB7"/>
    <w:rsid w:val="007E7C17"/>
    <w:rsid w:val="00807159"/>
    <w:rsid w:val="008165CC"/>
    <w:rsid w:val="00824F87"/>
    <w:rsid w:val="00843352"/>
    <w:rsid w:val="00872E89"/>
    <w:rsid w:val="00894F95"/>
    <w:rsid w:val="008F41A8"/>
    <w:rsid w:val="009251DE"/>
    <w:rsid w:val="009667D1"/>
    <w:rsid w:val="009A3419"/>
    <w:rsid w:val="009C19AA"/>
    <w:rsid w:val="009C4BE8"/>
    <w:rsid w:val="009C6A1C"/>
    <w:rsid w:val="009E6903"/>
    <w:rsid w:val="00A069AA"/>
    <w:rsid w:val="00A1233A"/>
    <w:rsid w:val="00A15393"/>
    <w:rsid w:val="00A84E54"/>
    <w:rsid w:val="00AD0361"/>
    <w:rsid w:val="00AD13B3"/>
    <w:rsid w:val="00AD7E9A"/>
    <w:rsid w:val="00B46D41"/>
    <w:rsid w:val="00B767E4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97A81"/>
    <w:rsid w:val="00CA6F3E"/>
    <w:rsid w:val="00CB04C1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  <w:rPr>
      <w:lang w:val="sk-SK"/>
    </w:r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val="sk-SK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2777-8990-4C19-99B5-293D381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Zdenka Valent</cp:lastModifiedBy>
  <cp:revision>2</cp:revision>
  <cp:lastPrinted>2023-04-27T09:45:00Z</cp:lastPrinted>
  <dcterms:created xsi:type="dcterms:W3CDTF">2023-11-13T08:26:00Z</dcterms:created>
  <dcterms:modified xsi:type="dcterms:W3CDTF">2023-11-13T08:26:00Z</dcterms:modified>
</cp:coreProperties>
</file>