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BEC0" w14:textId="0035ECE8" w:rsidR="00B9433E" w:rsidRPr="00E43635" w:rsidRDefault="00B9433E" w:rsidP="00B9433E">
      <w:pPr>
        <w:pStyle w:val="BodyText"/>
        <w:rPr>
          <w:rFonts w:ascii="Calibri" w:hAnsi="Calibri" w:cs="Calibri"/>
          <w:sz w:val="22"/>
          <w:szCs w:val="22"/>
        </w:rPr>
      </w:pPr>
      <w:r w:rsidRPr="00E43635">
        <w:rPr>
          <w:rFonts w:asciiTheme="minorHAnsi" w:hAnsiTheme="minorHAnsi"/>
          <w:sz w:val="22"/>
          <w:szCs w:val="22"/>
        </w:rPr>
        <w:tab/>
      </w:r>
      <w:r w:rsidRPr="00E43635">
        <w:rPr>
          <w:rFonts w:ascii="Calibri" w:hAnsi="Calibri"/>
          <w:sz w:val="22"/>
          <w:szCs w:val="22"/>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i 16. stavka 2. i članka 24. Pokrajinske skupštinske odluke o pokrajinskoj upravi („Službeni list APV“, broj: 37/2014, 54/2014 </w:t>
      </w:r>
      <w:r w:rsidR="00EB5A7D" w:rsidRPr="00E43635">
        <w:rPr>
          <w:rFonts w:ascii="Calibri" w:hAnsi="Calibri"/>
          <w:sz w:val="22"/>
          <w:szCs w:val="22"/>
        </w:rPr>
        <w:t>–</w:t>
      </w:r>
      <w:r w:rsidRPr="00E43635">
        <w:rPr>
          <w:rFonts w:ascii="Calibri" w:hAnsi="Calibri"/>
          <w:sz w:val="22"/>
          <w:szCs w:val="22"/>
        </w:rPr>
        <w:t xml:space="preserve"> dr. odluka, 37/16, 29/17, 24/19, 66/20 i 38/21) pokrajinski tajnik za obrazovanje, propise, upravu i nacionalne manjine </w:t>
      </w:r>
      <w:r w:rsidR="00317B28" w:rsidRPr="00E43635">
        <w:rPr>
          <w:rFonts w:ascii="Calibri" w:hAnsi="Calibri"/>
          <w:sz w:val="22"/>
          <w:szCs w:val="22"/>
        </w:rPr>
        <w:t>–</w:t>
      </w:r>
      <w:r w:rsidRPr="00E43635">
        <w:rPr>
          <w:rFonts w:ascii="Calibri" w:hAnsi="Calibri"/>
          <w:sz w:val="22"/>
          <w:szCs w:val="22"/>
        </w:rPr>
        <w:t xml:space="preserve"> nacionalne zajednice,   d o n o s i</w:t>
      </w:r>
    </w:p>
    <w:p w14:paraId="0185A7EA" w14:textId="77777777" w:rsidR="00B3317B" w:rsidRPr="00E43635" w:rsidRDefault="00B3317B" w:rsidP="00B9433E">
      <w:pPr>
        <w:pStyle w:val="BodyText"/>
        <w:rPr>
          <w:rFonts w:ascii="Calibri" w:hAnsi="Calibri" w:cs="Calibri"/>
          <w:color w:val="FF0000"/>
          <w:sz w:val="22"/>
          <w:szCs w:val="22"/>
        </w:rPr>
      </w:pPr>
    </w:p>
    <w:p w14:paraId="0C33DE0C" w14:textId="0EBBC07D" w:rsidR="00B9433E" w:rsidRPr="00E43635" w:rsidRDefault="00AB6932" w:rsidP="00EB248B">
      <w:pPr>
        <w:jc w:val="center"/>
        <w:rPr>
          <w:rFonts w:ascii="Calibri" w:hAnsi="Calibri" w:cs="Calibri"/>
          <w:b/>
          <w:bCs/>
          <w:sz w:val="22"/>
          <w:szCs w:val="22"/>
        </w:rPr>
      </w:pPr>
      <w:r w:rsidRPr="00E43635">
        <w:rPr>
          <w:rFonts w:ascii="Calibri" w:hAnsi="Calibri"/>
          <w:b/>
          <w:bCs/>
          <w:sz w:val="22"/>
          <w:szCs w:val="22"/>
        </w:rPr>
        <w:t>PRAVILNIK</w:t>
      </w:r>
    </w:p>
    <w:p w14:paraId="3CDA3160" w14:textId="05A66724" w:rsidR="00B9433E" w:rsidRPr="00E43635" w:rsidRDefault="00B9433E" w:rsidP="00B9433E">
      <w:pPr>
        <w:jc w:val="center"/>
        <w:rPr>
          <w:rFonts w:ascii="Calibri" w:hAnsi="Calibri" w:cs="Calibri"/>
          <w:b/>
          <w:caps/>
          <w:sz w:val="22"/>
          <w:szCs w:val="22"/>
        </w:rPr>
      </w:pPr>
      <w:r w:rsidRPr="00E43635">
        <w:rPr>
          <w:rFonts w:ascii="Calibri" w:hAnsi="Calibri"/>
          <w:b/>
          <w:caps/>
          <w:sz w:val="22"/>
          <w:szCs w:val="22"/>
        </w:rPr>
        <w:t xml:space="preserve">O DODJELI PRORAČUNSKIH SREDSTAVA POKRAJINSKOG TAJNIŠTVA ZA OBRAZOVANJE, PROPISE, UPRAVU I NACIONALNE MANJINE </w:t>
      </w:r>
      <w:r w:rsidR="00EB5A7D" w:rsidRPr="00E43635">
        <w:rPr>
          <w:rFonts w:ascii="Calibri" w:hAnsi="Calibri"/>
          <w:b/>
          <w:caps/>
          <w:sz w:val="22"/>
          <w:szCs w:val="22"/>
        </w:rPr>
        <w:t>–</w:t>
      </w:r>
      <w:r w:rsidRPr="00E43635">
        <w:rPr>
          <w:rFonts w:ascii="Calibri" w:hAnsi="Calibri"/>
          <w:b/>
          <w:caps/>
          <w:sz w:val="22"/>
          <w:szCs w:val="22"/>
        </w:rPr>
        <w:t xml:space="preserve"> NACIONALNE ZAJEDNICE ZA FINANCIRANJE I SUFINANCIRANJE OSNOVNIH I SREDNJIH ŠKOLA U APV KOJE REALIZIRAJU DVOJEZIČNU NASTAVU</w:t>
      </w:r>
    </w:p>
    <w:p w14:paraId="19A50080" w14:textId="77777777" w:rsidR="00B9433E" w:rsidRPr="00E43635" w:rsidRDefault="00B9433E" w:rsidP="00B9433E">
      <w:pPr>
        <w:jc w:val="center"/>
        <w:rPr>
          <w:rFonts w:ascii="Calibri" w:hAnsi="Calibri" w:cs="Calibri"/>
          <w:b/>
          <w:sz w:val="22"/>
          <w:szCs w:val="22"/>
        </w:rPr>
      </w:pPr>
    </w:p>
    <w:p w14:paraId="6A10F30F" w14:textId="0E949A0C"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1.</w:t>
      </w:r>
    </w:p>
    <w:p w14:paraId="27496802" w14:textId="4B1C49F8" w:rsidR="00B9433E" w:rsidRPr="00E43635" w:rsidRDefault="00AB6932" w:rsidP="00B9433E">
      <w:pPr>
        <w:pStyle w:val="stil1tekst"/>
        <w:ind w:firstLine="720"/>
        <w:jc w:val="both"/>
        <w:rPr>
          <w:rFonts w:ascii="Calibri" w:hAnsi="Calibri" w:cs="Calibri"/>
          <w:sz w:val="22"/>
          <w:szCs w:val="22"/>
        </w:rPr>
      </w:pPr>
      <w:r w:rsidRPr="00E43635">
        <w:rPr>
          <w:rFonts w:ascii="Calibri" w:hAnsi="Calibri"/>
          <w:sz w:val="22"/>
          <w:szCs w:val="22"/>
        </w:rPr>
        <w:t>Ovim Pravilnikom uređuju se način i kriteriji raspoređivanja sredstava za financiranje i sufinanciranje</w:t>
      </w:r>
      <w:r w:rsidRPr="00E43635">
        <w:rPr>
          <w:rFonts w:ascii="Calibri" w:hAnsi="Calibri"/>
          <w:color w:val="FF0000"/>
          <w:sz w:val="22"/>
          <w:szCs w:val="22"/>
        </w:rPr>
        <w:t xml:space="preserve"> </w:t>
      </w:r>
      <w:r w:rsidRPr="00E43635">
        <w:rPr>
          <w:rFonts w:ascii="Calibri" w:hAnsi="Calibri"/>
          <w:sz w:val="22"/>
          <w:szCs w:val="22"/>
        </w:rPr>
        <w:t>osnovnih i srednjih škola u APV koje realiziraju dvojezičnu nastavu (u daljnjem tekstu: dvojezične škole).</w:t>
      </w:r>
    </w:p>
    <w:p w14:paraId="4627DB3C" w14:textId="12F14DD4" w:rsidR="00B9433E" w:rsidRPr="00E43635" w:rsidRDefault="00AB6932" w:rsidP="00B9433E">
      <w:pPr>
        <w:pStyle w:val="stil1tekst"/>
        <w:ind w:firstLine="720"/>
        <w:jc w:val="both"/>
        <w:rPr>
          <w:rFonts w:ascii="Calibri" w:hAnsi="Calibri" w:cs="Calibri"/>
          <w:sz w:val="22"/>
          <w:szCs w:val="22"/>
        </w:rPr>
      </w:pPr>
      <w:r w:rsidRPr="00E43635">
        <w:rPr>
          <w:rFonts w:ascii="Calibri" w:hAnsi="Calibri"/>
          <w:sz w:val="22"/>
          <w:szCs w:val="22"/>
        </w:rPr>
        <w:t>Sredstva iz stavka 1. ovog članka koriste se za:</w:t>
      </w:r>
    </w:p>
    <w:p w14:paraId="021263B8" w14:textId="0E348BA1" w:rsidR="00B9433E" w:rsidRPr="00E43635" w:rsidRDefault="00AB6932" w:rsidP="00B9433E">
      <w:pPr>
        <w:numPr>
          <w:ilvl w:val="0"/>
          <w:numId w:val="3"/>
        </w:numPr>
        <w:spacing w:before="100" w:beforeAutospacing="1" w:after="100" w:afterAutospacing="1" w:line="276" w:lineRule="auto"/>
        <w:jc w:val="both"/>
        <w:rPr>
          <w:rFonts w:ascii="Calibri" w:hAnsi="Calibri" w:cs="Calibri"/>
          <w:sz w:val="22"/>
          <w:szCs w:val="22"/>
        </w:rPr>
      </w:pPr>
      <w:r w:rsidRPr="00E43635">
        <w:rPr>
          <w:rFonts w:ascii="Calibri" w:hAnsi="Calibri"/>
          <w:sz w:val="22"/>
          <w:szCs w:val="22"/>
        </w:rPr>
        <w:t>nabavu opreme u funkciji realizacije dvojezične nastave i</w:t>
      </w:r>
    </w:p>
    <w:p w14:paraId="168831EF" w14:textId="07B58F29" w:rsidR="00B9433E" w:rsidRPr="00E43635" w:rsidRDefault="00AB6932" w:rsidP="00B9433E">
      <w:pPr>
        <w:numPr>
          <w:ilvl w:val="0"/>
          <w:numId w:val="3"/>
        </w:numPr>
        <w:spacing w:before="100" w:beforeAutospacing="1" w:after="100" w:afterAutospacing="1" w:line="276" w:lineRule="auto"/>
        <w:jc w:val="both"/>
        <w:rPr>
          <w:rFonts w:ascii="Calibri" w:hAnsi="Calibri" w:cs="Calibri"/>
          <w:sz w:val="22"/>
          <w:szCs w:val="22"/>
        </w:rPr>
      </w:pPr>
      <w:r w:rsidRPr="00E43635">
        <w:rPr>
          <w:rFonts w:ascii="Calibri" w:hAnsi="Calibri"/>
          <w:sz w:val="22"/>
          <w:szCs w:val="22"/>
        </w:rPr>
        <w:t xml:space="preserve">financiranje izvršitelja koji realiziraju dvojezičnu nastavu, troškova materijala za obrazovanje, stručnog usavršavanja zaposlenika – obuka nastavnog kadra (u zemlji i inozemstvu), troškova nabave stručne literature i didaktičkog materijala, godišnje članarine za licencu </w:t>
      </w:r>
      <w:proofErr w:type="spellStart"/>
      <w:r w:rsidRPr="00E43635">
        <w:rPr>
          <w:rFonts w:ascii="Calibri" w:hAnsi="Calibri"/>
          <w:sz w:val="22"/>
          <w:szCs w:val="22"/>
        </w:rPr>
        <w:t>Cambridge</w:t>
      </w:r>
      <w:proofErr w:type="spellEnd"/>
      <w:r w:rsidRPr="00E43635">
        <w:rPr>
          <w:rFonts w:ascii="Calibri" w:hAnsi="Calibri"/>
          <w:sz w:val="22"/>
          <w:szCs w:val="22"/>
        </w:rPr>
        <w:t xml:space="preserve"> centra i članarine za međunarodnu maturu – IB, kao i svih drugih troškova u funkciji realizacije dvojezične nastave. </w:t>
      </w:r>
    </w:p>
    <w:p w14:paraId="01F05820" w14:textId="41766B96" w:rsidR="00B9433E" w:rsidRPr="00E43635" w:rsidRDefault="00AB6932" w:rsidP="00AD27D2">
      <w:pPr>
        <w:pStyle w:val="stil1tekst"/>
        <w:ind w:firstLine="720"/>
        <w:jc w:val="both"/>
        <w:rPr>
          <w:rFonts w:ascii="Calibri" w:hAnsi="Calibri" w:cs="Calibri"/>
          <w:sz w:val="22"/>
          <w:szCs w:val="22"/>
        </w:rPr>
      </w:pPr>
      <w:r w:rsidRPr="00E43635">
        <w:rPr>
          <w:rFonts w:ascii="Calibri" w:hAnsi="Calibri"/>
          <w:sz w:val="22"/>
          <w:szCs w:val="22"/>
        </w:rPr>
        <w:t xml:space="preserve">Sredstva za namjene iz stavka 2. ovog članka, osiguravaju se u proračunu Autonomne Pokrajine Vojvodine (u daljnjem tekstu: proračun AP Vojvodine) i vode se na posebnom proračunskom razdjelu Pokrajinskog tajništva za obrazovanje, propise, upravu i nacionalne manjine </w:t>
      </w:r>
      <w:r w:rsidR="00EB5A7D" w:rsidRPr="00E43635">
        <w:rPr>
          <w:rFonts w:ascii="Calibri" w:hAnsi="Calibri"/>
          <w:sz w:val="22"/>
          <w:szCs w:val="22"/>
        </w:rPr>
        <w:t>–</w:t>
      </w:r>
      <w:r w:rsidRPr="00E43635">
        <w:rPr>
          <w:rFonts w:ascii="Calibri" w:hAnsi="Calibri"/>
          <w:sz w:val="22"/>
          <w:szCs w:val="22"/>
        </w:rPr>
        <w:t xml:space="preserve"> nacionalne zajednice (u daljnjem tekstu: Tajništvo).</w:t>
      </w:r>
    </w:p>
    <w:p w14:paraId="7C7173E0" w14:textId="12C15AA3"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2.</w:t>
      </w:r>
    </w:p>
    <w:p w14:paraId="277757AF" w14:textId="77777777" w:rsidR="00B9433E" w:rsidRPr="00E43635" w:rsidRDefault="00B9433E" w:rsidP="00B9433E">
      <w:pPr>
        <w:jc w:val="center"/>
        <w:rPr>
          <w:rFonts w:ascii="Calibri" w:hAnsi="Calibri" w:cs="Calibri"/>
          <w:sz w:val="22"/>
          <w:szCs w:val="22"/>
        </w:rPr>
      </w:pPr>
    </w:p>
    <w:p w14:paraId="286B8FFE" w14:textId="0AEB6CE2" w:rsidR="00B9433E" w:rsidRPr="00E43635" w:rsidRDefault="00AB6932" w:rsidP="00B9433E">
      <w:pPr>
        <w:ind w:firstLine="720"/>
        <w:jc w:val="both"/>
        <w:rPr>
          <w:rFonts w:ascii="Calibri" w:hAnsi="Calibri" w:cs="Calibri"/>
          <w:sz w:val="22"/>
          <w:szCs w:val="22"/>
        </w:rPr>
      </w:pPr>
      <w:r w:rsidRPr="00E43635">
        <w:rPr>
          <w:rFonts w:ascii="Calibri" w:hAnsi="Calibri"/>
          <w:sz w:val="22"/>
          <w:szCs w:val="22"/>
        </w:rPr>
        <w:t>Pravo na dodjelu sredstava imaju ustanove osnovnog i srednjeg obrazovanja koje su dobile suglasnost ministarstva nadležnog za područje obrazovanja (u daljnjem tekstu: Ministarstvo) za izvođenje dvojezične nastave.</w:t>
      </w:r>
    </w:p>
    <w:p w14:paraId="417FDEB0" w14:textId="77777777" w:rsidR="00B9433E" w:rsidRPr="00E43635" w:rsidRDefault="00B9433E" w:rsidP="00B9433E">
      <w:pPr>
        <w:jc w:val="center"/>
        <w:rPr>
          <w:rFonts w:ascii="Calibri" w:hAnsi="Calibri" w:cs="Calibri"/>
          <w:sz w:val="22"/>
          <w:szCs w:val="22"/>
          <w:lang w:eastAsia="en-GB"/>
        </w:rPr>
      </w:pPr>
    </w:p>
    <w:p w14:paraId="618ED07D" w14:textId="0256BA7F"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3.</w:t>
      </w:r>
    </w:p>
    <w:p w14:paraId="3EE14159" w14:textId="77777777" w:rsidR="00B9433E" w:rsidRPr="00E43635" w:rsidRDefault="00B9433E" w:rsidP="00B9433E">
      <w:pPr>
        <w:jc w:val="center"/>
        <w:rPr>
          <w:rFonts w:ascii="Calibri" w:hAnsi="Calibri" w:cs="Calibri"/>
          <w:b/>
          <w:sz w:val="22"/>
          <w:szCs w:val="22"/>
        </w:rPr>
      </w:pPr>
    </w:p>
    <w:p w14:paraId="6294C96C" w14:textId="06DEA4C8" w:rsidR="00650488" w:rsidRPr="00E43635" w:rsidRDefault="00AB6932" w:rsidP="00650488">
      <w:pPr>
        <w:ind w:firstLine="720"/>
        <w:jc w:val="both"/>
        <w:rPr>
          <w:rFonts w:ascii="Calibri" w:hAnsi="Calibri"/>
          <w:sz w:val="22"/>
          <w:szCs w:val="22"/>
        </w:rPr>
      </w:pPr>
      <w:r w:rsidRPr="00E43635">
        <w:rPr>
          <w:rFonts w:ascii="Calibri" w:hAnsi="Calibri"/>
          <w:sz w:val="22"/>
          <w:szCs w:val="22"/>
        </w:rPr>
        <w:t xml:space="preserve">Programi i projekti iz članka 1. ovog pravilnika financiraju se i sufinanciraju putem natječaja (u daljnjem tekstu: natječaj), koji se raspisuje najmanje jednom godišnje, sukladno financijskom planu Tajništva. </w:t>
      </w:r>
    </w:p>
    <w:p w14:paraId="770A319B" w14:textId="77777777" w:rsidR="00EB5A7D" w:rsidRPr="00E43635" w:rsidRDefault="00EB5A7D" w:rsidP="00650488">
      <w:pPr>
        <w:ind w:firstLine="720"/>
        <w:jc w:val="both"/>
        <w:rPr>
          <w:rFonts w:ascii="Calibri" w:hAnsi="Calibri" w:cs="Calibri"/>
          <w:sz w:val="22"/>
          <w:szCs w:val="22"/>
        </w:rPr>
      </w:pPr>
    </w:p>
    <w:p w14:paraId="01002920" w14:textId="6627FCDF" w:rsidR="00650488" w:rsidRPr="00E43635" w:rsidRDefault="00AB6932" w:rsidP="00650488">
      <w:pPr>
        <w:ind w:firstLine="720"/>
        <w:jc w:val="both"/>
        <w:rPr>
          <w:rFonts w:ascii="Calibri" w:hAnsi="Calibri" w:cs="Calibri"/>
          <w:sz w:val="22"/>
          <w:szCs w:val="22"/>
        </w:rPr>
      </w:pPr>
      <w:r w:rsidRPr="00E43635">
        <w:rPr>
          <w:rFonts w:ascii="Calibri" w:hAnsi="Calibri"/>
          <w:sz w:val="22"/>
          <w:szCs w:val="22"/>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7E3671E2" w14:textId="77777777" w:rsidR="00650488" w:rsidRPr="00E43635" w:rsidRDefault="00650488" w:rsidP="00650488">
      <w:pPr>
        <w:ind w:firstLine="720"/>
        <w:jc w:val="both"/>
        <w:rPr>
          <w:rFonts w:ascii="Calibri" w:hAnsi="Calibri" w:cs="Calibri"/>
          <w:sz w:val="22"/>
          <w:szCs w:val="22"/>
          <w:lang w:eastAsia="en-GB"/>
        </w:rPr>
      </w:pPr>
    </w:p>
    <w:p w14:paraId="09BBF353" w14:textId="77777777" w:rsidR="00B9433E" w:rsidRPr="00E43635" w:rsidRDefault="00B9433E" w:rsidP="00D47DD6">
      <w:pPr>
        <w:rPr>
          <w:rFonts w:ascii="Calibri" w:hAnsi="Calibri" w:cs="Calibri"/>
          <w:b/>
          <w:sz w:val="22"/>
          <w:szCs w:val="22"/>
        </w:rPr>
      </w:pPr>
    </w:p>
    <w:p w14:paraId="0A727EB6" w14:textId="7918AE67"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4.</w:t>
      </w:r>
    </w:p>
    <w:p w14:paraId="6573D180" w14:textId="77777777" w:rsidR="00B9433E" w:rsidRPr="00E43635" w:rsidRDefault="00B9433E" w:rsidP="00B9433E">
      <w:pPr>
        <w:jc w:val="center"/>
        <w:rPr>
          <w:rFonts w:ascii="Calibri" w:hAnsi="Calibri" w:cs="Calibri"/>
          <w:b/>
          <w:sz w:val="22"/>
          <w:szCs w:val="22"/>
        </w:rPr>
      </w:pPr>
    </w:p>
    <w:p w14:paraId="2738FCFC" w14:textId="07604BFA" w:rsidR="00B9433E" w:rsidRPr="00E43635" w:rsidRDefault="00B9433E" w:rsidP="00EB5A7D">
      <w:pPr>
        <w:ind w:firstLine="708"/>
        <w:jc w:val="both"/>
        <w:rPr>
          <w:rFonts w:ascii="Calibri" w:hAnsi="Calibri"/>
          <w:sz w:val="22"/>
          <w:szCs w:val="22"/>
        </w:rPr>
      </w:pPr>
      <w:r w:rsidRPr="00E43635">
        <w:rPr>
          <w:rFonts w:ascii="Calibri" w:hAnsi="Calibri"/>
          <w:sz w:val="22"/>
          <w:szCs w:val="22"/>
        </w:rPr>
        <w:t xml:space="preserve">Natječaj se objavljuje na službenoj mrežnoj stranici Pokrajinskog tajništva, u „Službenom listu Autonomne Pokrajine Vojvodine“ i u jednom od javnih glasila koje pokriva cijeli teritorij AP Vojvodine. </w:t>
      </w:r>
    </w:p>
    <w:p w14:paraId="5D1DF886" w14:textId="77777777" w:rsidR="00EB5A7D" w:rsidRPr="00E43635" w:rsidRDefault="00EB5A7D" w:rsidP="00B9433E">
      <w:pPr>
        <w:jc w:val="both"/>
        <w:rPr>
          <w:rFonts w:ascii="Calibri" w:hAnsi="Calibri" w:cs="Calibri"/>
          <w:sz w:val="22"/>
          <w:szCs w:val="22"/>
        </w:rPr>
      </w:pPr>
    </w:p>
    <w:p w14:paraId="504E0F16" w14:textId="144F6F98" w:rsidR="00B9433E" w:rsidRPr="00E43635" w:rsidRDefault="00B9433E" w:rsidP="00EB5A7D">
      <w:pPr>
        <w:ind w:firstLine="708"/>
        <w:jc w:val="both"/>
        <w:rPr>
          <w:rFonts w:ascii="Calibri" w:hAnsi="Calibri" w:cs="Calibri"/>
          <w:sz w:val="22"/>
          <w:szCs w:val="22"/>
        </w:rPr>
      </w:pPr>
      <w:r w:rsidRPr="00E43635">
        <w:rPr>
          <w:rFonts w:ascii="Calibri" w:hAnsi="Calibri"/>
          <w:sz w:val="22"/>
          <w:szCs w:val="22"/>
        </w:rPr>
        <w:t xml:space="preserve">Natječaj se može objaviti i na jezicima nacionalnih manjina </w:t>
      </w:r>
      <w:r w:rsidR="00EB5A7D" w:rsidRPr="00E43635">
        <w:rPr>
          <w:rFonts w:ascii="Calibri" w:hAnsi="Calibri"/>
          <w:sz w:val="22"/>
          <w:szCs w:val="22"/>
        </w:rPr>
        <w:t>–</w:t>
      </w:r>
      <w:r w:rsidRPr="00E43635">
        <w:rPr>
          <w:rFonts w:ascii="Calibri" w:hAnsi="Calibri"/>
          <w:sz w:val="22"/>
          <w:szCs w:val="22"/>
        </w:rPr>
        <w:t xml:space="preserve"> nacionalnih zajednica koji su u službenoj uporabi u radu tijela AP Vojvodine.</w:t>
      </w:r>
    </w:p>
    <w:p w14:paraId="5DA59A07" w14:textId="77777777" w:rsidR="00B9433E" w:rsidRPr="00E43635" w:rsidRDefault="00B9433E" w:rsidP="00B9433E">
      <w:pPr>
        <w:jc w:val="center"/>
        <w:rPr>
          <w:rFonts w:ascii="Calibri" w:hAnsi="Calibri" w:cs="Calibri"/>
          <w:b/>
          <w:sz w:val="22"/>
          <w:szCs w:val="22"/>
        </w:rPr>
      </w:pPr>
    </w:p>
    <w:p w14:paraId="3512F2FC" w14:textId="17840BEB"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5.</w:t>
      </w:r>
    </w:p>
    <w:p w14:paraId="33006B5D" w14:textId="77777777" w:rsidR="00B9433E" w:rsidRPr="00E43635" w:rsidRDefault="00B9433E" w:rsidP="00B9433E">
      <w:pPr>
        <w:jc w:val="center"/>
        <w:rPr>
          <w:rFonts w:ascii="Calibri" w:hAnsi="Calibri" w:cs="Calibri"/>
          <w:b/>
          <w:sz w:val="22"/>
          <w:szCs w:val="22"/>
        </w:rPr>
      </w:pPr>
    </w:p>
    <w:p w14:paraId="3223A301" w14:textId="21963609" w:rsidR="00B9433E" w:rsidRPr="00E43635" w:rsidRDefault="00AB6932" w:rsidP="00B9433E">
      <w:pPr>
        <w:ind w:firstLine="720"/>
        <w:jc w:val="both"/>
        <w:rPr>
          <w:rFonts w:ascii="Calibri" w:hAnsi="Calibri" w:cs="Calibri"/>
          <w:sz w:val="22"/>
          <w:szCs w:val="22"/>
        </w:rPr>
      </w:pPr>
      <w:r w:rsidRPr="00E43635">
        <w:rPr>
          <w:rFonts w:ascii="Calibri" w:hAnsi="Calibri"/>
          <w:sz w:val="22"/>
          <w:szCs w:val="22"/>
        </w:rPr>
        <w:t>Prijava na natječaj podnosi se na jedinstvenom obrascu koji se objavljuje na mrežnoj stranici Tajništva, u roku koji po pravilu ne može biti kraći od 15 dana od dana objave natječaja.</w:t>
      </w:r>
    </w:p>
    <w:p w14:paraId="1C313D80" w14:textId="77777777" w:rsidR="00B9433E" w:rsidRPr="00E43635" w:rsidRDefault="00B9433E" w:rsidP="00B9433E">
      <w:pPr>
        <w:ind w:firstLine="720"/>
        <w:jc w:val="both"/>
        <w:rPr>
          <w:rFonts w:ascii="Calibri" w:hAnsi="Calibri" w:cs="Calibri"/>
          <w:sz w:val="22"/>
          <w:szCs w:val="22"/>
        </w:rPr>
      </w:pPr>
    </w:p>
    <w:p w14:paraId="28110CB3" w14:textId="50EEF9D5"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6.</w:t>
      </w:r>
    </w:p>
    <w:p w14:paraId="31210785" w14:textId="77777777" w:rsidR="00B9433E" w:rsidRPr="00E43635" w:rsidRDefault="00B9433E" w:rsidP="00B9433E">
      <w:pPr>
        <w:jc w:val="center"/>
        <w:rPr>
          <w:rFonts w:ascii="Calibri" w:hAnsi="Calibri" w:cs="Calibri"/>
          <w:b/>
          <w:sz w:val="22"/>
          <w:szCs w:val="22"/>
        </w:rPr>
      </w:pPr>
    </w:p>
    <w:p w14:paraId="5B2A40A6" w14:textId="15DF9BC8" w:rsidR="00B9433E" w:rsidRPr="00E43635" w:rsidRDefault="00AB6932" w:rsidP="00EB5A7D">
      <w:pPr>
        <w:ind w:firstLine="708"/>
        <w:jc w:val="both"/>
        <w:rPr>
          <w:rFonts w:ascii="Calibri" w:hAnsi="Calibri" w:cs="Calibri"/>
          <w:sz w:val="22"/>
          <w:szCs w:val="22"/>
        </w:rPr>
      </w:pPr>
      <w:r w:rsidRPr="00E43635">
        <w:rPr>
          <w:rFonts w:ascii="Calibri" w:hAnsi="Calibri"/>
          <w:sz w:val="22"/>
          <w:szCs w:val="22"/>
        </w:rPr>
        <w:t>Uz prijavu na natječaj podnosi se sljedeća dokumentacija:</w:t>
      </w:r>
    </w:p>
    <w:p w14:paraId="7EFEF725" w14:textId="77777777" w:rsidR="00B9433E" w:rsidRPr="00E43635" w:rsidRDefault="00B9433E" w:rsidP="00B9433E">
      <w:pPr>
        <w:jc w:val="both"/>
        <w:rPr>
          <w:rFonts w:ascii="Calibri" w:hAnsi="Calibri" w:cs="Calibri"/>
          <w:sz w:val="22"/>
          <w:szCs w:val="22"/>
          <w:lang w:eastAsia="en-GB"/>
        </w:rPr>
      </w:pPr>
    </w:p>
    <w:p w14:paraId="165C344A" w14:textId="0C230723" w:rsidR="00B9433E" w:rsidRPr="00E43635" w:rsidRDefault="00AB6932" w:rsidP="00B9433E">
      <w:pPr>
        <w:numPr>
          <w:ilvl w:val="0"/>
          <w:numId w:val="2"/>
        </w:numPr>
        <w:jc w:val="both"/>
        <w:rPr>
          <w:rFonts w:ascii="Calibri" w:hAnsi="Calibri" w:cs="Calibri"/>
          <w:sz w:val="22"/>
          <w:szCs w:val="22"/>
        </w:rPr>
      </w:pPr>
      <w:r w:rsidRPr="00E43635">
        <w:rPr>
          <w:rFonts w:ascii="Calibri" w:hAnsi="Calibri"/>
          <w:sz w:val="22"/>
          <w:szCs w:val="22"/>
        </w:rPr>
        <w:t>preslika akta kojim se dokazuje dobivena suglasnost Ministarstva;</w:t>
      </w:r>
    </w:p>
    <w:p w14:paraId="6A4EB972" w14:textId="59D2B1F8" w:rsidR="000320F4" w:rsidRPr="00E43635" w:rsidRDefault="00AB6932" w:rsidP="000320F4">
      <w:pPr>
        <w:numPr>
          <w:ilvl w:val="0"/>
          <w:numId w:val="2"/>
        </w:numPr>
        <w:jc w:val="both"/>
        <w:rPr>
          <w:rFonts w:ascii="Calibri" w:hAnsi="Calibri" w:cs="Calibri"/>
          <w:sz w:val="22"/>
          <w:szCs w:val="22"/>
        </w:rPr>
      </w:pPr>
      <w:r w:rsidRPr="00E43635">
        <w:rPr>
          <w:rFonts w:ascii="Calibri" w:hAnsi="Calibri"/>
          <w:sz w:val="22"/>
          <w:szCs w:val="22"/>
        </w:rPr>
        <w:t xml:space="preserve">nevezana ponuda </w:t>
      </w:r>
      <w:r w:rsidR="00317B28" w:rsidRPr="00E43635">
        <w:rPr>
          <w:rFonts w:ascii="Calibri" w:hAnsi="Calibri"/>
          <w:sz w:val="22"/>
          <w:szCs w:val="22"/>
        </w:rPr>
        <w:t>–</w:t>
      </w:r>
      <w:r w:rsidRPr="00E43635">
        <w:rPr>
          <w:rFonts w:ascii="Calibri" w:hAnsi="Calibri"/>
          <w:sz w:val="22"/>
          <w:szCs w:val="22"/>
        </w:rPr>
        <w:t xml:space="preserve"> predračun za programske troškove, nabavu opreme (kalkulacija troškova).</w:t>
      </w:r>
    </w:p>
    <w:p w14:paraId="692D3DF4" w14:textId="76BB0064" w:rsidR="00D47DD6" w:rsidRPr="00E43635" w:rsidRDefault="00AB6932" w:rsidP="00D47DD6">
      <w:pPr>
        <w:numPr>
          <w:ilvl w:val="0"/>
          <w:numId w:val="2"/>
        </w:numPr>
        <w:jc w:val="both"/>
        <w:rPr>
          <w:rFonts w:ascii="Calibri" w:hAnsi="Calibri" w:cs="Calibri"/>
          <w:sz w:val="22"/>
          <w:szCs w:val="22"/>
        </w:rPr>
      </w:pPr>
      <w:r w:rsidRPr="00E43635">
        <w:rPr>
          <w:rFonts w:ascii="Calibri" w:hAnsi="Calibri"/>
          <w:sz w:val="22"/>
          <w:szCs w:val="22"/>
        </w:rPr>
        <w:t>ugovor o najmu objekta ili dijela objekta u javnom vlasništvu Autonomne Pokrajine Vojvodine, koji je bio na snazi u prethodnoj kalendarskoj godini u odnosu na godinu kada je raspisan natječaj i dokaz o uplati sredstava u proračun Autonomne Pokrajine Vojvodine, od prethodne kalendarske godine u odnosu na godinu kada je raspisan natječaj.</w:t>
      </w:r>
    </w:p>
    <w:p w14:paraId="07AE96EE" w14:textId="77777777" w:rsidR="00B9433E" w:rsidRPr="00E43635" w:rsidRDefault="00B9433E" w:rsidP="00B9433E">
      <w:pPr>
        <w:ind w:left="465"/>
        <w:jc w:val="both"/>
        <w:rPr>
          <w:rFonts w:ascii="Calibri" w:hAnsi="Calibri" w:cs="Calibri"/>
          <w:sz w:val="22"/>
          <w:szCs w:val="22"/>
          <w:lang w:eastAsia="en-GB"/>
        </w:rPr>
      </w:pPr>
    </w:p>
    <w:p w14:paraId="4FE0E168" w14:textId="3EDBDDF2" w:rsidR="00B9433E" w:rsidRPr="00E43635" w:rsidRDefault="00AB6932" w:rsidP="00EB5A7D">
      <w:pPr>
        <w:ind w:firstLine="708"/>
        <w:jc w:val="both"/>
        <w:rPr>
          <w:rFonts w:ascii="Calibri" w:hAnsi="Calibri"/>
          <w:sz w:val="22"/>
          <w:szCs w:val="22"/>
        </w:rPr>
      </w:pPr>
      <w:r w:rsidRPr="00E43635">
        <w:rPr>
          <w:rFonts w:ascii="Calibri" w:hAnsi="Calibri"/>
          <w:sz w:val="22"/>
          <w:szCs w:val="22"/>
        </w:rPr>
        <w:t>Tajništvo zadržava pravo od podnositelja prijave, prema potrebi, zatražiti dodatnu dokumentaciju i informacije.</w:t>
      </w:r>
    </w:p>
    <w:p w14:paraId="03024B04" w14:textId="77777777" w:rsidR="00317B28" w:rsidRPr="00E43635" w:rsidRDefault="00317B28" w:rsidP="00EB5A7D">
      <w:pPr>
        <w:ind w:firstLine="708"/>
        <w:jc w:val="both"/>
        <w:rPr>
          <w:rFonts w:ascii="Calibri" w:hAnsi="Calibri" w:cs="Calibri"/>
          <w:sz w:val="22"/>
          <w:szCs w:val="22"/>
        </w:rPr>
      </w:pPr>
    </w:p>
    <w:p w14:paraId="01342E6C" w14:textId="059D552C" w:rsidR="00B9433E" w:rsidRPr="00E43635" w:rsidRDefault="00AB6932" w:rsidP="00317B28">
      <w:pPr>
        <w:ind w:firstLine="708"/>
        <w:jc w:val="both"/>
        <w:rPr>
          <w:rFonts w:ascii="Calibri" w:hAnsi="Calibri" w:cs="Calibri"/>
          <w:sz w:val="22"/>
          <w:szCs w:val="22"/>
        </w:rPr>
      </w:pPr>
      <w:r w:rsidRPr="00E43635">
        <w:rPr>
          <w:rFonts w:ascii="Calibri" w:hAnsi="Calibri"/>
          <w:sz w:val="22"/>
          <w:szCs w:val="22"/>
        </w:rPr>
        <w:t xml:space="preserve">Nepotpune i nepravodobne prijave neće biti razmatrane. </w:t>
      </w:r>
    </w:p>
    <w:p w14:paraId="49E59E54" w14:textId="77777777" w:rsidR="00B9433E" w:rsidRPr="00E43635" w:rsidRDefault="00B9433E" w:rsidP="00B9433E">
      <w:pPr>
        <w:jc w:val="center"/>
        <w:rPr>
          <w:rFonts w:ascii="Calibri" w:hAnsi="Calibri" w:cs="Calibri"/>
          <w:b/>
          <w:sz w:val="22"/>
          <w:szCs w:val="22"/>
        </w:rPr>
      </w:pPr>
    </w:p>
    <w:p w14:paraId="08F7E618" w14:textId="69A78625"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7.</w:t>
      </w:r>
    </w:p>
    <w:p w14:paraId="2942E30A" w14:textId="77777777" w:rsidR="00B9433E" w:rsidRPr="00E43635" w:rsidRDefault="00B9433E" w:rsidP="00B9433E">
      <w:pPr>
        <w:jc w:val="center"/>
        <w:rPr>
          <w:rFonts w:ascii="Calibri" w:hAnsi="Calibri" w:cs="Calibri"/>
          <w:b/>
          <w:sz w:val="22"/>
          <w:szCs w:val="22"/>
        </w:rPr>
      </w:pPr>
    </w:p>
    <w:p w14:paraId="060CB294" w14:textId="18E3DF3F" w:rsidR="00B9433E" w:rsidRPr="00E43635" w:rsidRDefault="00EC7789" w:rsidP="00317B28">
      <w:pPr>
        <w:ind w:firstLine="708"/>
        <w:jc w:val="both"/>
        <w:rPr>
          <w:rFonts w:ascii="Calibri" w:hAnsi="Calibri"/>
          <w:sz w:val="22"/>
          <w:szCs w:val="22"/>
        </w:rPr>
      </w:pPr>
      <w:r w:rsidRPr="00E43635">
        <w:rPr>
          <w:rFonts w:ascii="Calibri" w:hAnsi="Calibri"/>
          <w:sz w:val="22"/>
          <w:szCs w:val="22"/>
        </w:rPr>
        <w:t>Pokrajinski tajnik nadležan za poslove obrazovanja (u daljnjem tekstu: pokrajinski tajnik) formira Povjerenstvo za provedbu natječaja za dodjelu sredstava za osnovne i srednje škole u APV koje realiziraju dvojezičnu nastavu (u daljnjem tekstu: Povjerenstvo).</w:t>
      </w:r>
    </w:p>
    <w:p w14:paraId="0A049CB7" w14:textId="77777777" w:rsidR="00317B28" w:rsidRPr="00E43635" w:rsidRDefault="00317B28" w:rsidP="00EC7789">
      <w:pPr>
        <w:jc w:val="both"/>
        <w:rPr>
          <w:rFonts w:ascii="Calibri" w:hAnsi="Calibri" w:cs="Calibri"/>
          <w:sz w:val="22"/>
          <w:szCs w:val="22"/>
        </w:rPr>
      </w:pPr>
    </w:p>
    <w:p w14:paraId="55B93295" w14:textId="72F53237" w:rsidR="00A60843" w:rsidRPr="00E43635" w:rsidRDefault="00AB6932" w:rsidP="00317B28">
      <w:pPr>
        <w:shd w:val="clear" w:color="auto" w:fill="FFFFFF"/>
        <w:ind w:firstLine="708"/>
        <w:jc w:val="both"/>
        <w:rPr>
          <w:rFonts w:ascii="Calibri" w:hAnsi="Calibri"/>
          <w:sz w:val="22"/>
          <w:szCs w:val="22"/>
        </w:rPr>
      </w:pPr>
      <w:r w:rsidRPr="00E43635">
        <w:rPr>
          <w:rFonts w:ascii="Calibri" w:hAnsi="Calibri"/>
          <w:sz w:val="22"/>
          <w:szCs w:val="22"/>
        </w:rPr>
        <w:t>Članovi Povjerenstva dužni su potpisati izjavu da nemaju privatni interes u vezi s radom i odlučivanjem Povjerenstva, odnosno provedbom natječaja (izjava o nepostojanju sukoba interesa).</w:t>
      </w:r>
    </w:p>
    <w:p w14:paraId="6DFCDE2A" w14:textId="77777777" w:rsidR="00317B28" w:rsidRPr="00E43635" w:rsidRDefault="00317B28" w:rsidP="00317B28">
      <w:pPr>
        <w:shd w:val="clear" w:color="auto" w:fill="FFFFFF"/>
        <w:ind w:firstLine="480"/>
        <w:rPr>
          <w:rFonts w:ascii="Calibri" w:hAnsi="Calibri" w:cs="Calibri"/>
          <w:sz w:val="22"/>
          <w:szCs w:val="22"/>
        </w:rPr>
      </w:pPr>
    </w:p>
    <w:p w14:paraId="3CD6648E" w14:textId="47EB0A98" w:rsidR="00A60843" w:rsidRPr="00E43635" w:rsidRDefault="00AB6932" w:rsidP="00317B28">
      <w:pPr>
        <w:shd w:val="clear" w:color="auto" w:fill="FFFFFF"/>
        <w:ind w:firstLine="708"/>
        <w:jc w:val="both"/>
        <w:rPr>
          <w:rFonts w:ascii="Calibri" w:hAnsi="Calibri"/>
          <w:sz w:val="22"/>
          <w:szCs w:val="22"/>
        </w:rPr>
      </w:pPr>
      <w:r w:rsidRPr="00E43635">
        <w:rPr>
          <w:rFonts w:ascii="Calibri" w:hAnsi="Calibr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78F8311A" w14:textId="77777777" w:rsidR="00317B28" w:rsidRPr="00E43635" w:rsidRDefault="00317B28" w:rsidP="00317B28">
      <w:pPr>
        <w:shd w:val="clear" w:color="auto" w:fill="FFFFFF"/>
        <w:ind w:firstLine="708"/>
        <w:jc w:val="both"/>
        <w:rPr>
          <w:rFonts w:ascii="Calibri" w:hAnsi="Calibri" w:cs="Calibri"/>
          <w:sz w:val="22"/>
          <w:szCs w:val="22"/>
        </w:rPr>
      </w:pPr>
    </w:p>
    <w:p w14:paraId="07DC810B" w14:textId="7CD73E10" w:rsidR="00A60843" w:rsidRPr="00E43635" w:rsidRDefault="00AB6932" w:rsidP="00317B28">
      <w:pPr>
        <w:shd w:val="clear" w:color="auto" w:fill="FFFFFF"/>
        <w:ind w:firstLine="708"/>
        <w:jc w:val="both"/>
        <w:rPr>
          <w:rFonts w:ascii="Calibri" w:hAnsi="Calibri"/>
          <w:sz w:val="22"/>
          <w:szCs w:val="22"/>
        </w:rPr>
      </w:pPr>
      <w:r w:rsidRPr="00E43635">
        <w:rPr>
          <w:rFonts w:ascii="Calibri" w:hAnsi="Calibri"/>
          <w:sz w:val="22"/>
          <w:szCs w:val="22"/>
        </w:rPr>
        <w:t xml:space="preserve">Član Povjerenstva potpisuje izjavu prije poduzimanja prve radnje u vezi s natječajem. </w:t>
      </w:r>
    </w:p>
    <w:p w14:paraId="64809BA5" w14:textId="77777777" w:rsidR="00317B28" w:rsidRPr="00E43635" w:rsidRDefault="00317B28" w:rsidP="00317B28">
      <w:pPr>
        <w:shd w:val="clear" w:color="auto" w:fill="FFFFFF"/>
        <w:ind w:firstLine="708"/>
        <w:jc w:val="both"/>
        <w:rPr>
          <w:rFonts w:ascii="Calibri" w:hAnsi="Calibri" w:cs="Calibri"/>
          <w:sz w:val="22"/>
          <w:szCs w:val="22"/>
        </w:rPr>
      </w:pPr>
    </w:p>
    <w:p w14:paraId="314F343A" w14:textId="2C2EEA46" w:rsidR="00A60843" w:rsidRPr="00E43635" w:rsidRDefault="00AB6932" w:rsidP="00317B28">
      <w:pPr>
        <w:shd w:val="clear" w:color="auto" w:fill="FFFFFF"/>
        <w:ind w:firstLine="708"/>
        <w:jc w:val="both"/>
        <w:rPr>
          <w:rFonts w:ascii="Calibri" w:hAnsi="Calibri" w:cs="Calibri"/>
          <w:sz w:val="22"/>
          <w:szCs w:val="22"/>
        </w:rPr>
      </w:pPr>
      <w:r w:rsidRPr="00E43635">
        <w:rPr>
          <w:rFonts w:ascii="Calibri" w:hAnsi="Calibr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7BFF1A71" w14:textId="77777777" w:rsidR="00A60843" w:rsidRPr="00E43635" w:rsidRDefault="00A60843" w:rsidP="00B9433E">
      <w:pPr>
        <w:ind w:firstLine="720"/>
        <w:jc w:val="both"/>
        <w:rPr>
          <w:rFonts w:ascii="Calibri" w:hAnsi="Calibri" w:cs="Calibri"/>
          <w:sz w:val="22"/>
          <w:szCs w:val="22"/>
          <w:lang w:eastAsia="en-GB"/>
        </w:rPr>
      </w:pPr>
    </w:p>
    <w:p w14:paraId="302B973B" w14:textId="5E34DE87" w:rsidR="00B9433E" w:rsidRPr="00E43635" w:rsidRDefault="00AB6932" w:rsidP="00B9433E">
      <w:pPr>
        <w:ind w:firstLine="720"/>
        <w:jc w:val="both"/>
        <w:rPr>
          <w:rFonts w:ascii="Calibri" w:hAnsi="Calibri"/>
          <w:sz w:val="22"/>
          <w:szCs w:val="22"/>
        </w:rPr>
      </w:pPr>
      <w:r w:rsidRPr="00E43635">
        <w:rPr>
          <w:rFonts w:ascii="Calibri" w:hAnsi="Calibri"/>
          <w:sz w:val="22"/>
          <w:szCs w:val="22"/>
        </w:rPr>
        <w:t xml:space="preserve">Povjerenstvo razmatra podnesene prijave na natječaj. </w:t>
      </w:r>
    </w:p>
    <w:p w14:paraId="34DFE3AE" w14:textId="77777777" w:rsidR="00317B28" w:rsidRPr="00E43635" w:rsidRDefault="00317B28" w:rsidP="00B9433E">
      <w:pPr>
        <w:ind w:firstLine="720"/>
        <w:jc w:val="both"/>
        <w:rPr>
          <w:rFonts w:ascii="Calibri" w:hAnsi="Calibri" w:cs="Calibri"/>
          <w:sz w:val="22"/>
          <w:szCs w:val="22"/>
        </w:rPr>
      </w:pPr>
    </w:p>
    <w:p w14:paraId="13558682" w14:textId="541E6618" w:rsidR="00B9433E" w:rsidRPr="00E43635" w:rsidRDefault="00AB6932" w:rsidP="00B9433E">
      <w:pPr>
        <w:ind w:firstLine="720"/>
        <w:jc w:val="both"/>
        <w:rPr>
          <w:rFonts w:ascii="Calibri" w:hAnsi="Calibri"/>
          <w:sz w:val="22"/>
          <w:szCs w:val="22"/>
        </w:rPr>
      </w:pPr>
      <w:r w:rsidRPr="00E43635">
        <w:rPr>
          <w:rFonts w:ascii="Calibri" w:hAnsi="Calibri"/>
          <w:sz w:val="22"/>
          <w:szCs w:val="22"/>
        </w:rPr>
        <w:t>Povjerenstvo utvrđuje ispunjenost propisanih uvjeta na natječaju.</w:t>
      </w:r>
    </w:p>
    <w:p w14:paraId="0C2E62C8" w14:textId="77777777" w:rsidR="00317B28" w:rsidRPr="00E43635" w:rsidRDefault="00317B28" w:rsidP="00B9433E">
      <w:pPr>
        <w:ind w:firstLine="720"/>
        <w:jc w:val="both"/>
        <w:rPr>
          <w:rFonts w:ascii="Calibri" w:hAnsi="Calibri" w:cs="Calibri"/>
          <w:sz w:val="22"/>
          <w:szCs w:val="22"/>
        </w:rPr>
      </w:pPr>
    </w:p>
    <w:p w14:paraId="5315D50F" w14:textId="6A380173" w:rsidR="00B3317B" w:rsidRPr="00E43635" w:rsidRDefault="00AB6932" w:rsidP="00AD27D2">
      <w:pPr>
        <w:ind w:firstLine="720"/>
        <w:jc w:val="both"/>
        <w:rPr>
          <w:rFonts w:ascii="Calibri" w:hAnsi="Calibri" w:cs="Calibri"/>
          <w:sz w:val="22"/>
          <w:szCs w:val="22"/>
        </w:rPr>
      </w:pPr>
      <w:r w:rsidRPr="00E43635">
        <w:rPr>
          <w:rFonts w:ascii="Calibri" w:hAnsi="Calibri"/>
          <w:sz w:val="22"/>
          <w:szCs w:val="22"/>
        </w:rPr>
        <w:t>Nakon razmatranja podnesenih prijava na natječaj, Povjerenstvo sastavlja obrazloženi prijedlog za dodjelu sredstava i dostavlja ga pokrajinskom tajniku.</w:t>
      </w:r>
    </w:p>
    <w:p w14:paraId="079B8442" w14:textId="77777777" w:rsidR="00B9433E" w:rsidRPr="00E43635" w:rsidRDefault="00B9433E" w:rsidP="00B9433E">
      <w:pPr>
        <w:jc w:val="center"/>
        <w:rPr>
          <w:rFonts w:ascii="Calibri" w:hAnsi="Calibri" w:cs="Calibri"/>
          <w:b/>
          <w:sz w:val="22"/>
          <w:szCs w:val="22"/>
        </w:rPr>
      </w:pPr>
    </w:p>
    <w:p w14:paraId="742D895A" w14:textId="120A3BAE"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8.</w:t>
      </w:r>
    </w:p>
    <w:p w14:paraId="11FB3670" w14:textId="77777777" w:rsidR="00B9433E" w:rsidRPr="00E43635" w:rsidRDefault="00B9433E" w:rsidP="00B9433E">
      <w:pPr>
        <w:jc w:val="center"/>
        <w:rPr>
          <w:rFonts w:ascii="Calibri" w:hAnsi="Calibri" w:cs="Calibri"/>
          <w:b/>
          <w:sz w:val="22"/>
          <w:szCs w:val="22"/>
        </w:rPr>
      </w:pPr>
    </w:p>
    <w:p w14:paraId="6D641A29" w14:textId="4F9B45B3" w:rsidR="00B9433E" w:rsidRPr="00E43635" w:rsidRDefault="00AB6932" w:rsidP="00B9433E">
      <w:pPr>
        <w:ind w:firstLine="720"/>
        <w:jc w:val="both"/>
        <w:rPr>
          <w:rFonts w:ascii="Calibri" w:hAnsi="Calibri" w:cs="Calibri"/>
          <w:sz w:val="22"/>
          <w:szCs w:val="22"/>
        </w:rPr>
      </w:pPr>
      <w:r w:rsidRPr="00E43635">
        <w:rPr>
          <w:rFonts w:ascii="Calibri" w:hAnsi="Calibri"/>
          <w:sz w:val="22"/>
          <w:szCs w:val="22"/>
        </w:rPr>
        <w:t xml:space="preserve">Pokrajinski tajnik razmatra prijedlog Povjerenstva i rješenjem odlučuje o raspodjeli sredstava korisnicima. </w:t>
      </w:r>
    </w:p>
    <w:p w14:paraId="344C8EEE" w14:textId="77777777" w:rsidR="00B9433E" w:rsidRPr="00E43635" w:rsidRDefault="00B9433E" w:rsidP="00B9433E">
      <w:pPr>
        <w:ind w:firstLine="720"/>
        <w:jc w:val="both"/>
        <w:rPr>
          <w:rFonts w:ascii="Calibri" w:hAnsi="Calibri" w:cs="Calibri"/>
          <w:sz w:val="22"/>
          <w:szCs w:val="22"/>
          <w:lang w:eastAsia="en-GB"/>
        </w:rPr>
      </w:pPr>
    </w:p>
    <w:p w14:paraId="781419FF" w14:textId="7B05134A" w:rsidR="00B9433E" w:rsidRPr="00E43635" w:rsidRDefault="00AB6932" w:rsidP="00B9433E">
      <w:pPr>
        <w:ind w:firstLine="720"/>
        <w:jc w:val="both"/>
        <w:rPr>
          <w:rFonts w:ascii="Calibri" w:hAnsi="Calibri" w:cs="Calibri"/>
          <w:sz w:val="22"/>
          <w:szCs w:val="22"/>
        </w:rPr>
      </w:pPr>
      <w:r w:rsidRPr="00E43635">
        <w:rPr>
          <w:rFonts w:ascii="Calibri" w:hAnsi="Calibri"/>
          <w:sz w:val="22"/>
          <w:szCs w:val="22"/>
        </w:rPr>
        <w:t xml:space="preserve">Rješenje iz stavka 1. ovog članka je konačno. </w:t>
      </w:r>
    </w:p>
    <w:p w14:paraId="36364E2A" w14:textId="77777777" w:rsidR="00B9433E" w:rsidRPr="00E43635" w:rsidRDefault="00B9433E" w:rsidP="00B9433E">
      <w:pPr>
        <w:ind w:firstLine="720"/>
        <w:jc w:val="both"/>
        <w:rPr>
          <w:rFonts w:ascii="Calibri" w:hAnsi="Calibri" w:cs="Calibri"/>
          <w:sz w:val="22"/>
          <w:szCs w:val="22"/>
        </w:rPr>
      </w:pPr>
    </w:p>
    <w:p w14:paraId="5C6164EB" w14:textId="093A83F2" w:rsidR="00B9433E" w:rsidRPr="00E43635" w:rsidRDefault="00AB6932" w:rsidP="00B9433E">
      <w:pPr>
        <w:ind w:firstLine="720"/>
        <w:jc w:val="both"/>
        <w:rPr>
          <w:rFonts w:ascii="Calibri" w:hAnsi="Calibri"/>
          <w:sz w:val="22"/>
          <w:szCs w:val="22"/>
        </w:rPr>
      </w:pPr>
      <w:r w:rsidRPr="00E43635">
        <w:rPr>
          <w:rFonts w:ascii="Calibri" w:hAnsi="Calibri"/>
          <w:sz w:val="22"/>
          <w:szCs w:val="22"/>
        </w:rPr>
        <w:t xml:space="preserve">Rješenje iz stavka 1. ovog članka s tabličnim pregledom, koji sadržava podatke o dodjeli sredstava, objavljuje se na internetskoj prezentaciji Pokrajinskog tajništva. </w:t>
      </w:r>
    </w:p>
    <w:p w14:paraId="6A903A97" w14:textId="77777777" w:rsidR="00317B28" w:rsidRPr="00E43635" w:rsidRDefault="00317B28" w:rsidP="00B9433E">
      <w:pPr>
        <w:ind w:firstLine="720"/>
        <w:jc w:val="both"/>
        <w:rPr>
          <w:rFonts w:ascii="Calibri" w:hAnsi="Calibri" w:cs="Calibri"/>
          <w:sz w:val="22"/>
          <w:szCs w:val="22"/>
        </w:rPr>
      </w:pPr>
    </w:p>
    <w:p w14:paraId="1F696609" w14:textId="5CD8C078" w:rsidR="00B9433E" w:rsidRPr="00E43635" w:rsidRDefault="00AB6932" w:rsidP="00AD27D2">
      <w:pPr>
        <w:ind w:firstLine="720"/>
        <w:jc w:val="both"/>
        <w:rPr>
          <w:rFonts w:ascii="Calibri" w:hAnsi="Calibri" w:cs="Calibri"/>
          <w:sz w:val="22"/>
          <w:szCs w:val="22"/>
        </w:rPr>
      </w:pPr>
      <w:r w:rsidRPr="00E43635">
        <w:rPr>
          <w:rFonts w:ascii="Calibri" w:hAnsi="Calibri"/>
          <w:sz w:val="22"/>
          <w:szCs w:val="22"/>
        </w:rPr>
        <w:t>Pokrajinsko tajništvo će o rezultatima natječaja, kada procijeni da je to neophodno, i pismeno obavijestiti podnositelje prijava.</w:t>
      </w:r>
    </w:p>
    <w:p w14:paraId="297C38DE" w14:textId="77777777" w:rsidR="00B9433E" w:rsidRPr="00E43635" w:rsidRDefault="00B9433E" w:rsidP="00B9433E">
      <w:pPr>
        <w:ind w:right="180"/>
        <w:jc w:val="both"/>
        <w:rPr>
          <w:rFonts w:ascii="Calibri" w:hAnsi="Calibri" w:cs="Calibri"/>
          <w:color w:val="FF0000"/>
          <w:sz w:val="22"/>
          <w:szCs w:val="22"/>
        </w:rPr>
      </w:pPr>
    </w:p>
    <w:p w14:paraId="6217D7E2" w14:textId="32360069" w:rsidR="00B9433E" w:rsidRPr="00E43635" w:rsidRDefault="00AB6932" w:rsidP="00EB248B">
      <w:pPr>
        <w:jc w:val="center"/>
        <w:rPr>
          <w:rFonts w:ascii="Calibri" w:hAnsi="Calibri" w:cs="Calibri"/>
          <w:b/>
          <w:sz w:val="22"/>
          <w:szCs w:val="22"/>
        </w:rPr>
      </w:pPr>
      <w:r w:rsidRPr="00E43635">
        <w:rPr>
          <w:rFonts w:ascii="Calibri" w:hAnsi="Calibri"/>
          <w:b/>
          <w:sz w:val="22"/>
          <w:szCs w:val="22"/>
        </w:rPr>
        <w:t>Članak 9.</w:t>
      </w:r>
    </w:p>
    <w:p w14:paraId="47C1EAD8" w14:textId="520CCA1A" w:rsidR="00F53B9A" w:rsidRPr="00E43635" w:rsidRDefault="00AB6932" w:rsidP="00317B28">
      <w:pPr>
        <w:pStyle w:val="xmsonormal"/>
        <w:ind w:firstLine="708"/>
        <w:jc w:val="both"/>
        <w:rPr>
          <w:rFonts w:ascii="Calibri" w:eastAsia="Times New Roman" w:hAnsi="Calibri" w:cs="Calibri"/>
          <w:sz w:val="22"/>
          <w:szCs w:val="22"/>
        </w:rPr>
      </w:pPr>
      <w:r w:rsidRPr="00E43635">
        <w:rPr>
          <w:rFonts w:ascii="Calibri" w:hAnsi="Calibri"/>
          <w:sz w:val="22"/>
          <w:szCs w:val="22"/>
        </w:rPr>
        <w:t>Prilikom određivanja visine sredstava za dodjelu, primjenjuju se sljedeći kriteriji za namjene iz članka 1. stavka 2. točke 1. ovog Pravilnika:</w:t>
      </w:r>
    </w:p>
    <w:p w14:paraId="755B2FF7" w14:textId="017CCAA2" w:rsidR="00F53B9A" w:rsidRPr="00E43635" w:rsidRDefault="00AB6932" w:rsidP="00F53B9A">
      <w:pPr>
        <w:pStyle w:val="xmsonormal"/>
        <w:numPr>
          <w:ilvl w:val="0"/>
          <w:numId w:val="7"/>
        </w:numPr>
        <w:jc w:val="both"/>
        <w:rPr>
          <w:rFonts w:ascii="Calibri" w:eastAsia="Times New Roman" w:hAnsi="Calibri" w:cs="Calibri"/>
          <w:sz w:val="22"/>
          <w:szCs w:val="22"/>
        </w:rPr>
      </w:pPr>
      <w:r w:rsidRPr="00E43635">
        <w:rPr>
          <w:rFonts w:ascii="Calibri" w:hAnsi="Calibri"/>
          <w:sz w:val="22"/>
          <w:szCs w:val="22"/>
        </w:rPr>
        <w:t>Broj dvojezičnih razrednih odjela;</w:t>
      </w:r>
    </w:p>
    <w:p w14:paraId="464C0C38" w14:textId="7639BA44" w:rsidR="00F53B9A" w:rsidRPr="00E43635" w:rsidRDefault="00AB6932" w:rsidP="00F53B9A">
      <w:pPr>
        <w:pStyle w:val="xmsonormal"/>
        <w:numPr>
          <w:ilvl w:val="0"/>
          <w:numId w:val="7"/>
        </w:numPr>
        <w:jc w:val="both"/>
        <w:rPr>
          <w:rFonts w:ascii="Calibri" w:eastAsia="Times New Roman" w:hAnsi="Calibri" w:cs="Calibri"/>
          <w:sz w:val="22"/>
          <w:szCs w:val="22"/>
        </w:rPr>
      </w:pPr>
      <w:r w:rsidRPr="00E43635">
        <w:rPr>
          <w:rFonts w:ascii="Calibri" w:hAnsi="Calibri"/>
          <w:sz w:val="22"/>
          <w:szCs w:val="22"/>
        </w:rPr>
        <w:t xml:space="preserve">Broj nastavnih predmeta koji se predaju dvojezično i </w:t>
      </w:r>
    </w:p>
    <w:p w14:paraId="6E7D92FD" w14:textId="1A77C564" w:rsidR="000B5B77" w:rsidRPr="00E43635" w:rsidRDefault="00AB6932" w:rsidP="00F53B9A">
      <w:pPr>
        <w:pStyle w:val="xmsonormal"/>
        <w:numPr>
          <w:ilvl w:val="0"/>
          <w:numId w:val="7"/>
        </w:numPr>
        <w:jc w:val="both"/>
        <w:rPr>
          <w:rFonts w:ascii="Calibri" w:eastAsia="Times New Roman" w:hAnsi="Calibri" w:cs="Calibri"/>
          <w:sz w:val="22"/>
          <w:szCs w:val="22"/>
        </w:rPr>
      </w:pPr>
      <w:r w:rsidRPr="00E43635">
        <w:rPr>
          <w:rFonts w:ascii="Calibri" w:hAnsi="Calibri"/>
          <w:sz w:val="22"/>
          <w:szCs w:val="22"/>
        </w:rPr>
        <w:t>Iznos sredstava od najma objekta ili dijela objekta koji je uplaćen u proračun Autonomne Pokrajine Vojvodine u prethodnoj kalendarskoj godini u odnosu na godinu kada je raspisan natječaj.</w:t>
      </w:r>
    </w:p>
    <w:p w14:paraId="627CDB29" w14:textId="3A24ABF1" w:rsidR="00F53B9A" w:rsidRPr="00E43635" w:rsidRDefault="000B5B77" w:rsidP="00F53B9A">
      <w:pPr>
        <w:pStyle w:val="xmsonormal"/>
        <w:ind w:right="180" w:firstLine="426"/>
        <w:jc w:val="both"/>
        <w:rPr>
          <w:rFonts w:ascii="Calibri" w:eastAsia="Times New Roman" w:hAnsi="Calibri" w:cs="Calibri"/>
          <w:sz w:val="22"/>
          <w:szCs w:val="22"/>
        </w:rPr>
      </w:pPr>
      <w:r w:rsidRPr="00E43635">
        <w:rPr>
          <w:rFonts w:ascii="Calibri" w:hAnsi="Calibri"/>
          <w:sz w:val="22"/>
          <w:szCs w:val="22"/>
        </w:rPr>
        <w:t> </w:t>
      </w:r>
      <w:r w:rsidR="00317B28" w:rsidRPr="00E43635">
        <w:rPr>
          <w:rFonts w:ascii="Calibri" w:hAnsi="Calibri"/>
          <w:sz w:val="22"/>
          <w:szCs w:val="22"/>
        </w:rPr>
        <w:tab/>
      </w:r>
      <w:r w:rsidRPr="00E43635">
        <w:rPr>
          <w:rFonts w:ascii="Calibri" w:hAnsi="Calibri"/>
          <w:sz w:val="22"/>
          <w:szCs w:val="22"/>
        </w:rPr>
        <w:t>Prilikom određivanja visine sredstava za dodjelu, primjenjuju se sljedeći kriteriji za namjene iz članka 1. stavka 2. točke 2. ovog Pravilnika:</w:t>
      </w:r>
    </w:p>
    <w:p w14:paraId="6AF0996C" w14:textId="026D4F20" w:rsidR="00F53B9A" w:rsidRPr="00E43635" w:rsidRDefault="00AB6932" w:rsidP="00F53B9A">
      <w:pPr>
        <w:pStyle w:val="xmsonormal"/>
        <w:numPr>
          <w:ilvl w:val="0"/>
          <w:numId w:val="8"/>
        </w:numPr>
        <w:ind w:right="180"/>
        <w:jc w:val="both"/>
        <w:rPr>
          <w:rFonts w:ascii="Calibri" w:eastAsia="Times New Roman" w:hAnsi="Calibri" w:cs="Calibri"/>
          <w:sz w:val="22"/>
          <w:szCs w:val="22"/>
        </w:rPr>
      </w:pPr>
      <w:r w:rsidRPr="00E43635">
        <w:rPr>
          <w:rFonts w:ascii="Calibri" w:hAnsi="Calibri"/>
          <w:sz w:val="22"/>
          <w:szCs w:val="22"/>
        </w:rPr>
        <w:t>Broj nastavnika koji sudjeluju u dvojezičnoj nastavi;</w:t>
      </w:r>
    </w:p>
    <w:p w14:paraId="2B3AA2CC" w14:textId="3B1CA478" w:rsidR="00F53B9A" w:rsidRPr="00E43635" w:rsidRDefault="00AB6932" w:rsidP="00F53B9A">
      <w:pPr>
        <w:pStyle w:val="xmsonormal"/>
        <w:numPr>
          <w:ilvl w:val="0"/>
          <w:numId w:val="8"/>
        </w:numPr>
        <w:ind w:right="180"/>
        <w:jc w:val="both"/>
        <w:rPr>
          <w:rFonts w:ascii="Calibri" w:eastAsia="Times New Roman" w:hAnsi="Calibri" w:cs="Calibri"/>
          <w:sz w:val="22"/>
          <w:szCs w:val="22"/>
        </w:rPr>
      </w:pPr>
      <w:r w:rsidRPr="00E43635">
        <w:rPr>
          <w:rFonts w:ascii="Calibri" w:hAnsi="Calibri"/>
          <w:sz w:val="22"/>
          <w:szCs w:val="22"/>
        </w:rPr>
        <w:t>Broj učenika u dvojezičnoj nastavi;</w:t>
      </w:r>
    </w:p>
    <w:p w14:paraId="03842895" w14:textId="745FCEE8" w:rsidR="00F53B9A" w:rsidRPr="00E43635" w:rsidRDefault="00AB6932" w:rsidP="00F53B9A">
      <w:pPr>
        <w:pStyle w:val="xmsonormal"/>
        <w:numPr>
          <w:ilvl w:val="0"/>
          <w:numId w:val="8"/>
        </w:numPr>
        <w:ind w:right="180"/>
        <w:jc w:val="both"/>
        <w:rPr>
          <w:rFonts w:ascii="Calibri" w:eastAsia="Times New Roman" w:hAnsi="Calibri" w:cs="Calibri"/>
          <w:sz w:val="22"/>
          <w:szCs w:val="22"/>
        </w:rPr>
      </w:pPr>
      <w:r w:rsidRPr="00E43635">
        <w:rPr>
          <w:rFonts w:ascii="Calibri" w:hAnsi="Calibri"/>
          <w:sz w:val="22"/>
          <w:szCs w:val="22"/>
        </w:rPr>
        <w:t xml:space="preserve">Opravdanost u smislu daljnjeg razvijanja dvojezične nastave (licenca </w:t>
      </w:r>
      <w:proofErr w:type="spellStart"/>
      <w:r w:rsidRPr="00E43635">
        <w:rPr>
          <w:rFonts w:ascii="Calibri" w:hAnsi="Calibri"/>
          <w:sz w:val="22"/>
          <w:szCs w:val="22"/>
        </w:rPr>
        <w:t>Cambridge</w:t>
      </w:r>
      <w:proofErr w:type="spellEnd"/>
      <w:r w:rsidRPr="00E43635">
        <w:rPr>
          <w:rFonts w:ascii="Calibri" w:hAnsi="Calibri"/>
          <w:sz w:val="22"/>
          <w:szCs w:val="22"/>
        </w:rPr>
        <w:t xml:space="preserve"> centra i/ili međunarodna matura) i</w:t>
      </w:r>
    </w:p>
    <w:p w14:paraId="00157FA6" w14:textId="40FC6182" w:rsidR="00B9433E" w:rsidRPr="00E43635" w:rsidRDefault="00AB6932" w:rsidP="00B9433E">
      <w:pPr>
        <w:pStyle w:val="xmsonormal"/>
        <w:numPr>
          <w:ilvl w:val="0"/>
          <w:numId w:val="8"/>
        </w:numPr>
        <w:ind w:right="180"/>
        <w:jc w:val="both"/>
        <w:rPr>
          <w:rFonts w:ascii="Calibri" w:eastAsia="Times New Roman" w:hAnsi="Calibri" w:cs="Calibri"/>
          <w:sz w:val="22"/>
          <w:szCs w:val="22"/>
        </w:rPr>
      </w:pPr>
      <w:r w:rsidRPr="00E43635">
        <w:rPr>
          <w:rFonts w:ascii="Calibri" w:hAnsi="Calibri"/>
          <w:sz w:val="22"/>
          <w:szCs w:val="22"/>
        </w:rPr>
        <w:t>Iznos sredstava od najma objekta ili dijela objekta koji je uplaćen Autonomnoj Pokrajini Vojvodini u prethodnoj kalendarskoj godini u odnosu na godinu kada je raspisan natječaj.</w:t>
      </w:r>
    </w:p>
    <w:p w14:paraId="53CEBA87" w14:textId="0A759439"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10.</w:t>
      </w:r>
    </w:p>
    <w:p w14:paraId="3CD6A1DD" w14:textId="77777777" w:rsidR="00B9433E" w:rsidRPr="00E43635" w:rsidRDefault="00B9433E" w:rsidP="00B9433E">
      <w:pPr>
        <w:jc w:val="center"/>
        <w:rPr>
          <w:rFonts w:ascii="Calibri" w:hAnsi="Calibri" w:cs="Calibri"/>
          <w:b/>
          <w:sz w:val="22"/>
          <w:szCs w:val="22"/>
        </w:rPr>
      </w:pPr>
    </w:p>
    <w:p w14:paraId="110C7414" w14:textId="2DB19315" w:rsidR="00B9433E" w:rsidRPr="00E43635" w:rsidRDefault="00AB6932" w:rsidP="00317B28">
      <w:pPr>
        <w:ind w:firstLine="720"/>
        <w:jc w:val="both"/>
        <w:rPr>
          <w:rFonts w:ascii="Calibri" w:hAnsi="Calibri" w:cs="Calibri"/>
          <w:sz w:val="22"/>
          <w:szCs w:val="22"/>
        </w:rPr>
      </w:pPr>
      <w:r w:rsidRPr="00E43635">
        <w:rPr>
          <w:rFonts w:ascii="Calibri" w:hAnsi="Calibri"/>
          <w:sz w:val="22"/>
          <w:szCs w:val="22"/>
        </w:rPr>
        <w:t>Obvezu dodjele sredstava Tajništvo preuzima na temelju ugovora, u smislu zakona kojim se uređuje proračunski sustav.</w:t>
      </w:r>
    </w:p>
    <w:p w14:paraId="25CDE01C" w14:textId="77777777" w:rsidR="00AD27D2" w:rsidRPr="00E43635" w:rsidRDefault="00AD27D2" w:rsidP="00AD27D2">
      <w:pPr>
        <w:ind w:firstLine="720"/>
        <w:jc w:val="both"/>
        <w:rPr>
          <w:rFonts w:ascii="Calibri" w:hAnsi="Calibri" w:cs="Calibri"/>
          <w:sz w:val="22"/>
          <w:szCs w:val="22"/>
        </w:rPr>
      </w:pPr>
    </w:p>
    <w:p w14:paraId="661B5887" w14:textId="778953B7"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11.</w:t>
      </w:r>
    </w:p>
    <w:p w14:paraId="3746F537" w14:textId="77777777" w:rsidR="00673BE8" w:rsidRPr="00E43635" w:rsidRDefault="00673BE8" w:rsidP="00B9433E">
      <w:pPr>
        <w:jc w:val="center"/>
        <w:rPr>
          <w:rFonts w:ascii="Calibri" w:hAnsi="Calibri" w:cs="Calibri"/>
          <w:b/>
          <w:sz w:val="22"/>
          <w:szCs w:val="22"/>
        </w:rPr>
      </w:pPr>
    </w:p>
    <w:p w14:paraId="5D961BB8" w14:textId="4857BDFB" w:rsidR="00673BE8" w:rsidRPr="00E43635" w:rsidRDefault="00673BE8" w:rsidP="00317B28">
      <w:pPr>
        <w:shd w:val="clear" w:color="auto" w:fill="FFFFFF"/>
        <w:ind w:firstLine="480"/>
        <w:jc w:val="both"/>
        <w:rPr>
          <w:rFonts w:asciiTheme="minorHAnsi" w:hAnsiTheme="minorHAnsi"/>
          <w:bCs/>
          <w:sz w:val="22"/>
          <w:szCs w:val="22"/>
        </w:rPr>
      </w:pPr>
      <w:r w:rsidRPr="00E43635">
        <w:rPr>
          <w:rFonts w:asciiTheme="minorHAnsi" w:hAnsiTheme="minorHAnsi"/>
          <w:bCs/>
          <w:sz w:val="22"/>
          <w:szCs w:val="22"/>
        </w:rPr>
        <w:t xml:space="preserve">     U cilju praćenja realizacije programa ili projekta, Tajništvo može realizirati nadzorne posjete.</w:t>
      </w:r>
    </w:p>
    <w:p w14:paraId="3D2DCB64" w14:textId="77777777" w:rsidR="00317B28" w:rsidRPr="00E43635" w:rsidRDefault="00317B28" w:rsidP="00317B28">
      <w:pPr>
        <w:shd w:val="clear" w:color="auto" w:fill="FFFFFF"/>
        <w:ind w:firstLine="480"/>
        <w:jc w:val="both"/>
        <w:rPr>
          <w:rFonts w:asciiTheme="minorHAnsi" w:eastAsia="Calibri" w:hAnsiTheme="minorHAnsi" w:cstheme="minorHAnsi"/>
          <w:sz w:val="22"/>
          <w:szCs w:val="22"/>
        </w:rPr>
      </w:pPr>
    </w:p>
    <w:p w14:paraId="62B24246" w14:textId="315BC334" w:rsidR="00673BE8" w:rsidRPr="00E43635" w:rsidRDefault="00673BE8" w:rsidP="00673BE8">
      <w:pPr>
        <w:shd w:val="clear" w:color="auto" w:fill="FFFFFF"/>
        <w:spacing w:after="150"/>
        <w:ind w:firstLine="480"/>
        <w:jc w:val="both"/>
        <w:rPr>
          <w:rFonts w:asciiTheme="minorHAnsi" w:eastAsia="Calibri" w:hAnsiTheme="minorHAnsi" w:cstheme="minorHAnsi"/>
          <w:sz w:val="22"/>
          <w:szCs w:val="22"/>
        </w:rPr>
      </w:pPr>
      <w:r w:rsidRPr="00E43635">
        <w:rPr>
          <w:rFonts w:asciiTheme="minorHAnsi" w:hAnsiTheme="minorHAnsi"/>
          <w:bCs/>
          <w:sz w:val="22"/>
          <w:szCs w:val="22"/>
        </w:rPr>
        <w:t xml:space="preserve">     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6BA56EDD" w14:textId="7F5F8277" w:rsidR="00673BE8" w:rsidRPr="00E43635" w:rsidRDefault="00673BE8" w:rsidP="00317B28">
      <w:pPr>
        <w:shd w:val="clear" w:color="auto" w:fill="FFFFFF"/>
        <w:ind w:firstLine="480"/>
        <w:jc w:val="both"/>
        <w:rPr>
          <w:rFonts w:asciiTheme="minorHAnsi" w:hAnsiTheme="minorHAnsi"/>
          <w:sz w:val="22"/>
          <w:szCs w:val="22"/>
        </w:rPr>
      </w:pPr>
      <w:r w:rsidRPr="00E43635">
        <w:rPr>
          <w:rFonts w:asciiTheme="minorHAnsi" w:hAnsiTheme="minorHAnsi"/>
          <w:sz w:val="22"/>
          <w:szCs w:val="22"/>
        </w:rPr>
        <w:t xml:space="preserve">     Tajništvo sastavlja izvješće o nadzornom posjetu u roku od 10 dana od dana provedenog posjeta.</w:t>
      </w:r>
    </w:p>
    <w:p w14:paraId="20E08057" w14:textId="77777777" w:rsidR="00317B28" w:rsidRPr="00E43635" w:rsidRDefault="00317B28" w:rsidP="00317B28">
      <w:pPr>
        <w:shd w:val="clear" w:color="auto" w:fill="FFFFFF"/>
        <w:ind w:firstLine="480"/>
        <w:jc w:val="both"/>
        <w:rPr>
          <w:rFonts w:asciiTheme="minorHAnsi" w:eastAsia="Calibri" w:hAnsiTheme="minorHAnsi" w:cstheme="minorHAnsi"/>
          <w:sz w:val="22"/>
          <w:szCs w:val="22"/>
        </w:rPr>
      </w:pPr>
    </w:p>
    <w:p w14:paraId="42202263" w14:textId="4554E8AE" w:rsidR="00B9433E" w:rsidRPr="00E43635" w:rsidRDefault="00AB6932" w:rsidP="00B9433E">
      <w:pPr>
        <w:jc w:val="center"/>
        <w:rPr>
          <w:rFonts w:ascii="Calibri" w:hAnsi="Calibri"/>
          <w:b/>
          <w:sz w:val="22"/>
          <w:szCs w:val="22"/>
        </w:rPr>
      </w:pPr>
      <w:r w:rsidRPr="00E43635">
        <w:rPr>
          <w:rFonts w:ascii="Calibri" w:hAnsi="Calibri"/>
          <w:b/>
          <w:sz w:val="22"/>
          <w:szCs w:val="22"/>
        </w:rPr>
        <w:t>Članak 12.</w:t>
      </w:r>
    </w:p>
    <w:p w14:paraId="2C6E7FF5" w14:textId="77777777" w:rsidR="00317B28" w:rsidRPr="00E43635" w:rsidRDefault="00317B28" w:rsidP="00B9433E">
      <w:pPr>
        <w:jc w:val="center"/>
        <w:rPr>
          <w:rFonts w:ascii="Calibri" w:hAnsi="Calibri" w:cs="Calibri"/>
          <w:b/>
          <w:sz w:val="22"/>
          <w:szCs w:val="22"/>
        </w:rPr>
      </w:pPr>
    </w:p>
    <w:p w14:paraId="65D406A8" w14:textId="0950C4D2" w:rsidR="00B9433E" w:rsidRPr="00E43635" w:rsidRDefault="00AB6932" w:rsidP="00B9433E">
      <w:pPr>
        <w:ind w:firstLine="720"/>
        <w:jc w:val="both"/>
        <w:rPr>
          <w:rFonts w:ascii="Calibri" w:hAnsi="Calibri"/>
          <w:sz w:val="22"/>
          <w:szCs w:val="22"/>
        </w:rPr>
      </w:pPr>
      <w:r w:rsidRPr="00E43635">
        <w:rPr>
          <w:rFonts w:ascii="Calibri" w:hAnsi="Calibri"/>
          <w:sz w:val="22"/>
          <w:szCs w:val="22"/>
        </w:rPr>
        <w:t xml:space="preserve">Korisnik je dužan dodijeljena sredstva koristiti namjenski i zakonito, a neutrošena sredstva vratiti u proračun AP Vojvodine. </w:t>
      </w:r>
    </w:p>
    <w:p w14:paraId="5FA8483E" w14:textId="77777777" w:rsidR="00317B28" w:rsidRPr="00E43635" w:rsidRDefault="00317B28" w:rsidP="00B9433E">
      <w:pPr>
        <w:ind w:firstLine="720"/>
        <w:jc w:val="both"/>
        <w:rPr>
          <w:rFonts w:ascii="Calibri" w:hAnsi="Calibri" w:cs="Calibri"/>
          <w:sz w:val="22"/>
          <w:szCs w:val="22"/>
        </w:rPr>
      </w:pPr>
    </w:p>
    <w:p w14:paraId="12103AF1" w14:textId="6CCE5D86" w:rsidR="00B9433E" w:rsidRPr="00E43635" w:rsidRDefault="00B9433E" w:rsidP="00B9433E">
      <w:pPr>
        <w:jc w:val="both"/>
        <w:rPr>
          <w:rFonts w:ascii="Calibri" w:hAnsi="Calibri"/>
          <w:sz w:val="22"/>
          <w:szCs w:val="22"/>
        </w:rPr>
      </w:pPr>
      <w:r w:rsidRPr="00E43635">
        <w:rPr>
          <w:rFonts w:ascii="Calibri" w:hAnsi="Calibri"/>
          <w:bCs/>
          <w:iCs/>
          <w:sz w:val="22"/>
          <w:szCs w:val="22"/>
        </w:rPr>
        <w:tab/>
      </w:r>
      <w:r w:rsidRPr="00E43635">
        <w:rPr>
          <w:rFonts w:ascii="Calibri" w:hAnsi="Calibr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14:paraId="55E86D08" w14:textId="77777777" w:rsidR="00317B28" w:rsidRPr="00E43635" w:rsidRDefault="00317B28" w:rsidP="00B9433E">
      <w:pPr>
        <w:jc w:val="both"/>
        <w:rPr>
          <w:rFonts w:ascii="Calibri" w:hAnsi="Calibri" w:cs="Calibri"/>
          <w:sz w:val="22"/>
          <w:szCs w:val="22"/>
        </w:rPr>
      </w:pPr>
    </w:p>
    <w:p w14:paraId="13B1F636" w14:textId="30D2BD0A" w:rsidR="00B9433E" w:rsidRPr="00E43635" w:rsidRDefault="00AB6932" w:rsidP="00B9433E">
      <w:pPr>
        <w:ind w:firstLine="720"/>
        <w:jc w:val="both"/>
        <w:rPr>
          <w:rFonts w:ascii="Calibri" w:hAnsi="Calibri"/>
          <w:sz w:val="22"/>
          <w:szCs w:val="22"/>
        </w:rPr>
      </w:pPr>
      <w:r w:rsidRPr="00E43635">
        <w:rPr>
          <w:rFonts w:ascii="Calibri" w:hAnsi="Calibri"/>
          <w:sz w:val="22"/>
          <w:szCs w:val="22"/>
        </w:rPr>
        <w:t>Korisnik je u obvezi  dobivena sredstva vratiti u proračun AP Vojvodine, ukoliko se utvrdi da se sredstva ne koriste za realizaciju namjene za koju su dodijeljena.</w:t>
      </w:r>
    </w:p>
    <w:p w14:paraId="50ABA512" w14:textId="77777777" w:rsidR="00317B28" w:rsidRPr="00E43635" w:rsidRDefault="00317B28" w:rsidP="00B9433E">
      <w:pPr>
        <w:ind w:firstLine="720"/>
        <w:jc w:val="both"/>
        <w:rPr>
          <w:rFonts w:ascii="Calibri" w:hAnsi="Calibri" w:cs="Calibri"/>
          <w:sz w:val="22"/>
          <w:szCs w:val="22"/>
        </w:rPr>
      </w:pPr>
    </w:p>
    <w:p w14:paraId="2D3F341C" w14:textId="65A64387" w:rsidR="00B9433E" w:rsidRPr="00E43635" w:rsidRDefault="00B9433E" w:rsidP="00B9433E">
      <w:pPr>
        <w:jc w:val="both"/>
        <w:rPr>
          <w:rFonts w:ascii="Calibri" w:hAnsi="Calibri" w:cs="Calibri"/>
          <w:sz w:val="22"/>
          <w:szCs w:val="22"/>
        </w:rPr>
      </w:pPr>
      <w:r w:rsidRPr="00E43635">
        <w:rPr>
          <w:rFonts w:ascii="Calibri" w:hAnsi="Calibri"/>
          <w:sz w:val="22"/>
          <w:szCs w:val="22"/>
        </w:rPr>
        <w:tab/>
        <w:t>Ukoliko korisnik ne dostavi izvješće iz stavka 2. ovog članka, gubi pravo konkurirati za raspodjelu sredstava s novim programima odnosno projektima.</w:t>
      </w:r>
    </w:p>
    <w:p w14:paraId="6CBEDC61" w14:textId="162C6A73" w:rsidR="00F53B9A" w:rsidRPr="00E43635" w:rsidRDefault="00AB6932" w:rsidP="00AD27D2">
      <w:pPr>
        <w:ind w:firstLine="720"/>
        <w:jc w:val="both"/>
        <w:rPr>
          <w:rFonts w:ascii="Calibri" w:hAnsi="Calibri" w:cs="Calibri"/>
          <w:sz w:val="22"/>
          <w:szCs w:val="22"/>
        </w:rPr>
      </w:pPr>
      <w:r w:rsidRPr="00E43635">
        <w:rPr>
          <w:rFonts w:ascii="Calibri" w:hAnsi="Calibri"/>
          <w:sz w:val="22"/>
          <w:szCs w:val="22"/>
        </w:rPr>
        <w:t>U slučaju sumnje da dodijeljena sredstva u pojedinim slučajevima nisu namjenski korištena, Tajništvo će pokrenuti postupak pred nadležnom proračunskom inspekcijom, radi kontrole namjenskog i zakonitog korištenja sredstava.</w:t>
      </w:r>
    </w:p>
    <w:p w14:paraId="711956A4" w14:textId="77777777" w:rsidR="00F53B9A" w:rsidRPr="00E43635" w:rsidRDefault="00F53B9A" w:rsidP="00B9433E">
      <w:pPr>
        <w:jc w:val="center"/>
        <w:rPr>
          <w:rFonts w:ascii="Calibri" w:hAnsi="Calibri" w:cs="Calibri"/>
          <w:sz w:val="22"/>
          <w:szCs w:val="22"/>
        </w:rPr>
      </w:pPr>
    </w:p>
    <w:p w14:paraId="741DD6DF" w14:textId="0E76F8FE"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13.</w:t>
      </w:r>
    </w:p>
    <w:p w14:paraId="37C92E9C" w14:textId="77777777" w:rsidR="00B9433E" w:rsidRPr="00E43635" w:rsidRDefault="00B9433E" w:rsidP="00B9433E">
      <w:pPr>
        <w:rPr>
          <w:rFonts w:ascii="Calibri" w:hAnsi="Calibri" w:cs="Calibri"/>
          <w:b/>
          <w:sz w:val="22"/>
          <w:szCs w:val="22"/>
        </w:rPr>
      </w:pPr>
    </w:p>
    <w:p w14:paraId="3C0DEB6B" w14:textId="7FC7663F" w:rsidR="00B9433E" w:rsidRPr="00E43635" w:rsidRDefault="00B9433E" w:rsidP="00C24584">
      <w:pPr>
        <w:jc w:val="both"/>
        <w:rPr>
          <w:rFonts w:ascii="Calibri" w:hAnsi="Calibri" w:cs="Calibri"/>
          <w:sz w:val="22"/>
          <w:szCs w:val="22"/>
        </w:rPr>
      </w:pPr>
      <w:r w:rsidRPr="00E43635">
        <w:rPr>
          <w:rFonts w:ascii="Calibri" w:hAnsi="Calibri"/>
          <w:b/>
          <w:sz w:val="22"/>
          <w:szCs w:val="22"/>
        </w:rPr>
        <w:tab/>
      </w:r>
      <w:r w:rsidRPr="00E43635">
        <w:rPr>
          <w:rFonts w:ascii="Calibri" w:hAnsi="Calibri"/>
          <w:sz w:val="22"/>
          <w:szCs w:val="22"/>
        </w:rPr>
        <w:t xml:space="preserve">Danom stupanja na snagu ovog Pravilnika prestaje </w:t>
      </w:r>
      <w:r w:rsidR="00317B28" w:rsidRPr="00E43635">
        <w:rPr>
          <w:rFonts w:ascii="Calibri" w:hAnsi="Calibri"/>
          <w:sz w:val="22"/>
          <w:szCs w:val="22"/>
        </w:rPr>
        <w:t>vrijediti</w:t>
      </w:r>
      <w:r w:rsidRPr="00E43635">
        <w:rPr>
          <w:rFonts w:ascii="Calibri" w:hAnsi="Calibri"/>
          <w:sz w:val="22"/>
          <w:szCs w:val="22"/>
        </w:rPr>
        <w:t xml:space="preserve"> Pravilnik o dodjeli proračunskih sredstava Pokrajinskog tajništva za obrazovanje, propise, upravu i nacionalne manjine </w:t>
      </w:r>
      <w:r w:rsidR="00317B28" w:rsidRPr="00E43635">
        <w:rPr>
          <w:rFonts w:ascii="Calibri" w:hAnsi="Calibri"/>
          <w:sz w:val="22"/>
          <w:szCs w:val="22"/>
        </w:rPr>
        <w:t>–</w:t>
      </w:r>
      <w:r w:rsidRPr="00E43635">
        <w:rPr>
          <w:rFonts w:ascii="Calibri" w:hAnsi="Calibri"/>
          <w:sz w:val="22"/>
          <w:szCs w:val="22"/>
        </w:rPr>
        <w:t xml:space="preserve"> nacionalne zajednice za financiranje i sufinanciranje osnovnih i srednjih škola u APV koje realiziraju dvojezičnu nastavu („Službeni list APV“, broj: 7/18).</w:t>
      </w:r>
    </w:p>
    <w:p w14:paraId="7D0D2C0D" w14:textId="77777777" w:rsidR="00AD27D2" w:rsidRPr="00E43635" w:rsidRDefault="00AD27D2" w:rsidP="00B9433E">
      <w:pPr>
        <w:jc w:val="center"/>
        <w:rPr>
          <w:rFonts w:ascii="Calibri" w:hAnsi="Calibri" w:cs="Calibri"/>
          <w:b/>
          <w:sz w:val="22"/>
          <w:szCs w:val="22"/>
        </w:rPr>
      </w:pPr>
    </w:p>
    <w:p w14:paraId="7D5FFA29" w14:textId="4527276A" w:rsidR="00B9433E" w:rsidRPr="00E43635" w:rsidRDefault="00AB6932" w:rsidP="00B9433E">
      <w:pPr>
        <w:jc w:val="center"/>
        <w:rPr>
          <w:rFonts w:ascii="Calibri" w:hAnsi="Calibri" w:cs="Calibri"/>
          <w:b/>
          <w:sz w:val="22"/>
          <w:szCs w:val="22"/>
        </w:rPr>
      </w:pPr>
      <w:r w:rsidRPr="00E43635">
        <w:rPr>
          <w:rFonts w:ascii="Calibri" w:hAnsi="Calibri"/>
          <w:b/>
          <w:sz w:val="22"/>
          <w:szCs w:val="22"/>
        </w:rPr>
        <w:t>Članak 14.</w:t>
      </w:r>
    </w:p>
    <w:p w14:paraId="660CF872" w14:textId="77777777" w:rsidR="00B9433E" w:rsidRPr="00E43635" w:rsidRDefault="00B9433E" w:rsidP="00B9433E">
      <w:pPr>
        <w:jc w:val="center"/>
        <w:rPr>
          <w:rFonts w:ascii="Calibri" w:hAnsi="Calibri" w:cs="Calibri"/>
          <w:b/>
          <w:sz w:val="22"/>
          <w:szCs w:val="22"/>
        </w:rPr>
      </w:pPr>
    </w:p>
    <w:p w14:paraId="1AA40981" w14:textId="720B61D2" w:rsidR="00B9433E" w:rsidRPr="00E43635" w:rsidRDefault="00AB6932" w:rsidP="00B9433E">
      <w:pPr>
        <w:ind w:firstLine="720"/>
        <w:jc w:val="both"/>
        <w:rPr>
          <w:rFonts w:ascii="Calibri" w:hAnsi="Calibri" w:cs="Calibri"/>
          <w:sz w:val="22"/>
          <w:szCs w:val="22"/>
        </w:rPr>
      </w:pPr>
      <w:r w:rsidRPr="00E43635">
        <w:rPr>
          <w:rFonts w:ascii="Calibri" w:hAnsi="Calibri"/>
          <w:sz w:val="22"/>
          <w:szCs w:val="22"/>
        </w:rPr>
        <w:t xml:space="preserve">Ovaj Pravilnik stupa na snagu danom objave u „Službenom listu Autonomne Pokrajine Vojvodine“, a bit će postavljen i na službenoj mrežnoj stranici Pokrajinskog tajništva za obrazovanje, propise, upravu i nacionalne manjine </w:t>
      </w:r>
      <w:r w:rsidR="00317B28" w:rsidRPr="00E43635">
        <w:rPr>
          <w:rFonts w:ascii="Calibri" w:hAnsi="Calibri"/>
          <w:sz w:val="22"/>
          <w:szCs w:val="22"/>
        </w:rPr>
        <w:t>–</w:t>
      </w:r>
      <w:r w:rsidRPr="00E43635">
        <w:rPr>
          <w:rFonts w:ascii="Calibri" w:hAnsi="Calibri"/>
          <w:sz w:val="22"/>
          <w:szCs w:val="22"/>
        </w:rPr>
        <w:t xml:space="preserve"> nacionalne zajednice.</w:t>
      </w:r>
    </w:p>
    <w:p w14:paraId="220D5668" w14:textId="77777777" w:rsidR="00B9433E" w:rsidRPr="00E43635" w:rsidRDefault="00B9433E" w:rsidP="00B9433E">
      <w:pPr>
        <w:ind w:firstLine="720"/>
        <w:jc w:val="both"/>
        <w:rPr>
          <w:rFonts w:ascii="Calibri" w:hAnsi="Calibri" w:cs="Calibri"/>
          <w:sz w:val="22"/>
          <w:szCs w:val="22"/>
        </w:rPr>
      </w:pPr>
    </w:p>
    <w:p w14:paraId="74B8A4A0" w14:textId="77777777" w:rsidR="00B9433E" w:rsidRPr="00E43635" w:rsidRDefault="00B9433E" w:rsidP="00B9433E">
      <w:pPr>
        <w:ind w:firstLine="720"/>
        <w:jc w:val="both"/>
        <w:rPr>
          <w:rFonts w:ascii="Calibri" w:hAnsi="Calibri" w:cs="Calibri"/>
          <w:b/>
          <w:sz w:val="22"/>
          <w:szCs w:val="22"/>
        </w:rPr>
      </w:pPr>
    </w:p>
    <w:p w14:paraId="6A908DF3" w14:textId="354B45FF" w:rsidR="00B9433E" w:rsidRPr="00E43635" w:rsidRDefault="00AB6932" w:rsidP="00B9433E">
      <w:pPr>
        <w:jc w:val="center"/>
        <w:rPr>
          <w:rFonts w:ascii="Calibri" w:hAnsi="Calibri" w:cs="Calibri"/>
          <w:b/>
          <w:sz w:val="22"/>
          <w:szCs w:val="22"/>
        </w:rPr>
      </w:pPr>
      <w:r w:rsidRPr="00E43635">
        <w:rPr>
          <w:rFonts w:ascii="Calibri" w:hAnsi="Calibri"/>
          <w:b/>
          <w:sz w:val="22"/>
          <w:szCs w:val="22"/>
        </w:rPr>
        <w:t xml:space="preserve">POKRAJINSKO TAJNIŠTVO ZA OBRAZOVANJE, PROPISE, UPRAVU I NACIONALNE MANJINE </w:t>
      </w:r>
      <w:r w:rsidR="00317B28" w:rsidRPr="00E43635">
        <w:rPr>
          <w:rFonts w:ascii="Calibri" w:hAnsi="Calibri"/>
          <w:b/>
          <w:sz w:val="22"/>
          <w:szCs w:val="22"/>
        </w:rPr>
        <w:t>–</w:t>
      </w:r>
      <w:r w:rsidRPr="00E43635">
        <w:rPr>
          <w:rFonts w:ascii="Calibri" w:hAnsi="Calibri"/>
          <w:b/>
          <w:sz w:val="22"/>
          <w:szCs w:val="22"/>
        </w:rPr>
        <w:t xml:space="preserve"> NACIONALNE ZAJEDNICE</w:t>
      </w:r>
    </w:p>
    <w:p w14:paraId="46A29EFC" w14:textId="77777777" w:rsidR="00B9433E" w:rsidRPr="00E43635" w:rsidRDefault="00B9433E" w:rsidP="00B9433E">
      <w:pPr>
        <w:jc w:val="both"/>
        <w:rPr>
          <w:rFonts w:ascii="Calibri" w:hAnsi="Calibri" w:cs="Calibri"/>
          <w:sz w:val="22"/>
          <w:szCs w:val="22"/>
        </w:rPr>
      </w:pPr>
    </w:p>
    <w:p w14:paraId="67B9FF1D" w14:textId="77777777" w:rsidR="00B9433E" w:rsidRPr="00E43635" w:rsidRDefault="00B9433E" w:rsidP="00B9433E">
      <w:pPr>
        <w:jc w:val="both"/>
        <w:rPr>
          <w:rFonts w:ascii="Calibri" w:hAnsi="Calibri" w:cs="Calibri"/>
          <w:sz w:val="22"/>
          <w:szCs w:val="22"/>
        </w:rPr>
      </w:pPr>
    </w:p>
    <w:p w14:paraId="657CE602" w14:textId="6E5EDA5A" w:rsidR="00B9433E" w:rsidRPr="00E43635" w:rsidRDefault="00AB6932" w:rsidP="00B9433E">
      <w:pPr>
        <w:jc w:val="both"/>
        <w:rPr>
          <w:rFonts w:ascii="Calibri" w:hAnsi="Calibri" w:cs="Calibri"/>
          <w:sz w:val="22"/>
          <w:szCs w:val="22"/>
        </w:rPr>
      </w:pPr>
      <w:r w:rsidRPr="00E43635">
        <w:rPr>
          <w:rFonts w:ascii="Calibri" w:hAnsi="Calibri"/>
          <w:sz w:val="22"/>
          <w:szCs w:val="22"/>
        </w:rPr>
        <w:t>Klasa: 128-451-112/2023-01</w:t>
      </w:r>
    </w:p>
    <w:p w14:paraId="0390B8D7" w14:textId="73CE913E" w:rsidR="00B9433E" w:rsidRPr="00E43635" w:rsidRDefault="00AB6932" w:rsidP="00B9433E">
      <w:pPr>
        <w:jc w:val="both"/>
        <w:rPr>
          <w:rFonts w:ascii="Calibri" w:hAnsi="Calibri" w:cs="Calibri"/>
          <w:sz w:val="22"/>
          <w:szCs w:val="22"/>
        </w:rPr>
      </w:pPr>
      <w:r w:rsidRPr="00E43635">
        <w:rPr>
          <w:rFonts w:ascii="Calibri" w:hAnsi="Calibri"/>
          <w:sz w:val="22"/>
          <w:szCs w:val="22"/>
        </w:rPr>
        <w:t>Datum: 13.</w:t>
      </w:r>
      <w:r w:rsidR="00317B28" w:rsidRPr="00E43635">
        <w:rPr>
          <w:rFonts w:ascii="Calibri" w:hAnsi="Calibri"/>
          <w:sz w:val="22"/>
          <w:szCs w:val="22"/>
        </w:rPr>
        <w:t xml:space="preserve"> </w:t>
      </w:r>
      <w:r w:rsidRPr="00E43635">
        <w:rPr>
          <w:rFonts w:ascii="Calibri" w:hAnsi="Calibri"/>
          <w:sz w:val="22"/>
          <w:szCs w:val="22"/>
        </w:rPr>
        <w:t>2.</w:t>
      </w:r>
      <w:r w:rsidR="00317B28" w:rsidRPr="00E43635">
        <w:rPr>
          <w:rFonts w:ascii="Calibri" w:hAnsi="Calibri"/>
          <w:sz w:val="22"/>
          <w:szCs w:val="22"/>
        </w:rPr>
        <w:t xml:space="preserve"> </w:t>
      </w:r>
      <w:r w:rsidRPr="00E43635">
        <w:rPr>
          <w:rFonts w:ascii="Calibri" w:hAnsi="Calibri"/>
          <w:sz w:val="22"/>
          <w:szCs w:val="22"/>
        </w:rPr>
        <w:t>2023. godine</w:t>
      </w:r>
    </w:p>
    <w:p w14:paraId="601F6F72" w14:textId="56A6EFDB" w:rsidR="00EA6EA0" w:rsidRPr="00E43635" w:rsidRDefault="00EA6EA0" w:rsidP="00317B28">
      <w:pPr>
        <w:ind w:left="6663"/>
        <w:jc w:val="center"/>
        <w:rPr>
          <w:rFonts w:ascii="Calibri" w:hAnsi="Calibri" w:cs="Calibri"/>
          <w:sz w:val="22"/>
          <w:szCs w:val="22"/>
        </w:rPr>
      </w:pPr>
      <w:r w:rsidRPr="00E43635">
        <w:rPr>
          <w:rFonts w:ascii="Calibri" w:hAnsi="Calibri"/>
          <w:sz w:val="22"/>
          <w:szCs w:val="22"/>
        </w:rPr>
        <w:t>Pokrajinski tajnik</w:t>
      </w:r>
    </w:p>
    <w:p w14:paraId="31034C25" w14:textId="5D4C99F8" w:rsidR="00EA6EA0" w:rsidRPr="00E43635" w:rsidRDefault="00EA6EA0" w:rsidP="00317B28">
      <w:pPr>
        <w:tabs>
          <w:tab w:val="center" w:pos="7200"/>
        </w:tabs>
        <w:ind w:left="6663"/>
        <w:jc w:val="center"/>
        <w:rPr>
          <w:rFonts w:ascii="Calibri" w:hAnsi="Calibri" w:cs="Calibri"/>
          <w:sz w:val="22"/>
          <w:szCs w:val="22"/>
        </w:rPr>
      </w:pPr>
    </w:p>
    <w:p w14:paraId="6A2B582B" w14:textId="5EBBB122" w:rsidR="00EA6EA0" w:rsidRPr="00E43635" w:rsidRDefault="00EA6EA0" w:rsidP="00317B28">
      <w:pPr>
        <w:spacing w:after="200" w:line="276" w:lineRule="auto"/>
        <w:ind w:left="6663"/>
        <w:jc w:val="center"/>
        <w:rPr>
          <w:rFonts w:ascii="Calibri" w:eastAsia="Calibri" w:hAnsi="Calibri" w:cs="Calibri"/>
          <w:sz w:val="22"/>
          <w:szCs w:val="22"/>
        </w:rPr>
      </w:pPr>
      <w:r w:rsidRPr="00E43635">
        <w:rPr>
          <w:rFonts w:ascii="Calibri" w:hAnsi="Calibri"/>
          <w:sz w:val="22"/>
          <w:szCs w:val="22"/>
        </w:rPr>
        <w:t>Zsolt Szakállas</w:t>
      </w:r>
    </w:p>
    <w:p w14:paraId="620FC8F9" w14:textId="3E8B0C65" w:rsidR="00B9433E" w:rsidRPr="00E43635" w:rsidRDefault="00EA6EA0" w:rsidP="00E43635">
      <w:pPr>
        <w:tabs>
          <w:tab w:val="center" w:pos="7200"/>
        </w:tabs>
        <w:rPr>
          <w:rFonts w:ascii="Calibri" w:hAnsi="Calibri" w:cs="Calibri"/>
          <w:sz w:val="22"/>
          <w:szCs w:val="22"/>
        </w:rPr>
      </w:pPr>
      <w:r w:rsidRPr="00E43635">
        <w:rPr>
          <w:rFonts w:ascii="Calibri" w:hAnsi="Calibri"/>
          <w:sz w:val="22"/>
          <w:szCs w:val="22"/>
        </w:rPr>
        <w:t xml:space="preserve"> </w:t>
      </w:r>
      <w:bookmarkStart w:id="0" w:name="_GoBack"/>
      <w:bookmarkEnd w:id="0"/>
    </w:p>
    <w:sectPr w:rsidR="00B9433E" w:rsidRPr="00E43635" w:rsidSect="0080463B">
      <w:headerReference w:type="even" r:id="rId7"/>
      <w:headerReference w:type="default" r:id="rId8"/>
      <w:pgSz w:w="11907" w:h="16839"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456E" w14:textId="77777777" w:rsidR="00AB00C0" w:rsidRDefault="00AB00C0">
      <w:r>
        <w:separator/>
      </w:r>
    </w:p>
  </w:endnote>
  <w:endnote w:type="continuationSeparator" w:id="0">
    <w:p w14:paraId="6540AAB5" w14:textId="77777777" w:rsidR="00AB00C0" w:rsidRDefault="00AB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9AB0" w14:textId="77777777" w:rsidR="00AB00C0" w:rsidRDefault="00AB00C0">
      <w:r>
        <w:separator/>
      </w:r>
    </w:p>
  </w:footnote>
  <w:footnote w:type="continuationSeparator" w:id="0">
    <w:p w14:paraId="5BBEBA1E" w14:textId="77777777" w:rsidR="00AB00C0" w:rsidRDefault="00AB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2C97" w14:textId="77777777"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C72A8" w:rsidRDefault="00AB0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B2C4" w14:textId="0DE438B6" w:rsidR="00BC72A8" w:rsidRDefault="00AB00C0" w:rsidP="00EB5A7D">
    <w:pPr>
      <w:pStyle w:val="Header"/>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6E46"/>
    <w:rsid w:val="000A66CF"/>
    <w:rsid w:val="000B5B77"/>
    <w:rsid w:val="000D0415"/>
    <w:rsid w:val="000F7F84"/>
    <w:rsid w:val="00153CD6"/>
    <w:rsid w:val="00170CB0"/>
    <w:rsid w:val="001728E0"/>
    <w:rsid w:val="001B7129"/>
    <w:rsid w:val="001C7FFA"/>
    <w:rsid w:val="001D4E5F"/>
    <w:rsid w:val="0020530F"/>
    <w:rsid w:val="00217379"/>
    <w:rsid w:val="002757F5"/>
    <w:rsid w:val="002B145C"/>
    <w:rsid w:val="002C7277"/>
    <w:rsid w:val="002D351C"/>
    <w:rsid w:val="002F33CF"/>
    <w:rsid w:val="00314280"/>
    <w:rsid w:val="00317736"/>
    <w:rsid w:val="00317B28"/>
    <w:rsid w:val="003252AC"/>
    <w:rsid w:val="003C27B1"/>
    <w:rsid w:val="003C71A0"/>
    <w:rsid w:val="004419E1"/>
    <w:rsid w:val="004469B5"/>
    <w:rsid w:val="004477E8"/>
    <w:rsid w:val="00452D19"/>
    <w:rsid w:val="004760AF"/>
    <w:rsid w:val="00484E4E"/>
    <w:rsid w:val="004A06C9"/>
    <w:rsid w:val="004A6169"/>
    <w:rsid w:val="004A7C6F"/>
    <w:rsid w:val="004E72DF"/>
    <w:rsid w:val="004F431E"/>
    <w:rsid w:val="00585B73"/>
    <w:rsid w:val="005E2AD0"/>
    <w:rsid w:val="006115BA"/>
    <w:rsid w:val="00632F7C"/>
    <w:rsid w:val="00650488"/>
    <w:rsid w:val="00665B9B"/>
    <w:rsid w:val="00673BE8"/>
    <w:rsid w:val="006E2654"/>
    <w:rsid w:val="00715FAD"/>
    <w:rsid w:val="00785030"/>
    <w:rsid w:val="007B2103"/>
    <w:rsid w:val="007B6662"/>
    <w:rsid w:val="007D06A6"/>
    <w:rsid w:val="0080463B"/>
    <w:rsid w:val="00864595"/>
    <w:rsid w:val="00870A9F"/>
    <w:rsid w:val="008A2BAD"/>
    <w:rsid w:val="008A4D11"/>
    <w:rsid w:val="008D1FCA"/>
    <w:rsid w:val="0095386C"/>
    <w:rsid w:val="009B3F7B"/>
    <w:rsid w:val="009F69EC"/>
    <w:rsid w:val="00A002FC"/>
    <w:rsid w:val="00A4346A"/>
    <w:rsid w:val="00A44A90"/>
    <w:rsid w:val="00A45C52"/>
    <w:rsid w:val="00A5277C"/>
    <w:rsid w:val="00A549CE"/>
    <w:rsid w:val="00A60843"/>
    <w:rsid w:val="00A7622C"/>
    <w:rsid w:val="00A8660E"/>
    <w:rsid w:val="00AB00C0"/>
    <w:rsid w:val="00AB6932"/>
    <w:rsid w:val="00AC47D9"/>
    <w:rsid w:val="00AD27D2"/>
    <w:rsid w:val="00AE1582"/>
    <w:rsid w:val="00AE3848"/>
    <w:rsid w:val="00B03E10"/>
    <w:rsid w:val="00B14A8A"/>
    <w:rsid w:val="00B26397"/>
    <w:rsid w:val="00B3317B"/>
    <w:rsid w:val="00B35B76"/>
    <w:rsid w:val="00B5158F"/>
    <w:rsid w:val="00B574B7"/>
    <w:rsid w:val="00B9433E"/>
    <w:rsid w:val="00BB2BD1"/>
    <w:rsid w:val="00BD19E7"/>
    <w:rsid w:val="00C16B05"/>
    <w:rsid w:val="00C24584"/>
    <w:rsid w:val="00C7089A"/>
    <w:rsid w:val="00C75A91"/>
    <w:rsid w:val="00CF27A6"/>
    <w:rsid w:val="00D033F6"/>
    <w:rsid w:val="00D145AE"/>
    <w:rsid w:val="00D4397C"/>
    <w:rsid w:val="00D47DD6"/>
    <w:rsid w:val="00D542B2"/>
    <w:rsid w:val="00D81617"/>
    <w:rsid w:val="00DC270E"/>
    <w:rsid w:val="00DE0077"/>
    <w:rsid w:val="00E43635"/>
    <w:rsid w:val="00E63A84"/>
    <w:rsid w:val="00EA6EA0"/>
    <w:rsid w:val="00EB248B"/>
    <w:rsid w:val="00EB5A7D"/>
    <w:rsid w:val="00EC7789"/>
    <w:rsid w:val="00F00B2A"/>
    <w:rsid w:val="00F05733"/>
    <w:rsid w:val="00F20308"/>
    <w:rsid w:val="00F53B9A"/>
    <w:rsid w:val="00F56E24"/>
    <w:rsid w:val="00F6208C"/>
    <w:rsid w:val="00F70204"/>
    <w:rsid w:val="00F72D19"/>
    <w:rsid w:val="00F77996"/>
    <w:rsid w:val="00F91BB6"/>
    <w:rsid w:val="00FA1416"/>
    <w:rsid w:val="00FB1F28"/>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hr-HR"/>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hr-HR"/>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hr-HR"/>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styleId="Footer">
    <w:name w:val="footer"/>
    <w:basedOn w:val="Normal"/>
    <w:link w:val="FooterChar"/>
    <w:uiPriority w:val="99"/>
    <w:unhideWhenUsed/>
    <w:rsid w:val="00EB5A7D"/>
    <w:pPr>
      <w:tabs>
        <w:tab w:val="center" w:pos="4536"/>
        <w:tab w:val="right" w:pos="9072"/>
      </w:tabs>
    </w:pPr>
  </w:style>
  <w:style w:type="character" w:customStyle="1" w:styleId="FooterChar">
    <w:name w:val="Footer Char"/>
    <w:basedOn w:val="DefaultParagraphFont"/>
    <w:link w:val="Footer"/>
    <w:uiPriority w:val="99"/>
    <w:rsid w:val="00EB5A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Hrvoje Kenjerić</cp:lastModifiedBy>
  <cp:revision>33</cp:revision>
  <dcterms:created xsi:type="dcterms:W3CDTF">2023-02-01T08:30:00Z</dcterms:created>
  <dcterms:modified xsi:type="dcterms:W3CDTF">2023-02-24T07:27:00Z</dcterms:modified>
</cp:coreProperties>
</file>