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На основи члена 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</w:t>
      </w:r>
      <w:r w:rsidR="00E31F97" w:rsidRPr="00543D46">
        <w:rPr>
          <w:rFonts w:ascii="Times New Roman" w:eastAsia="Times New Roman" w:hAnsi="Times New Roman"/>
          <w:sz w:val="24"/>
          <w:szCs w:val="24"/>
          <w:lang w:val="ru-RU"/>
        </w:rPr>
        <w:t>ярского стандарду у Автономней п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окраїни Войводини («Службени новини АПВ», число 14/15 и 10/17) и члена 15. и 16. пасус 2. </w:t>
      </w:r>
      <w:r w:rsidR="00587F54" w:rsidRPr="00543D46">
        <w:rPr>
          <w:rFonts w:ascii="Times New Roman" w:eastAsia="Times New Roman" w:hAnsi="Times New Roman"/>
          <w:sz w:val="24"/>
          <w:szCs w:val="24"/>
          <w:lang w:val="ru-RU"/>
        </w:rPr>
        <w:t>и члена 24.</w:t>
      </w:r>
      <w:r w:rsidR="00A3577A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Покраїнскей скупштинскей одлуки о покраїнскей управи («С</w:t>
      </w:r>
      <w:r w:rsidR="00632362" w:rsidRPr="00543D46">
        <w:rPr>
          <w:rFonts w:ascii="Times New Roman" w:eastAsia="Times New Roman" w:hAnsi="Times New Roman"/>
          <w:sz w:val="24"/>
          <w:szCs w:val="24"/>
          <w:lang w:val="ru-RU"/>
        </w:rPr>
        <w:t>лужбени новини АПВ», число 37/</w:t>
      </w:r>
      <w:r w:rsidR="00587F54" w:rsidRPr="00543D46">
        <w:rPr>
          <w:rFonts w:ascii="Times New Roman" w:eastAsia="Times New Roman" w:hAnsi="Times New Roman"/>
          <w:sz w:val="24"/>
          <w:szCs w:val="24"/>
          <w:lang w:val="ru-RU"/>
        </w:rPr>
        <w:t>20</w:t>
      </w:r>
      <w:r w:rsidR="00632362" w:rsidRPr="00543D46">
        <w:rPr>
          <w:rFonts w:ascii="Times New Roman" w:eastAsia="Times New Roman" w:hAnsi="Times New Roman"/>
          <w:sz w:val="24"/>
          <w:szCs w:val="24"/>
          <w:lang w:val="ru-RU"/>
        </w:rPr>
        <w:t>14, 54/</w:t>
      </w:r>
      <w:r w:rsidR="00587F54" w:rsidRPr="00543D46">
        <w:rPr>
          <w:rFonts w:ascii="Times New Roman" w:eastAsia="Times New Roman" w:hAnsi="Times New Roman"/>
          <w:sz w:val="24"/>
          <w:szCs w:val="24"/>
          <w:lang w:val="ru-RU"/>
        </w:rPr>
        <w:t>20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14 – др. </w:t>
      </w:r>
      <w:proofErr w:type="gramStart"/>
      <w:r w:rsidRPr="00543D46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длука</w:t>
      </w:r>
      <w:proofErr w:type="gramEnd"/>
      <w:r w:rsidRPr="00543D46">
        <w:rPr>
          <w:rFonts w:ascii="Times New Roman" w:eastAsia="Times New Roman" w:hAnsi="Times New Roman"/>
          <w:sz w:val="24"/>
          <w:szCs w:val="24"/>
          <w:lang w:val="ru-RU"/>
        </w:rPr>
        <w:t>, 37/16</w:t>
      </w:r>
      <w:r w:rsidR="00632362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29/17</w:t>
      </w:r>
      <w:r w:rsidR="00587F54" w:rsidRPr="00543D46">
        <w:rPr>
          <w:rFonts w:ascii="Times New Roman" w:eastAsia="Times New Roman" w:hAnsi="Times New Roman"/>
          <w:sz w:val="24"/>
          <w:szCs w:val="24"/>
          <w:lang w:val="ru-RU"/>
        </w:rPr>
        <w:t>, 24/19, 66/20 и 38/21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), покраїнски секретар</w:t>
      </w:r>
      <w:r w:rsidR="00632362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r w:rsidR="000943DC" w:rsidRPr="00543D46">
        <w:rPr>
          <w:rFonts w:ascii="Times New Roman" w:eastAsia="Times New Roman" w:hAnsi="Times New Roman"/>
          <w:sz w:val="24"/>
          <w:szCs w:val="24"/>
          <w:lang w:val="ru-RU"/>
        </w:rPr>
        <w:t>образованє, предписаня, управу и национални меншини – национални заєднїци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приноши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ПРАВИЛНЇК</w:t>
      </w: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ОСНОВНИХ И ШТРЕДНЇХ ШКОЛОХ У АП</w:t>
      </w:r>
      <w:r w:rsidR="000943DC"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В</w:t>
      </w: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ХТОРИ РЕАЛИЗУЮ ДВОЯЗИЧНУ НАСТАВУ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1.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Зоз тим правилнїком ше ушорює способ и критериюми розпоредзован</w:t>
      </w:r>
      <w:r w:rsidRPr="00543D46">
        <w:rPr>
          <w:rFonts w:ascii="Times New Roman" w:eastAsia="Times New Roman" w:hAnsi="Times New Roman"/>
          <w:sz w:val="24"/>
          <w:szCs w:val="24"/>
        </w:rPr>
        <w:t>я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средствох за финансованє и софинансованє основних и штреднїх школох у АПВ хтори реализую двоязичну наставу (у дальшим тексту: двоязични школи).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Средства зоз пасуса 1. того члена ше хаснує за: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543D46">
        <w:rPr>
          <w:lang w:val="ru-RU"/>
        </w:rPr>
        <w:t>набавку опреми хтора у функциї реализациї двоязичней настави и</w:t>
      </w:r>
    </w:p>
    <w:p w:rsidR="00320B7D" w:rsidRPr="00543D46" w:rsidRDefault="00320B7D" w:rsidP="00320B7D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543D46">
        <w:rPr>
          <w:lang w:val="ru-RU"/>
        </w:rPr>
        <w:t>финансованє окончовательох хтори реализую двоязичну наставу, трошки материялох за образованє, фахове усовершованє занятих – обучованє наставного кадру (у жеми и ин</w:t>
      </w:r>
      <w:r w:rsidRPr="00543D46">
        <w:rPr>
          <w:lang w:val="en-US"/>
        </w:rPr>
        <w:t>o</w:t>
      </w:r>
      <w:r w:rsidRPr="00543D46">
        <w:rPr>
          <w:lang w:val="ru-RU"/>
        </w:rPr>
        <w:t xml:space="preserve">жемстве), трошки набавки фаховей литератури и дидактичного материялу, рочней членарини за лиценцу Кембридж центру и членарини за медзинародну матуру – ИБ як и за шицки други трошки хтори у функциї реализациї двоязичней настави. 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Средства за наменки зоз пасуса 2. того члена ше </w:t>
      </w:r>
      <w:r w:rsidR="003A5B87" w:rsidRPr="00543D46">
        <w:rPr>
          <w:rFonts w:ascii="Times New Roman" w:eastAsia="Times New Roman" w:hAnsi="Times New Roman"/>
          <w:sz w:val="24"/>
          <w:szCs w:val="24"/>
          <w:lang w:val="ru-RU"/>
        </w:rPr>
        <w:t>обезпечує у буджету Автономней п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окраїни Войводини (у дальшим тексту: буджет АП Войводини) и водзи ше их на окремним буджетним роздїлу Покраїнского секретарияту за образованє, предписаня, управу и национални меншини – национални заєднїци (у дальшим тексту: Покраїнски секретарият).</w:t>
      </w:r>
    </w:p>
    <w:p w:rsidR="00320B7D" w:rsidRPr="00543D46" w:rsidRDefault="00320B7D" w:rsidP="00320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2.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Право на додзельованє средствох маю установи основного и штреднього образ</w:t>
      </w:r>
      <w:r w:rsidR="003A5B87" w:rsidRPr="00543D46">
        <w:rPr>
          <w:rFonts w:ascii="Times New Roman" w:eastAsia="Times New Roman" w:hAnsi="Times New Roman"/>
          <w:sz w:val="24"/>
          <w:szCs w:val="24"/>
          <w:lang w:val="ru-RU"/>
        </w:rPr>
        <w:t>ованя хтори достали согласносц м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инистерства</w:t>
      </w:r>
      <w:r w:rsidR="003A5B87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цо компетентне за обласц образованя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(у дальшим тексту: Министерство) за виводзенє двоязичней настави.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3.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ED62C7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Програми и проєкти</w:t>
      </w:r>
      <w:r w:rsidR="00320B7D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зоз члена</w:t>
      </w:r>
      <w:r w:rsidR="00D60196">
        <w:rPr>
          <w:rFonts w:ascii="Times New Roman" w:eastAsia="Times New Roman" w:hAnsi="Times New Roman"/>
          <w:sz w:val="24"/>
          <w:szCs w:val="24"/>
          <w:lang w:val="ru-RU"/>
        </w:rPr>
        <w:t xml:space="preserve"> 1. того правилнїка ше финансує и</w:t>
      </w:r>
      <w:r w:rsidR="00320B7D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софинансує, прейґ конкурса </w:t>
      </w:r>
      <w:r w:rsidR="00D60196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(у дальшим тексту: </w:t>
      </w:r>
      <w:r w:rsidR="00D60196">
        <w:rPr>
          <w:rFonts w:ascii="Times New Roman" w:eastAsia="Times New Roman" w:hAnsi="Times New Roman"/>
          <w:sz w:val="24"/>
          <w:szCs w:val="24"/>
          <w:lang w:val="ru-RU"/>
        </w:rPr>
        <w:t>конкурс</w:t>
      </w:r>
      <w:r w:rsidR="00D60196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) </w:t>
      </w:r>
      <w:r w:rsidR="00320B7D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хтори </w:t>
      </w:r>
      <w:r w:rsidR="00D60196">
        <w:rPr>
          <w:rFonts w:ascii="Times New Roman" w:eastAsia="Times New Roman" w:hAnsi="Times New Roman"/>
          <w:sz w:val="24"/>
          <w:szCs w:val="24"/>
          <w:lang w:val="ru-RU"/>
        </w:rPr>
        <w:t>ше розписує найменєй раз рочнє</w:t>
      </w:r>
      <w:r w:rsidR="00320B7D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, у складзе зоз Финансийним планом </w:t>
      </w:r>
      <w:r w:rsidR="003A5B87" w:rsidRPr="00543D46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="00320B7D" w:rsidRPr="00543D46">
        <w:rPr>
          <w:rFonts w:ascii="Times New Roman" w:eastAsia="Times New Roman" w:hAnsi="Times New Roman"/>
          <w:sz w:val="24"/>
          <w:szCs w:val="24"/>
          <w:lang w:val="ru-RU"/>
        </w:rPr>
        <w:t>екретарияту.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Конкурс облапя податки о назви акту на основи хторого</w:t>
      </w:r>
      <w:r w:rsidR="002153C4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ше розписує конкурс, висину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вкупних средствох яки предвидзени за додзельованє по конкурсу, о тим хто ше може приявиц на конкурс и за яки наменки</w:t>
      </w:r>
      <w:r w:rsidR="00BF6F77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критериюми на основи хторих ше будзе </w:t>
      </w:r>
      <w:r w:rsidR="00BF6F77" w:rsidRPr="00543D46">
        <w:rPr>
          <w:rFonts w:ascii="Times New Roman" w:eastAsia="Times New Roman" w:hAnsi="Times New Roman"/>
          <w:sz w:val="24"/>
          <w:szCs w:val="24"/>
          <w:lang w:val="ru-RU"/>
        </w:rPr>
        <w:t>ранґовац прияви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на конкурс, способ и термин за подношен</w:t>
      </w:r>
      <w:r w:rsidR="00BF6F77" w:rsidRPr="00543D46">
        <w:rPr>
          <w:rFonts w:ascii="Times New Roman" w:eastAsia="Times New Roman" w:hAnsi="Times New Roman"/>
          <w:sz w:val="24"/>
          <w:szCs w:val="24"/>
          <w:lang w:val="ru-RU"/>
        </w:rPr>
        <w:t>є приявох на конкурс, як и другу документацию з яку ше доказує виполнєносц условийох и критериюмох за подношенє прияви на конкурс.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4.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Конкурс ше обявює на урядовим интернет-боку Покраїнского секретарияту, у</w:t>
      </w:r>
      <w:r w:rsidR="00E4506B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«Службених новинох Автономней п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окраїни Войводини» и у єдним з явних глашнїкох хтори закрива цалу територию АП Войводини. </w:t>
      </w:r>
    </w:p>
    <w:p w:rsidR="00304570" w:rsidRDefault="00304570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Конкурс мож обявиц и на язикох националних меншинох – националних заєднїцох хтори ше службено хаснує у роботи орґанох АП Войводини.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5.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Прияву на конкурс ше подноши на єдинственим формуларе хтори ше обявює на интернет-боку </w:t>
      </w:r>
      <w:r w:rsidR="006E790D" w:rsidRPr="00543D46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екретарияту </w:t>
      </w:r>
      <w:r w:rsidR="009A14A4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у термину хтори по правилу нє може буц кратши як 15 днї од </w:t>
      </w:r>
      <w:r w:rsidR="006E790D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дня </w:t>
      </w:r>
      <w:r w:rsidR="009A14A4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обявйованя конкурсу. 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6.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567747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Ґу прияви на к</w:t>
      </w:r>
      <w:r w:rsidR="00320B7D" w:rsidRPr="00543D46">
        <w:rPr>
          <w:rFonts w:ascii="Times New Roman" w:eastAsia="Times New Roman" w:hAnsi="Times New Roman"/>
          <w:sz w:val="24"/>
          <w:szCs w:val="24"/>
          <w:lang w:val="ru-RU"/>
        </w:rPr>
        <w:t>онкурс ше подноши тоту документацию: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543D46">
        <w:rPr>
          <w:lang w:val="ru-RU"/>
        </w:rPr>
        <w:t xml:space="preserve">фотокопию акта з яким ше доказує обезпечену </w:t>
      </w:r>
      <w:r w:rsidR="00567747" w:rsidRPr="00543D46">
        <w:rPr>
          <w:lang w:val="ru-RU"/>
        </w:rPr>
        <w:t>согласносц Министерства;</w:t>
      </w:r>
    </w:p>
    <w:p w:rsidR="00320B7D" w:rsidRPr="00543D46" w:rsidRDefault="00320B7D" w:rsidP="00320B7D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543D46">
        <w:rPr>
          <w:lang w:val="ru-RU"/>
        </w:rPr>
        <w:t>нєвязане понукнуце – предрахунок за програмни трошки, наба</w:t>
      </w:r>
      <w:r w:rsidR="00567747" w:rsidRPr="00543D46">
        <w:rPr>
          <w:lang w:val="ru-RU"/>
        </w:rPr>
        <w:t>вку опреми (калкулацию трошкох);</w:t>
      </w:r>
    </w:p>
    <w:p w:rsidR="00567747" w:rsidRPr="00543D46" w:rsidRDefault="00567747" w:rsidP="00320B7D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543D46">
        <w:rPr>
          <w:lang w:val="ru-RU"/>
        </w:rPr>
        <w:t xml:space="preserve">контракт о закупе обєкта або часци обєкта у явней власносци Автономней покраїни Войводини, хтори бул на моци у предходним календарским року у оношеню на рок у хторим розписани конкурс и доказ о уплацованю средствох  до буджету Автономней покраїни Войводини зоз предходного календарского року у одношеню на рок у хторим розписани конкурс. 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BE3F58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="00320B7D" w:rsidRPr="00543D46">
        <w:rPr>
          <w:rFonts w:ascii="Times New Roman" w:eastAsia="Times New Roman" w:hAnsi="Times New Roman"/>
          <w:sz w:val="24"/>
          <w:szCs w:val="24"/>
          <w:lang w:val="ru-RU"/>
        </w:rPr>
        <w:t>екретарият затримує право од подношителя прияви, по потреби, питац додатну документацию и информациї.</w:t>
      </w:r>
    </w:p>
    <w:p w:rsidR="004A7597" w:rsidRDefault="004A7597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Нєподполни и нєблагочасни прияви ше нє будзе розпатрац. 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7.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C230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Покраїнски секретар цо компетентни за роботи</w:t>
      </w:r>
      <w:r w:rsidR="009D36B8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образованя (у дальшим тексту: П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окраїнски секретар) формує Комисию за запровадзованє конкурса за додзельованє средствох за основни и штреднї школи у АПВ хтори реализую двоязичну наставу (у дальшим тексту: Комисия).</w:t>
      </w:r>
    </w:p>
    <w:p w:rsidR="00A73B16" w:rsidRPr="00543D46" w:rsidRDefault="00A73B16" w:rsidP="00C230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C6FE7" w:rsidRPr="00543D46" w:rsidRDefault="002C6FE7" w:rsidP="0056453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3D46">
        <w:rPr>
          <w:rFonts w:ascii="Times New Roman" w:hAnsi="Times New Roman"/>
          <w:sz w:val="24"/>
          <w:szCs w:val="24"/>
          <w:lang w:val="sr-Cyrl-RS"/>
        </w:rPr>
        <w:t>Ч</w:t>
      </w:r>
      <w:r w:rsidR="00564533" w:rsidRPr="00543D46">
        <w:rPr>
          <w:rFonts w:ascii="Times New Roman" w:hAnsi="Times New Roman"/>
          <w:sz w:val="24"/>
          <w:szCs w:val="24"/>
        </w:rPr>
        <w:t>лен</w:t>
      </w:r>
      <w:r w:rsidRPr="00543D46">
        <w:rPr>
          <w:rFonts w:ascii="Times New Roman" w:hAnsi="Times New Roman"/>
          <w:sz w:val="24"/>
          <w:szCs w:val="24"/>
        </w:rPr>
        <w:t xml:space="preserve">и </w:t>
      </w:r>
      <w:r w:rsidRPr="00543D46">
        <w:rPr>
          <w:rFonts w:ascii="Times New Roman" w:hAnsi="Times New Roman"/>
          <w:sz w:val="24"/>
          <w:szCs w:val="24"/>
          <w:lang w:val="sr-Cyrl-RS"/>
        </w:rPr>
        <w:t>К</w:t>
      </w:r>
      <w:r w:rsidR="00564533" w:rsidRPr="00543D46">
        <w:rPr>
          <w:rFonts w:ascii="Times New Roman" w:hAnsi="Times New Roman"/>
          <w:sz w:val="24"/>
          <w:szCs w:val="24"/>
        </w:rPr>
        <w:t>омисиї</w:t>
      </w:r>
      <w:r w:rsidRPr="00543D46">
        <w:rPr>
          <w:rFonts w:ascii="Times New Roman" w:hAnsi="Times New Roman"/>
          <w:sz w:val="24"/>
          <w:szCs w:val="24"/>
        </w:rPr>
        <w:t xml:space="preserve"> д</w:t>
      </w:r>
      <w:r w:rsidR="00564533" w:rsidRPr="00543D46">
        <w:rPr>
          <w:rFonts w:ascii="Times New Roman" w:hAnsi="Times New Roman"/>
          <w:sz w:val="24"/>
          <w:szCs w:val="24"/>
          <w:lang w:val="ru-RU"/>
        </w:rPr>
        <w:t>л</w:t>
      </w:r>
      <w:r w:rsidR="00564533" w:rsidRPr="00543D46">
        <w:rPr>
          <w:rFonts w:ascii="Times New Roman" w:hAnsi="Times New Roman"/>
          <w:sz w:val="24"/>
          <w:szCs w:val="24"/>
        </w:rPr>
        <w:t>ужни подписац вияву же нє маю приватни интерес у вязи зоз роботу и одлучованьом комисиї, односно запровадзованьом конкурсу (виява о нєпостояню зраженя интересу</w:t>
      </w:r>
      <w:r w:rsidRPr="00543D46">
        <w:rPr>
          <w:rFonts w:ascii="Times New Roman" w:hAnsi="Times New Roman"/>
          <w:sz w:val="24"/>
          <w:szCs w:val="24"/>
        </w:rPr>
        <w:t>).</w:t>
      </w:r>
    </w:p>
    <w:p w:rsidR="00A73B16" w:rsidRPr="00543D46" w:rsidRDefault="00A73B16" w:rsidP="00AB10D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6FE7" w:rsidRPr="00543D46" w:rsidRDefault="00564533" w:rsidP="00AB10D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3D46">
        <w:rPr>
          <w:rFonts w:ascii="Times New Roman" w:hAnsi="Times New Roman"/>
          <w:sz w:val="24"/>
          <w:szCs w:val="24"/>
          <w:lang w:val="ru-RU"/>
        </w:rPr>
        <w:t>Зраженє</w:t>
      </w:r>
      <w:r w:rsidRPr="00543D46">
        <w:rPr>
          <w:rFonts w:ascii="Times New Roman" w:hAnsi="Times New Roman"/>
          <w:sz w:val="24"/>
          <w:szCs w:val="24"/>
        </w:rPr>
        <w:t xml:space="preserve"> интересу постої кед</w:t>
      </w:r>
      <w:r w:rsidR="002C6FE7" w:rsidRPr="00543D46">
        <w:rPr>
          <w:rFonts w:ascii="Times New Roman" w:hAnsi="Times New Roman"/>
          <w:sz w:val="24"/>
          <w:szCs w:val="24"/>
        </w:rPr>
        <w:t xml:space="preserve"> </w:t>
      </w:r>
      <w:r w:rsidRPr="00543D46">
        <w:rPr>
          <w:rFonts w:ascii="Times New Roman" w:hAnsi="Times New Roman"/>
          <w:sz w:val="24"/>
          <w:szCs w:val="24"/>
        </w:rPr>
        <w:t>член комисиї або члени його фамелиї (малженск</w:t>
      </w:r>
      <w:r w:rsidR="001B0DF7" w:rsidRPr="00543D46">
        <w:rPr>
          <w:rFonts w:ascii="Times New Roman" w:hAnsi="Times New Roman"/>
          <w:sz w:val="24"/>
          <w:szCs w:val="24"/>
          <w:lang w:val="ru-RU"/>
        </w:rPr>
        <w:t>и</w:t>
      </w:r>
      <w:r w:rsidRPr="00543D46">
        <w:rPr>
          <w:rFonts w:ascii="Times New Roman" w:hAnsi="Times New Roman"/>
          <w:sz w:val="24"/>
          <w:szCs w:val="24"/>
        </w:rPr>
        <w:t xml:space="preserve"> або звонкама</w:t>
      </w:r>
      <w:r w:rsidR="001B0DF7" w:rsidRPr="00543D46">
        <w:rPr>
          <w:rFonts w:ascii="Times New Roman" w:hAnsi="Times New Roman"/>
          <w:sz w:val="24"/>
          <w:szCs w:val="24"/>
        </w:rPr>
        <w:t>лженски пар, дзецко або родитель) заняти або чле</w:t>
      </w:r>
      <w:r w:rsidR="002C6FE7" w:rsidRPr="00543D46">
        <w:rPr>
          <w:rFonts w:ascii="Times New Roman" w:hAnsi="Times New Roman"/>
          <w:sz w:val="24"/>
          <w:szCs w:val="24"/>
        </w:rPr>
        <w:t>н</w:t>
      </w:r>
      <w:r w:rsidR="002C6FE7" w:rsidRPr="00543D46">
        <w:rPr>
          <w:rFonts w:ascii="Times New Roman" w:hAnsi="Times New Roman"/>
          <w:sz w:val="24"/>
          <w:szCs w:val="24"/>
          <w:lang w:val="sr-Cyrl-RS"/>
        </w:rPr>
        <w:t>и</w:t>
      </w:r>
      <w:r w:rsidR="001B0DF7" w:rsidRPr="00543D46">
        <w:rPr>
          <w:rFonts w:ascii="Times New Roman" w:hAnsi="Times New Roman"/>
          <w:sz w:val="24"/>
          <w:szCs w:val="24"/>
        </w:rPr>
        <w:t xml:space="preserve"> орґ</w:t>
      </w:r>
      <w:r w:rsidR="002C6FE7" w:rsidRPr="00543D46">
        <w:rPr>
          <w:rFonts w:ascii="Times New Roman" w:hAnsi="Times New Roman"/>
          <w:sz w:val="24"/>
          <w:szCs w:val="24"/>
        </w:rPr>
        <w:t>ан</w:t>
      </w:r>
      <w:r w:rsidR="001B0DF7" w:rsidRPr="00543D46">
        <w:rPr>
          <w:rFonts w:ascii="Times New Roman" w:hAnsi="Times New Roman"/>
          <w:sz w:val="24"/>
          <w:szCs w:val="24"/>
          <w:lang w:val="ru-RU"/>
        </w:rPr>
        <w:t>а</w:t>
      </w:r>
      <w:r w:rsidR="002C6FE7" w:rsidRPr="00543D46">
        <w:rPr>
          <w:rFonts w:ascii="Times New Roman" w:hAnsi="Times New Roman"/>
          <w:sz w:val="24"/>
          <w:szCs w:val="24"/>
        </w:rPr>
        <w:t xml:space="preserve"> 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хаснователя</w:t>
      </w:r>
      <w:r w:rsidR="002C6FE7" w:rsidRPr="00543D46">
        <w:rPr>
          <w:rFonts w:ascii="Times New Roman" w:hAnsi="Times New Roman"/>
          <w:sz w:val="24"/>
          <w:szCs w:val="24"/>
        </w:rPr>
        <w:t xml:space="preserve"> </w:t>
      </w:r>
      <w:r w:rsidR="001B0DF7" w:rsidRPr="00543D46">
        <w:rPr>
          <w:rFonts w:ascii="Times New Roman" w:hAnsi="Times New Roman"/>
          <w:sz w:val="24"/>
          <w:szCs w:val="24"/>
        </w:rPr>
        <w:t>хтори участвує</w:t>
      </w:r>
      <w:r w:rsidR="002C6FE7" w:rsidRPr="00543D46">
        <w:rPr>
          <w:rFonts w:ascii="Times New Roman" w:hAnsi="Times New Roman"/>
          <w:sz w:val="24"/>
          <w:szCs w:val="24"/>
        </w:rPr>
        <w:t xml:space="preserve"> на конкурсу </w:t>
      </w:r>
      <w:r w:rsidR="001B0DF7" w:rsidRPr="00543D46">
        <w:rPr>
          <w:rFonts w:ascii="Times New Roman" w:hAnsi="Times New Roman"/>
          <w:sz w:val="24"/>
          <w:szCs w:val="24"/>
          <w:lang w:val="ru-RU"/>
        </w:rPr>
        <w:t>або</w:t>
      </w:r>
      <w:r w:rsidR="001B0DF7" w:rsidRPr="00543D46">
        <w:rPr>
          <w:rFonts w:ascii="Times New Roman" w:hAnsi="Times New Roman"/>
          <w:sz w:val="24"/>
          <w:szCs w:val="24"/>
        </w:rPr>
        <w:t xml:space="preserve"> гоч хторого </w:t>
      </w:r>
      <w:r w:rsidR="002C6FE7" w:rsidRPr="00543D46">
        <w:rPr>
          <w:rFonts w:ascii="Times New Roman" w:hAnsi="Times New Roman"/>
          <w:sz w:val="24"/>
          <w:szCs w:val="24"/>
        </w:rPr>
        <w:t>другог</w:t>
      </w:r>
      <w:r w:rsidR="001B0DF7" w:rsidRPr="00543D46">
        <w:rPr>
          <w:rFonts w:ascii="Times New Roman" w:hAnsi="Times New Roman"/>
          <w:sz w:val="24"/>
          <w:szCs w:val="24"/>
          <w:lang w:val="ru-RU"/>
        </w:rPr>
        <w:t>о</w:t>
      </w:r>
      <w:r w:rsidR="002C6FE7" w:rsidRPr="00543D46">
        <w:rPr>
          <w:rFonts w:ascii="Times New Roman" w:hAnsi="Times New Roman"/>
          <w:sz w:val="24"/>
          <w:szCs w:val="24"/>
        </w:rPr>
        <w:t xml:space="preserve"> </w:t>
      </w:r>
      <w:r w:rsidR="002C6FE7" w:rsidRPr="00543D46">
        <w:rPr>
          <w:rFonts w:ascii="Times New Roman" w:hAnsi="Times New Roman"/>
          <w:sz w:val="24"/>
          <w:szCs w:val="24"/>
          <w:lang w:val="sr-Cyrl-RS"/>
        </w:rPr>
        <w:t>правног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о субєкту</w:t>
      </w:r>
      <w:r w:rsidR="002C6FE7" w:rsidRPr="00543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0DF7" w:rsidRPr="00543D46">
        <w:rPr>
          <w:rFonts w:ascii="Times New Roman" w:hAnsi="Times New Roman"/>
          <w:sz w:val="24"/>
          <w:szCs w:val="24"/>
        </w:rPr>
        <w:t>повя</w:t>
      </w:r>
      <w:r w:rsidR="002C6FE7" w:rsidRPr="00543D46">
        <w:rPr>
          <w:rFonts w:ascii="Times New Roman" w:hAnsi="Times New Roman"/>
          <w:sz w:val="24"/>
          <w:szCs w:val="24"/>
        </w:rPr>
        <w:t>заног</w:t>
      </w:r>
      <w:r w:rsidR="001B0DF7" w:rsidRPr="00543D46">
        <w:rPr>
          <w:rFonts w:ascii="Times New Roman" w:hAnsi="Times New Roman"/>
          <w:sz w:val="24"/>
          <w:szCs w:val="24"/>
          <w:lang w:val="ru-RU"/>
        </w:rPr>
        <w:t>о</w:t>
      </w:r>
      <w:r w:rsidR="001B0DF7" w:rsidRPr="00543D46">
        <w:rPr>
          <w:rFonts w:ascii="Times New Roman" w:hAnsi="Times New Roman"/>
          <w:sz w:val="24"/>
          <w:szCs w:val="24"/>
        </w:rPr>
        <w:t xml:space="preserve"> на гоч яки способ зоз тим хасновательом, або у одношеню на тих</w:t>
      </w:r>
      <w:r w:rsidR="002C6FE7" w:rsidRPr="00543D46">
        <w:rPr>
          <w:rFonts w:ascii="Times New Roman" w:hAnsi="Times New Roman"/>
          <w:sz w:val="24"/>
          <w:szCs w:val="24"/>
        </w:rPr>
        <w:t xml:space="preserve"> 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хасновательох</w:t>
      </w:r>
      <w:r w:rsidR="002C6FE7" w:rsidRPr="00543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0DF7" w:rsidRPr="00543D46">
        <w:rPr>
          <w:rFonts w:ascii="Times New Roman" w:hAnsi="Times New Roman"/>
          <w:sz w:val="24"/>
          <w:szCs w:val="24"/>
        </w:rPr>
        <w:t>ма</w:t>
      </w:r>
      <w:r w:rsidR="001B0DF7" w:rsidRPr="00543D46">
        <w:rPr>
          <w:rFonts w:ascii="Times New Roman" w:hAnsi="Times New Roman"/>
          <w:sz w:val="24"/>
          <w:szCs w:val="24"/>
          <w:lang w:val="ru-RU"/>
        </w:rPr>
        <w:t xml:space="preserve"> гоч</w:t>
      </w:r>
      <w:r w:rsidR="001B0DF7" w:rsidRPr="00543D46">
        <w:rPr>
          <w:rFonts w:ascii="Times New Roman" w:hAnsi="Times New Roman"/>
          <w:sz w:val="24"/>
          <w:szCs w:val="24"/>
        </w:rPr>
        <w:t xml:space="preserve"> яки материялни або нєматериялни интерес, процивни я</w:t>
      </w:r>
      <w:r w:rsidR="002C6FE7" w:rsidRPr="00543D46">
        <w:rPr>
          <w:rFonts w:ascii="Times New Roman" w:hAnsi="Times New Roman"/>
          <w:sz w:val="24"/>
          <w:szCs w:val="24"/>
        </w:rPr>
        <w:t>вном</w:t>
      </w:r>
      <w:r w:rsidR="001B0DF7" w:rsidRPr="00543D46">
        <w:rPr>
          <w:rFonts w:ascii="Times New Roman" w:hAnsi="Times New Roman"/>
          <w:sz w:val="24"/>
          <w:szCs w:val="24"/>
          <w:lang w:val="ru-RU"/>
        </w:rPr>
        <w:t>у</w:t>
      </w:r>
      <w:r w:rsidR="001B0DF7" w:rsidRPr="00543D46">
        <w:rPr>
          <w:rFonts w:ascii="Times New Roman" w:hAnsi="Times New Roman"/>
          <w:sz w:val="24"/>
          <w:szCs w:val="24"/>
        </w:rPr>
        <w:t xml:space="preserve"> интересу и то у случайох фамелийней повя</w:t>
      </w:r>
      <w:r w:rsidR="002C6FE7" w:rsidRPr="00543D46">
        <w:rPr>
          <w:rFonts w:ascii="Times New Roman" w:hAnsi="Times New Roman"/>
          <w:sz w:val="24"/>
          <w:szCs w:val="24"/>
        </w:rPr>
        <w:t>зан</w:t>
      </w:r>
      <w:r w:rsidR="001B0DF7" w:rsidRPr="00543D46">
        <w:rPr>
          <w:rFonts w:ascii="Times New Roman" w:hAnsi="Times New Roman"/>
          <w:sz w:val="24"/>
          <w:szCs w:val="24"/>
        </w:rPr>
        <w:t>осци, економских интересох або</w:t>
      </w:r>
      <w:r w:rsidR="002C6FE7" w:rsidRPr="00543D46">
        <w:rPr>
          <w:rFonts w:ascii="Times New Roman" w:hAnsi="Times New Roman"/>
          <w:sz w:val="24"/>
          <w:szCs w:val="24"/>
        </w:rPr>
        <w:t xml:space="preserve"> другог</w:t>
      </w:r>
      <w:r w:rsidR="001B0DF7" w:rsidRPr="00543D46">
        <w:rPr>
          <w:rFonts w:ascii="Times New Roman" w:hAnsi="Times New Roman"/>
          <w:sz w:val="24"/>
          <w:szCs w:val="24"/>
          <w:lang w:val="ru-RU"/>
        </w:rPr>
        <w:t>о</w:t>
      </w:r>
      <w:r w:rsidR="001B0DF7" w:rsidRPr="00543D46">
        <w:rPr>
          <w:rFonts w:ascii="Times New Roman" w:hAnsi="Times New Roman"/>
          <w:sz w:val="24"/>
          <w:szCs w:val="24"/>
        </w:rPr>
        <w:t xml:space="preserve"> заєднїц</w:t>
      </w:r>
      <w:r w:rsidR="002C6FE7" w:rsidRPr="00543D46">
        <w:rPr>
          <w:rFonts w:ascii="Times New Roman" w:hAnsi="Times New Roman"/>
          <w:sz w:val="24"/>
          <w:szCs w:val="24"/>
        </w:rPr>
        <w:t>ког</w:t>
      </w:r>
      <w:r w:rsidR="001B0DF7" w:rsidRPr="00543D46">
        <w:rPr>
          <w:rFonts w:ascii="Times New Roman" w:hAnsi="Times New Roman"/>
          <w:sz w:val="24"/>
          <w:szCs w:val="24"/>
          <w:lang w:val="ru-RU"/>
        </w:rPr>
        <w:t>о</w:t>
      </w:r>
      <w:r w:rsidR="001B0DF7" w:rsidRPr="00543D46">
        <w:rPr>
          <w:rFonts w:ascii="Times New Roman" w:hAnsi="Times New Roman"/>
          <w:sz w:val="24"/>
          <w:szCs w:val="24"/>
        </w:rPr>
        <w:t xml:space="preserve"> интересу</w:t>
      </w:r>
      <w:r w:rsidR="002C6FE7" w:rsidRPr="00543D46">
        <w:rPr>
          <w:rFonts w:ascii="Times New Roman" w:hAnsi="Times New Roman"/>
          <w:sz w:val="24"/>
          <w:szCs w:val="24"/>
        </w:rPr>
        <w:t>.</w:t>
      </w:r>
    </w:p>
    <w:p w:rsidR="00A73B16" w:rsidRPr="00543D46" w:rsidRDefault="00A73B16" w:rsidP="00AB10D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3B16" w:rsidRPr="00543D46" w:rsidRDefault="002C6FE7" w:rsidP="00C344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3D46">
        <w:rPr>
          <w:rFonts w:ascii="Times New Roman" w:hAnsi="Times New Roman"/>
          <w:sz w:val="24"/>
          <w:szCs w:val="24"/>
          <w:lang w:val="sr-Cyrl-RS"/>
        </w:rPr>
        <w:t>Ч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ле</w:t>
      </w:r>
      <w:r w:rsidRPr="00543D46">
        <w:rPr>
          <w:rFonts w:ascii="Times New Roman" w:hAnsi="Times New Roman"/>
          <w:sz w:val="24"/>
          <w:szCs w:val="24"/>
          <w:lang w:val="sr-Cyrl-RS"/>
        </w:rPr>
        <w:t>н К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омисиї подписує вия</w:t>
      </w:r>
      <w:r w:rsidRPr="00543D46">
        <w:rPr>
          <w:rFonts w:ascii="Times New Roman" w:hAnsi="Times New Roman"/>
          <w:sz w:val="24"/>
          <w:szCs w:val="24"/>
          <w:lang w:val="sr-Cyrl-RS"/>
        </w:rPr>
        <w:t>ву пре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д поднїманьом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ерш</w:t>
      </w:r>
      <w:r w:rsidRPr="00543D46">
        <w:rPr>
          <w:rFonts w:ascii="Times New Roman" w:hAnsi="Times New Roman"/>
          <w:sz w:val="24"/>
          <w:szCs w:val="24"/>
          <w:lang w:val="sr-Cyrl-RS"/>
        </w:rPr>
        <w:t>е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й дїї у вязи зоз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конкурсом.</w:t>
      </w:r>
    </w:p>
    <w:p w:rsidR="002C6FE7" w:rsidRPr="00543D46" w:rsidRDefault="002C6FE7" w:rsidP="00C344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3D4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C6FE7" w:rsidRPr="00543D46" w:rsidRDefault="002C6FE7" w:rsidP="00C344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3D46">
        <w:rPr>
          <w:rFonts w:ascii="Times New Roman" w:hAnsi="Times New Roman"/>
          <w:sz w:val="24"/>
          <w:szCs w:val="24"/>
          <w:lang w:val="sr-Cyrl-RS"/>
        </w:rPr>
        <w:t>У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 xml:space="preserve"> случаю спозняня ж</w:t>
      </w:r>
      <w:r w:rsidRPr="00543D46">
        <w:rPr>
          <w:rFonts w:ascii="Times New Roman" w:hAnsi="Times New Roman"/>
          <w:sz w:val="24"/>
          <w:szCs w:val="24"/>
          <w:lang w:val="sr-Cyrl-RS"/>
        </w:rPr>
        <w:t>е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 xml:space="preserve"> ше находзи у зраженю интересох, чле</w:t>
      </w:r>
      <w:r w:rsidRPr="00543D46">
        <w:rPr>
          <w:rFonts w:ascii="Times New Roman" w:hAnsi="Times New Roman"/>
          <w:sz w:val="24"/>
          <w:szCs w:val="24"/>
          <w:lang w:val="sr-Cyrl-RS"/>
        </w:rPr>
        <w:t>н К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 xml:space="preserve">омисиї </w:t>
      </w:r>
      <w:r w:rsidRPr="00543D46">
        <w:rPr>
          <w:rFonts w:ascii="Times New Roman" w:hAnsi="Times New Roman"/>
          <w:sz w:val="24"/>
          <w:szCs w:val="24"/>
          <w:lang w:val="sr-Cyrl-RS"/>
        </w:rPr>
        <w:t>д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лужен о тим такой информовац других членох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Коми</w:t>
      </w:r>
      <w:r w:rsidR="001B0DF7" w:rsidRPr="00543D46">
        <w:rPr>
          <w:rFonts w:ascii="Times New Roman" w:hAnsi="Times New Roman"/>
          <w:sz w:val="24"/>
          <w:szCs w:val="24"/>
          <w:lang w:val="sr-Cyrl-RS"/>
        </w:rPr>
        <w:t>сиї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 xml:space="preserve"> и треба го виокремиц з да</w:t>
      </w:r>
      <w:r w:rsidR="00820D7D">
        <w:rPr>
          <w:rFonts w:ascii="Times New Roman" w:hAnsi="Times New Roman"/>
          <w:sz w:val="24"/>
          <w:szCs w:val="24"/>
          <w:lang w:val="sr-Cyrl-RS"/>
        </w:rPr>
        <w:t>л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>ьшей роботи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>Комисиї</w:t>
      </w:r>
      <w:r w:rsidRPr="00543D46">
        <w:rPr>
          <w:rFonts w:ascii="Times New Roman" w:hAnsi="Times New Roman"/>
          <w:sz w:val="24"/>
          <w:szCs w:val="24"/>
          <w:lang w:val="sr-Cyrl-RS"/>
        </w:rPr>
        <w:t>. О</w:t>
      </w:r>
      <w:r w:rsidR="00F16AD5" w:rsidRPr="00543D46">
        <w:rPr>
          <w:rFonts w:ascii="Times New Roman" w:hAnsi="Times New Roman"/>
          <w:sz w:val="24"/>
          <w:szCs w:val="24"/>
          <w:lang w:val="sr-Cyrl-RS"/>
        </w:rPr>
        <w:t xml:space="preserve"> ришованю з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>раженя интересу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С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>екретарият одлучує у каждим случаю окреме, а кед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6AD5" w:rsidRPr="00543D46">
        <w:rPr>
          <w:rFonts w:ascii="Times New Roman" w:hAnsi="Times New Roman"/>
          <w:sz w:val="24"/>
          <w:szCs w:val="24"/>
          <w:lang w:val="sr-Cyrl-RS"/>
        </w:rPr>
        <w:t xml:space="preserve">ше </w:t>
      </w:r>
      <w:r w:rsidRPr="00543D46">
        <w:rPr>
          <w:rFonts w:ascii="Times New Roman" w:hAnsi="Times New Roman"/>
          <w:sz w:val="24"/>
          <w:szCs w:val="24"/>
          <w:lang w:val="sr-Cyrl-RS"/>
        </w:rPr>
        <w:t>утв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>е</w:t>
      </w:r>
      <w:r w:rsidRPr="00543D46">
        <w:rPr>
          <w:rFonts w:ascii="Times New Roman" w:hAnsi="Times New Roman"/>
          <w:sz w:val="24"/>
          <w:szCs w:val="24"/>
          <w:lang w:val="sr-Cyrl-RS"/>
        </w:rPr>
        <w:t>рд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>зи зраженє интересу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Pr="00543D46">
        <w:rPr>
          <w:rFonts w:ascii="Times New Roman" w:hAnsi="Times New Roman"/>
          <w:sz w:val="24"/>
          <w:szCs w:val="24"/>
          <w:lang w:val="sr-Cyrl-RS"/>
        </w:rPr>
        <w:t>К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>омисиї ше менує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новог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>о чле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A73B16" w:rsidRPr="00543D46">
        <w:rPr>
          <w:rFonts w:ascii="Times New Roman" w:hAnsi="Times New Roman"/>
          <w:sz w:val="24"/>
          <w:szCs w:val="24"/>
          <w:lang w:val="sr-Cyrl-RS"/>
        </w:rPr>
        <w:t>як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замену.</w:t>
      </w:r>
    </w:p>
    <w:p w:rsidR="00F16AD5" w:rsidRPr="00543D46" w:rsidRDefault="00F16AD5" w:rsidP="00C344F4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 w:eastAsia="en-GB"/>
        </w:rPr>
      </w:pPr>
    </w:p>
    <w:p w:rsidR="00C344F4" w:rsidRPr="00543D46" w:rsidRDefault="00C344F4" w:rsidP="00C34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Комисия розпатра поднєшени прияви на конкурс.</w:t>
      </w:r>
    </w:p>
    <w:p w:rsidR="00C344F4" w:rsidRPr="00543D46" w:rsidRDefault="00C344F4" w:rsidP="00C34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C344F4" w:rsidRPr="00543D46" w:rsidRDefault="00C344F4" w:rsidP="00C34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Комисия утвердзує виполнєносц предписаних условийох на конкурсу.</w:t>
      </w:r>
    </w:p>
    <w:p w:rsidR="00C344F4" w:rsidRPr="00543D46" w:rsidRDefault="00C344F4" w:rsidP="00C34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344F4" w:rsidRPr="00543D46" w:rsidRDefault="00C344F4" w:rsidP="00C344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По розпатраню поднєшених приявох на конкурс, Комисия составя обгрунтоване предкладанє за додзельованє средствох и доручує го покраїнскому секретарови.</w:t>
      </w:r>
    </w:p>
    <w:p w:rsidR="002C6FE7" w:rsidRPr="00543D46" w:rsidRDefault="002C6FE7" w:rsidP="00C230E5">
      <w:pPr>
        <w:spacing w:after="0"/>
        <w:ind w:firstLine="720"/>
        <w:jc w:val="both"/>
        <w:rPr>
          <w:rFonts w:cs="Calibri"/>
          <w:noProof/>
          <w:sz w:val="20"/>
          <w:szCs w:val="20"/>
          <w:lang w:val="sr-Cyrl-CS" w:eastAsia="en-GB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8.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Покраїнски секретар розпатра предкладанє Комисиї и з Ришеньом одлучує о розподзельованю средствох хасновательом. 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Ришенє зоз пасуса 1. того члена конєчне. 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E077F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Ришенє зоз пасуса 1. того члeна зоз таблїчковим препатрунком у хторим дати податки о додзельованю </w:t>
      </w:r>
      <w:r w:rsidR="00DE077F" w:rsidRPr="00543D46">
        <w:rPr>
          <w:rFonts w:ascii="Times New Roman" w:eastAsia="Times New Roman" w:hAnsi="Times New Roman"/>
          <w:sz w:val="24"/>
          <w:szCs w:val="24"/>
          <w:lang w:val="ru-RU"/>
        </w:rPr>
        <w:t>средствох ше обявює на интернет-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презентациї Покраїнского секретарияту.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Покраїнски секретарият о резултатох конкурса, кед преценї же тото нєобходне, обвисци подношительох при</w:t>
      </w:r>
      <w:r w:rsidRPr="00543D46">
        <w:rPr>
          <w:rFonts w:ascii="Times New Roman" w:eastAsia="Times New Roman" w:hAnsi="Times New Roman"/>
          <w:sz w:val="24"/>
          <w:szCs w:val="24"/>
          <w:lang w:val="sr-Cyrl-CS"/>
        </w:rPr>
        <w:t>я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вох и у писаней форми.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9.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При одредзованю висини средствох за додзельованє, применює ше тоти критериюми за намен</w:t>
      </w:r>
      <w:r w:rsidR="00A431F2">
        <w:rPr>
          <w:rFonts w:ascii="Times New Roman" w:eastAsia="Times New Roman" w:hAnsi="Times New Roman"/>
          <w:sz w:val="24"/>
          <w:szCs w:val="24"/>
          <w:lang w:val="ru-RU"/>
        </w:rPr>
        <w:t>ки зоз члена 1. пасус 2. точка 1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. того правилнїка:</w:t>
      </w:r>
    </w:p>
    <w:p w:rsidR="00237AB8" w:rsidRPr="00543D46" w:rsidRDefault="00237AB8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543D46">
        <w:rPr>
          <w:lang w:val="ru-RU"/>
        </w:rPr>
        <w:t>Число двоязичних оддзелєньох;</w:t>
      </w:r>
    </w:p>
    <w:p w:rsidR="00320B7D" w:rsidRPr="00543D46" w:rsidRDefault="00320B7D" w:rsidP="00320B7D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543D46">
        <w:rPr>
          <w:lang w:val="ru-RU"/>
        </w:rPr>
        <w:t>Число наставних предметох хтори ше вик</w:t>
      </w:r>
      <w:r w:rsidR="00E31DD6" w:rsidRPr="00543D46">
        <w:rPr>
          <w:lang w:val="ru-RU"/>
        </w:rPr>
        <w:t>лада двоязично;</w:t>
      </w:r>
    </w:p>
    <w:p w:rsidR="00E31DD6" w:rsidRPr="00543D46" w:rsidRDefault="00E31DD6" w:rsidP="00E31DD6">
      <w:pPr>
        <w:pStyle w:val="xmsonormal"/>
        <w:numPr>
          <w:ilvl w:val="0"/>
          <w:numId w:val="3"/>
        </w:numPr>
        <w:jc w:val="both"/>
        <w:rPr>
          <w:rFonts w:eastAsia="Times New Roman"/>
          <w:noProof/>
          <w:lang w:val="sr-Cyrl-CS"/>
        </w:rPr>
      </w:pPr>
      <w:r w:rsidRPr="00543D46">
        <w:rPr>
          <w:rFonts w:eastAsia="Times New Roman"/>
          <w:noProof/>
          <w:lang w:val="ru-RU"/>
        </w:rPr>
        <w:t>Сума</w:t>
      </w:r>
      <w:r w:rsidRPr="00543D46">
        <w:rPr>
          <w:rFonts w:eastAsia="Times New Roman"/>
          <w:noProof/>
          <w:lang w:val="sr-Cyrl-CS"/>
        </w:rPr>
        <w:t xml:space="preserve"> средствох од видаваня обєкту або часци обєкту хтори уплацени</w:t>
      </w:r>
      <w:r w:rsidRPr="00543D46">
        <w:rPr>
          <w:rFonts w:eastAsia="Times New Roman"/>
          <w:noProof/>
          <w:lang w:val="sr-Cyrl-CS"/>
        </w:rPr>
        <w:t xml:space="preserve"> </w:t>
      </w:r>
      <w:r w:rsidRPr="00543D46">
        <w:rPr>
          <w:rFonts w:eastAsia="Times New Roman"/>
          <w:noProof/>
          <w:lang w:val="sr-Cyrl-CS"/>
        </w:rPr>
        <w:t>до будж</w:t>
      </w:r>
      <w:r w:rsidRPr="00543D46">
        <w:rPr>
          <w:rFonts w:eastAsia="Times New Roman"/>
          <w:noProof/>
          <w:lang w:val="sr-Cyrl-CS"/>
        </w:rPr>
        <w:t>ет</w:t>
      </w:r>
      <w:r w:rsidRPr="00543D46">
        <w:rPr>
          <w:rFonts w:eastAsia="Times New Roman"/>
          <w:noProof/>
          <w:lang w:val="sr-Cyrl-CS"/>
        </w:rPr>
        <w:t>у</w:t>
      </w:r>
      <w:r w:rsidRPr="00543D46">
        <w:rPr>
          <w:rFonts w:eastAsia="Times New Roman"/>
          <w:noProof/>
          <w:lang w:val="sr-Cyrl-CS"/>
        </w:rPr>
        <w:t xml:space="preserve"> </w:t>
      </w:r>
      <w:r w:rsidRPr="00543D46">
        <w:rPr>
          <w:rFonts w:eastAsia="Times New Roman"/>
          <w:noProof/>
          <w:lang w:val="sr-Cyrl-CS"/>
        </w:rPr>
        <w:t>Ав</w:t>
      </w:r>
      <w:r w:rsidRPr="00543D46">
        <w:rPr>
          <w:rFonts w:eastAsia="Times New Roman"/>
          <w:noProof/>
          <w:lang w:val="sr-Cyrl-CS"/>
        </w:rPr>
        <w:t>тономне</w:t>
      </w:r>
      <w:r w:rsidRPr="00543D46">
        <w:rPr>
          <w:rFonts w:eastAsia="Times New Roman"/>
          <w:noProof/>
          <w:lang w:val="sr-Cyrl-CS"/>
        </w:rPr>
        <w:t>й покраї</w:t>
      </w:r>
      <w:r w:rsidRPr="00543D46">
        <w:rPr>
          <w:rFonts w:eastAsia="Times New Roman"/>
          <w:noProof/>
          <w:lang w:val="sr-Cyrl-CS"/>
        </w:rPr>
        <w:t>н</w:t>
      </w:r>
      <w:r w:rsidRPr="00543D46">
        <w:rPr>
          <w:rFonts w:eastAsia="Times New Roman"/>
          <w:noProof/>
          <w:lang w:val="sr-Cyrl-CS"/>
        </w:rPr>
        <w:t>и Вой</w:t>
      </w:r>
      <w:r w:rsidRPr="00543D46">
        <w:rPr>
          <w:rFonts w:eastAsia="Times New Roman"/>
          <w:noProof/>
          <w:lang w:val="sr-Cyrl-CS"/>
        </w:rPr>
        <w:t>водин</w:t>
      </w:r>
      <w:r w:rsidRPr="00543D46">
        <w:rPr>
          <w:rFonts w:eastAsia="Times New Roman"/>
          <w:noProof/>
          <w:lang w:val="sr-Cyrl-CS"/>
        </w:rPr>
        <w:t>и у предходним календарским року у одношеню на рок у хторим роз</w:t>
      </w:r>
      <w:r w:rsidRPr="00543D46">
        <w:rPr>
          <w:rFonts w:eastAsia="Times New Roman"/>
          <w:noProof/>
          <w:lang w:val="sr-Cyrl-CS"/>
        </w:rPr>
        <w:t>писан</w:t>
      </w:r>
      <w:r w:rsidRPr="00543D46">
        <w:rPr>
          <w:rFonts w:eastAsia="Times New Roman"/>
          <w:noProof/>
          <w:lang w:val="sr-Cyrl-CS"/>
        </w:rPr>
        <w:t>и</w:t>
      </w:r>
      <w:r w:rsidRPr="00543D46">
        <w:rPr>
          <w:rFonts w:eastAsia="Times New Roman"/>
          <w:noProof/>
          <w:lang w:val="sr-Cyrl-CS"/>
        </w:rPr>
        <w:t xml:space="preserve"> конкурс.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При одредзованю висини средствох за додзельованє, применює ше тоти критериюми за наменки зоз члена 1. пасус 2. точка 2. того правилнїка:</w:t>
      </w:r>
    </w:p>
    <w:p w:rsidR="00E31DD6" w:rsidRPr="00543D46" w:rsidRDefault="00E31DD6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543D46">
        <w:rPr>
          <w:lang w:val="ru-RU"/>
        </w:rPr>
        <w:t>Число наставнїкох хтори участвую у двоязичней настави;</w:t>
      </w:r>
    </w:p>
    <w:p w:rsidR="00320B7D" w:rsidRPr="00543D46" w:rsidRDefault="00320B7D" w:rsidP="00320B7D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543D46">
        <w:rPr>
          <w:lang w:val="ru-RU"/>
        </w:rPr>
        <w:t>Число школярох у двоязичней настави;</w:t>
      </w:r>
    </w:p>
    <w:p w:rsidR="00E31DD6" w:rsidRPr="00543D46" w:rsidRDefault="00320B7D" w:rsidP="00320B7D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543D46">
        <w:rPr>
          <w:lang w:val="ru-RU"/>
        </w:rPr>
        <w:t>Оправданосц у смислу дальшого розвиваня двоязичней настави (лиценца Кембридж центру и/або медзинародна матура)</w:t>
      </w:r>
      <w:r w:rsidR="00E31DD6" w:rsidRPr="00543D46">
        <w:rPr>
          <w:lang w:val="ru-RU"/>
        </w:rPr>
        <w:t xml:space="preserve"> и</w:t>
      </w:r>
    </w:p>
    <w:p w:rsidR="003F3D1E" w:rsidRPr="00543D46" w:rsidRDefault="003F3D1E" w:rsidP="003F3D1E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eastAsia="Times New Roman"/>
          <w:noProof/>
          <w:lang w:val="sr-Cyrl-CS"/>
        </w:rPr>
      </w:pPr>
      <w:r w:rsidRPr="00543D46">
        <w:rPr>
          <w:rFonts w:eastAsia="Times New Roman"/>
          <w:noProof/>
          <w:lang w:val="ru-RU"/>
        </w:rPr>
        <w:t>Сума</w:t>
      </w:r>
      <w:r w:rsidRPr="00543D46">
        <w:rPr>
          <w:rFonts w:eastAsia="Times New Roman"/>
          <w:noProof/>
          <w:lang w:val="sr-Cyrl-CS"/>
        </w:rPr>
        <w:t xml:space="preserve"> средствох од видаваня обєкту або часци обєкту хтори уплацени до буджету Автономней покраїни Войводини у предходним календарским року у одношеню на рок у хторим розписани конкурс.</w:t>
      </w:r>
    </w:p>
    <w:p w:rsidR="00320B7D" w:rsidRPr="00543D46" w:rsidRDefault="00320B7D" w:rsidP="003F3D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10.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Обовязку за додзельованє средствох Покраїнски секретарият пребера на основи контракта, у смислу закона з яким ше ушорює буджетну систему.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11.</w:t>
      </w:r>
    </w:p>
    <w:p w:rsidR="008712AE" w:rsidRPr="00543D46" w:rsidRDefault="008712AE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8712AE" w:rsidRPr="00543D46" w:rsidRDefault="008712AE" w:rsidP="008712AE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 w:rsidRPr="00543D46">
        <w:rPr>
          <w:rFonts w:ascii="Times New Roman" w:hAnsi="Times New Roman"/>
          <w:bCs/>
          <w:sz w:val="24"/>
          <w:szCs w:val="24"/>
          <w:lang w:val="sr-Cyrl-RS"/>
        </w:rPr>
        <w:t>З цильом провадзеня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 xml:space="preserve"> реал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изациї програми або проєкту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, С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екретарият може реализовац мониторинґ нащиви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8712AE" w:rsidRPr="00543D46" w:rsidRDefault="008712AE" w:rsidP="008712AE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 w:rsidRPr="00543D46">
        <w:rPr>
          <w:rFonts w:ascii="Times New Roman" w:hAnsi="Times New Roman"/>
          <w:bCs/>
          <w:sz w:val="24"/>
          <w:szCs w:val="24"/>
          <w:lang w:val="sr-Cyrl-RS"/>
        </w:rPr>
        <w:t>За програми або проєкти чийо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 xml:space="preserve"> т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р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 xml:space="preserve">ванє 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д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лугше як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 xml:space="preserve"> ше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йсц мешаци и чия вредносц одобрених средствох векша як 500.000,00 динари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як и програми або проєкти хтори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 xml:space="preserve"> т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р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ваю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 xml:space="preserve"> д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л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уже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й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як єден рок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, С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екретарият реализує найменєй єдну мониторинґ нащиву под час тирваня програми або проєкту, односно найменєй раз рочнє</w:t>
      </w:r>
      <w:r w:rsidRPr="00543D4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8712AE" w:rsidRPr="00543D46" w:rsidRDefault="008712AE" w:rsidP="008712AE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 w:rsidRPr="00543D46">
        <w:rPr>
          <w:rFonts w:ascii="Times New Roman" w:hAnsi="Times New Roman"/>
          <w:sz w:val="24"/>
          <w:szCs w:val="24"/>
          <w:lang w:val="sr-Cyrl-RS"/>
        </w:rPr>
        <w:t xml:space="preserve">Секретарият вирабя звит о мониторинґ нащиви у чаше </w:t>
      </w:r>
      <w:r w:rsidRPr="00543D46">
        <w:rPr>
          <w:rFonts w:ascii="Times New Roman" w:hAnsi="Times New Roman"/>
          <w:sz w:val="24"/>
          <w:szCs w:val="24"/>
          <w:lang w:val="sr-Cyrl-RS"/>
        </w:rPr>
        <w:t>д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зешец дньох </w:t>
      </w:r>
      <w:r w:rsidR="008D0A82" w:rsidRPr="00543D46">
        <w:rPr>
          <w:rFonts w:ascii="Times New Roman" w:hAnsi="Times New Roman"/>
          <w:sz w:val="24"/>
          <w:szCs w:val="24"/>
          <w:lang w:val="sr-Cyrl-RS"/>
        </w:rPr>
        <w:t>по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запрова</w:t>
      </w:r>
      <w:r w:rsidRPr="00543D46">
        <w:rPr>
          <w:rFonts w:ascii="Times New Roman" w:hAnsi="Times New Roman"/>
          <w:sz w:val="24"/>
          <w:szCs w:val="24"/>
          <w:lang w:val="sr-Cyrl-RS"/>
        </w:rPr>
        <w:t>д</w:t>
      </w:r>
      <w:r w:rsidRPr="00543D46">
        <w:rPr>
          <w:rFonts w:ascii="Times New Roman" w:hAnsi="Times New Roman"/>
          <w:sz w:val="24"/>
          <w:szCs w:val="24"/>
          <w:lang w:val="sr-Cyrl-RS"/>
        </w:rPr>
        <w:t>з</w:t>
      </w:r>
      <w:r w:rsidR="008D0A82" w:rsidRPr="00543D46">
        <w:rPr>
          <w:rFonts w:ascii="Times New Roman" w:hAnsi="Times New Roman"/>
          <w:sz w:val="24"/>
          <w:szCs w:val="24"/>
          <w:lang w:val="sr-Cyrl-RS"/>
        </w:rPr>
        <w:t>ованю</w:t>
      </w:r>
      <w:r w:rsidRPr="00543D46">
        <w:rPr>
          <w:rFonts w:ascii="Times New Roman" w:hAnsi="Times New Roman"/>
          <w:sz w:val="24"/>
          <w:szCs w:val="24"/>
          <w:lang w:val="sr-Cyrl-RS"/>
        </w:rPr>
        <w:t xml:space="preserve"> нащиви</w:t>
      </w:r>
      <w:r w:rsidRPr="00543D46">
        <w:rPr>
          <w:rFonts w:ascii="Times New Roman" w:hAnsi="Times New Roman"/>
          <w:sz w:val="24"/>
          <w:szCs w:val="24"/>
          <w:lang w:val="sr-Cyrl-RS"/>
        </w:rPr>
        <w:t>.</w:t>
      </w:r>
    </w:p>
    <w:p w:rsidR="008712AE" w:rsidRPr="00543D46" w:rsidRDefault="008712AE" w:rsidP="008712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1</w:t>
      </w: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2</w:t>
      </w: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Хаснователь длужен додзелєни средства хасновац наменково и законїто, а нєпотрошени средства врациц до буджету АП Войводини. </w:t>
      </w:r>
    </w:p>
    <w:p w:rsidR="00BE70A7" w:rsidRPr="00543D46" w:rsidRDefault="00BE70A7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Хаснователь ма обовязку поднєсц звит о хаснованю средствох, найпознєйше у чаше 15 (петнац) дньох од термину яки утвердзени за реализацию наменки за яку средства додзелєни, зоз припадаюцу документацию хтору оверели одвичательни особи.</w:t>
      </w:r>
    </w:p>
    <w:p w:rsidR="00BE70A7" w:rsidRPr="00543D46" w:rsidRDefault="00BE70A7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Хаснователь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</w:p>
    <w:p w:rsidR="00BE70A7" w:rsidRPr="00543D46" w:rsidRDefault="00BE70A7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Кед хаснователь нє доручи звит зоз пасуса 2. того члена, траци право конкуровац за розподзельованє средствох з новима програмами, односно проєктами.</w:t>
      </w:r>
    </w:p>
    <w:p w:rsidR="00BE70A7" w:rsidRPr="00543D46" w:rsidRDefault="00BE70A7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У случаю подозривосци же додзелєни средства у дзепоєдних случайох нє хасновани наменково, </w:t>
      </w:r>
      <w:r w:rsidR="00BE70A7" w:rsidRPr="00543D46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екретарият поруша поступок пред компетентн</w:t>
      </w:r>
      <w:r w:rsidR="00BE70A7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у 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буджетну инспекцию, пре контролу законїтого и наменкового хаснованя средствох.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13.</w:t>
      </w:r>
    </w:p>
    <w:p w:rsidR="00BE70A7" w:rsidRPr="00543D46" w:rsidRDefault="00BE70A7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BE70A7" w:rsidRPr="00543D46" w:rsidRDefault="00BE70A7" w:rsidP="00A431F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3D46">
        <w:rPr>
          <w:rFonts w:ascii="Times New Roman" w:hAnsi="Times New Roman"/>
          <w:sz w:val="24"/>
          <w:szCs w:val="24"/>
          <w:lang w:val="sr-Cyrl-CS"/>
        </w:rPr>
        <w:t>З д</w:t>
      </w:r>
      <w:r w:rsidRPr="00543D46">
        <w:rPr>
          <w:rFonts w:ascii="Times New Roman" w:hAnsi="Times New Roman"/>
          <w:sz w:val="24"/>
          <w:szCs w:val="24"/>
          <w:lang w:val="sr-Cyrl-CS"/>
        </w:rPr>
        <w:t>н</w:t>
      </w:r>
      <w:r w:rsidRPr="00543D46">
        <w:rPr>
          <w:rFonts w:ascii="Times New Roman" w:hAnsi="Times New Roman"/>
          <w:sz w:val="24"/>
          <w:szCs w:val="24"/>
          <w:lang w:val="sr-Cyrl-CS"/>
        </w:rPr>
        <w:t>ьом ступаня на моц т</w:t>
      </w:r>
      <w:r w:rsidRPr="00543D46">
        <w:rPr>
          <w:rFonts w:ascii="Times New Roman" w:hAnsi="Times New Roman"/>
          <w:sz w:val="24"/>
          <w:szCs w:val="24"/>
          <w:lang w:val="sr-Cyrl-CS"/>
        </w:rPr>
        <w:t>ог</w:t>
      </w:r>
      <w:r w:rsidRPr="00543D46">
        <w:rPr>
          <w:rFonts w:ascii="Times New Roman" w:hAnsi="Times New Roman"/>
          <w:sz w:val="24"/>
          <w:szCs w:val="24"/>
          <w:lang w:val="sr-Cyrl-CS"/>
        </w:rPr>
        <w:t xml:space="preserve">о правилнїка престава </w:t>
      </w:r>
      <w:r w:rsidRPr="00543D46">
        <w:rPr>
          <w:rFonts w:ascii="Times New Roman" w:hAnsi="Times New Roman"/>
          <w:sz w:val="24"/>
          <w:szCs w:val="24"/>
          <w:lang w:val="sr-Cyrl-CS"/>
        </w:rPr>
        <w:t>важи</w:t>
      </w:r>
      <w:r w:rsidRPr="00543D46">
        <w:rPr>
          <w:rFonts w:ascii="Times New Roman" w:hAnsi="Times New Roman"/>
          <w:sz w:val="24"/>
          <w:szCs w:val="24"/>
          <w:lang w:val="sr-Cyrl-CS"/>
        </w:rPr>
        <w:t>ц Правилнї</w:t>
      </w:r>
      <w:r w:rsidRPr="00543D46">
        <w:rPr>
          <w:rFonts w:ascii="Times New Roman" w:hAnsi="Times New Roman"/>
          <w:sz w:val="24"/>
          <w:szCs w:val="24"/>
          <w:lang w:val="sr-Cyrl-CS"/>
        </w:rPr>
        <w:t>к</w:t>
      </w:r>
      <w:r w:rsidRPr="00543D4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43D46">
        <w:rPr>
          <w:rFonts w:ascii="Times New Roman" w:hAnsi="Times New Roman"/>
          <w:sz w:val="24"/>
          <w:szCs w:val="24"/>
          <w:lang w:val="sr-Cyrl-CS"/>
        </w:rPr>
        <w:t>o дод</w:t>
      </w:r>
      <w:r w:rsidRPr="00543D46">
        <w:rPr>
          <w:rFonts w:ascii="Times New Roman" w:hAnsi="Times New Roman"/>
          <w:sz w:val="24"/>
          <w:szCs w:val="24"/>
          <w:lang w:val="sr-Cyrl-CS"/>
        </w:rPr>
        <w:t>зельованю буджетних средствох</w:t>
      </w:r>
      <w:r w:rsidRPr="00543D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43D46">
        <w:rPr>
          <w:rFonts w:ascii="Times New Roman" w:hAnsi="Times New Roman"/>
          <w:sz w:val="24"/>
          <w:szCs w:val="24"/>
          <w:lang w:val="sr-Cyrl-RS"/>
        </w:rPr>
        <w:t>П</w:t>
      </w:r>
      <w:r w:rsidRPr="00543D46">
        <w:rPr>
          <w:rFonts w:ascii="Times New Roman" w:hAnsi="Times New Roman"/>
          <w:sz w:val="24"/>
          <w:szCs w:val="24"/>
          <w:lang w:val="sr-Cyrl-CS"/>
        </w:rPr>
        <w:t>окраї</w:t>
      </w:r>
      <w:r w:rsidRPr="00543D46">
        <w:rPr>
          <w:rFonts w:ascii="Times New Roman" w:hAnsi="Times New Roman"/>
          <w:sz w:val="24"/>
          <w:szCs w:val="24"/>
          <w:lang w:val="sr-Cyrl-CS"/>
        </w:rPr>
        <w:t>нског</w:t>
      </w:r>
      <w:r w:rsidRPr="00543D46">
        <w:rPr>
          <w:rFonts w:ascii="Times New Roman" w:hAnsi="Times New Roman"/>
          <w:sz w:val="24"/>
          <w:szCs w:val="24"/>
          <w:lang w:val="sr-Cyrl-CS"/>
        </w:rPr>
        <w:t>о секретарияту</w:t>
      </w:r>
      <w:r w:rsidRPr="00543D46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Pr="00543D46">
        <w:rPr>
          <w:rFonts w:ascii="Times New Roman" w:hAnsi="Times New Roman"/>
          <w:sz w:val="24"/>
          <w:szCs w:val="24"/>
          <w:lang w:val="sr-Cyrl-CS"/>
        </w:rPr>
        <w:t xml:space="preserve">образованє, </w:t>
      </w:r>
      <w:r w:rsidRPr="00543D46">
        <w:rPr>
          <w:rFonts w:ascii="Times New Roman" w:hAnsi="Times New Roman"/>
          <w:sz w:val="24"/>
          <w:szCs w:val="24"/>
          <w:lang w:val="sr-Cyrl-CS"/>
        </w:rPr>
        <w:lastRenderedPageBreak/>
        <w:t>предписаня, управу и национални меншини -</w:t>
      </w:r>
      <w:r w:rsidRPr="00543D46">
        <w:rPr>
          <w:rFonts w:ascii="Times New Roman" w:hAnsi="Times New Roman"/>
          <w:sz w:val="24"/>
          <w:szCs w:val="24"/>
          <w:lang w:val="sr-Cyrl-CS"/>
        </w:rPr>
        <w:t xml:space="preserve"> националн</w:t>
      </w:r>
      <w:r w:rsidRPr="00543D46">
        <w:rPr>
          <w:rFonts w:ascii="Times New Roman" w:hAnsi="Times New Roman"/>
          <w:sz w:val="24"/>
          <w:szCs w:val="24"/>
          <w:lang w:val="sr-Cyrl-CS"/>
        </w:rPr>
        <w:t>и заєднїци за финансованє  и софинансованє основних и штреднїх школох у АПВ хтори реализую двоязичну наставу (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«</w:t>
      </w:r>
      <w:r w:rsidRPr="00543D46">
        <w:rPr>
          <w:rFonts w:ascii="Times New Roman" w:hAnsi="Times New Roman"/>
          <w:sz w:val="24"/>
          <w:szCs w:val="24"/>
          <w:lang w:val="sr-Cyrl-CS"/>
        </w:rPr>
        <w:t>Службени новини АПВ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543D46">
        <w:rPr>
          <w:rFonts w:ascii="Times New Roman" w:hAnsi="Times New Roman"/>
          <w:sz w:val="24"/>
          <w:szCs w:val="24"/>
          <w:lang w:val="sr-Cyrl-CS"/>
        </w:rPr>
        <w:t>, число</w:t>
      </w:r>
      <w:r w:rsidRPr="00543D46">
        <w:rPr>
          <w:rFonts w:ascii="Times New Roman" w:hAnsi="Times New Roman"/>
          <w:sz w:val="24"/>
          <w:szCs w:val="24"/>
          <w:lang w:val="sr-Cyrl-CS"/>
        </w:rPr>
        <w:t xml:space="preserve"> 7/18).</w:t>
      </w:r>
    </w:p>
    <w:p w:rsidR="00BE70A7" w:rsidRPr="00543D46" w:rsidRDefault="00BE70A7" w:rsidP="00BE70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Член 14</w:t>
      </w: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</w:p>
    <w:p w:rsidR="00BE70A7" w:rsidRPr="00543D46" w:rsidRDefault="00BE70A7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Тот правилнїк ступа на моц по обявйованю у</w:t>
      </w:r>
      <w:r w:rsidR="00BE70A7"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 «Службених новинох Автономней п</w:t>
      </w:r>
      <w:r w:rsidRPr="00543D46">
        <w:rPr>
          <w:rFonts w:ascii="Times New Roman" w:eastAsia="Times New Roman" w:hAnsi="Times New Roman"/>
          <w:sz w:val="24"/>
          <w:szCs w:val="24"/>
          <w:lang w:val="ru-RU"/>
        </w:rPr>
        <w:t xml:space="preserve">окраїни Войводини», а обяви ше го и на урядовим интернет-боку Покраїнского секретарияту за образованє, предписаня, управу и национални меншини – национални заєднїци. 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ПОКРАЇНСКИ СЕКРЕТАРИЯТ ЗА ОБРАЗОВАНЄ, ПРЕДПИСАНЯ, УПРАВУ И НАЦИОНАЛНИ МЕНШИНИ – НАЦИОНАЛНИ ЗАЄДНЇЦИ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BE70A7" w:rsidP="00320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Число: 128-451-112/2023</w:t>
      </w:r>
      <w:r w:rsidR="00320B7D" w:rsidRPr="00543D46">
        <w:rPr>
          <w:rFonts w:ascii="Times New Roman" w:eastAsia="Times New Roman" w:hAnsi="Times New Roman"/>
          <w:sz w:val="24"/>
          <w:szCs w:val="24"/>
          <w:lang w:val="ru-RU"/>
        </w:rPr>
        <w:t>-01</w:t>
      </w:r>
    </w:p>
    <w:p w:rsidR="00320B7D" w:rsidRPr="00543D46" w:rsidRDefault="00BE70A7" w:rsidP="00320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sz w:val="24"/>
          <w:szCs w:val="24"/>
          <w:lang w:val="ru-RU"/>
        </w:rPr>
        <w:t>Нови Сад, 13.2.2023</w:t>
      </w:r>
      <w:r w:rsidR="00320B7D" w:rsidRPr="00543D46">
        <w:rPr>
          <w:rFonts w:ascii="Times New Roman" w:eastAsia="Times New Roman" w:hAnsi="Times New Roman"/>
          <w:sz w:val="24"/>
          <w:szCs w:val="24"/>
          <w:lang w:val="ru-RU"/>
        </w:rPr>
        <w:t>. року</w:t>
      </w:r>
    </w:p>
    <w:p w:rsidR="00320B7D" w:rsidRPr="00543D46" w:rsidRDefault="00320B7D" w:rsidP="00320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B7D" w:rsidRPr="00543D46" w:rsidRDefault="00320B7D" w:rsidP="00320B7D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iCs/>
          <w:sz w:val="24"/>
          <w:szCs w:val="24"/>
          <w:lang w:val="ru-RU"/>
        </w:rPr>
        <w:t>ПОКРАЇНСКИ СЕКРЕТАР,</w:t>
      </w:r>
    </w:p>
    <w:p w:rsidR="00320B7D" w:rsidRPr="00543D46" w:rsidRDefault="00320B7D" w:rsidP="00320B7D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320B7D" w:rsidRPr="00543D46" w:rsidRDefault="00BE70A7" w:rsidP="00320B7D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Жолт Са</w:t>
      </w:r>
      <w:bookmarkStart w:id="0" w:name="_GoBack"/>
      <w:bookmarkEnd w:id="0"/>
      <w:r w:rsidRPr="00543D46">
        <w:rPr>
          <w:rFonts w:ascii="Times New Roman" w:eastAsia="Times New Roman" w:hAnsi="Times New Roman"/>
          <w:b/>
          <w:sz w:val="24"/>
          <w:szCs w:val="24"/>
          <w:lang w:val="ru-RU"/>
        </w:rPr>
        <w:t>калаш</w:t>
      </w:r>
    </w:p>
    <w:p w:rsidR="007736DC" w:rsidRPr="00543D46" w:rsidRDefault="007736DC"/>
    <w:sectPr w:rsidR="007736DC" w:rsidRPr="00543D46" w:rsidSect="0096607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7AB"/>
    <w:multiLevelType w:val="hybridMultilevel"/>
    <w:tmpl w:val="53BCB242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B807F4"/>
    <w:multiLevelType w:val="hybridMultilevel"/>
    <w:tmpl w:val="B4A0E280"/>
    <w:lvl w:ilvl="0" w:tplc="68944E90">
      <w:numFmt w:val="bullet"/>
      <w:lvlText w:val="-"/>
      <w:lvlJc w:val="left"/>
      <w:pPr>
        <w:ind w:left="109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4F844550"/>
    <w:multiLevelType w:val="hybridMultilevel"/>
    <w:tmpl w:val="268EA2CA"/>
    <w:lvl w:ilvl="0" w:tplc="879CED98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BA4487"/>
    <w:multiLevelType w:val="hybridMultilevel"/>
    <w:tmpl w:val="450EB6CE"/>
    <w:lvl w:ilvl="0" w:tplc="68944E90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39E6142"/>
    <w:multiLevelType w:val="hybridMultilevel"/>
    <w:tmpl w:val="B406BBAE"/>
    <w:lvl w:ilvl="0" w:tplc="ACE0B5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7D"/>
    <w:rsid w:val="000943DC"/>
    <w:rsid w:val="000B20E1"/>
    <w:rsid w:val="00144260"/>
    <w:rsid w:val="001B0DF7"/>
    <w:rsid w:val="002153C4"/>
    <w:rsid w:val="00237AB8"/>
    <w:rsid w:val="00246470"/>
    <w:rsid w:val="002531FF"/>
    <w:rsid w:val="002A6619"/>
    <w:rsid w:val="002C6FE7"/>
    <w:rsid w:val="00304570"/>
    <w:rsid w:val="00320B7D"/>
    <w:rsid w:val="00382910"/>
    <w:rsid w:val="003A5B87"/>
    <w:rsid w:val="003B1A40"/>
    <w:rsid w:val="003F3D1E"/>
    <w:rsid w:val="004A7597"/>
    <w:rsid w:val="00543D46"/>
    <w:rsid w:val="00564533"/>
    <w:rsid w:val="00567747"/>
    <w:rsid w:val="00587F54"/>
    <w:rsid w:val="005A6671"/>
    <w:rsid w:val="00632362"/>
    <w:rsid w:val="0067505B"/>
    <w:rsid w:val="006C5E68"/>
    <w:rsid w:val="006E790D"/>
    <w:rsid w:val="00713CFA"/>
    <w:rsid w:val="007736DC"/>
    <w:rsid w:val="00791364"/>
    <w:rsid w:val="007941FC"/>
    <w:rsid w:val="00820D7D"/>
    <w:rsid w:val="00857D0D"/>
    <w:rsid w:val="008712AE"/>
    <w:rsid w:val="008D0A82"/>
    <w:rsid w:val="009264CC"/>
    <w:rsid w:val="00955CB3"/>
    <w:rsid w:val="00966070"/>
    <w:rsid w:val="009A14A4"/>
    <w:rsid w:val="009D36B8"/>
    <w:rsid w:val="009E46DA"/>
    <w:rsid w:val="00A31F23"/>
    <w:rsid w:val="00A3577A"/>
    <w:rsid w:val="00A431F2"/>
    <w:rsid w:val="00A535F5"/>
    <w:rsid w:val="00A73B16"/>
    <w:rsid w:val="00AB10D8"/>
    <w:rsid w:val="00AF0DF1"/>
    <w:rsid w:val="00BE3F58"/>
    <w:rsid w:val="00BE70A7"/>
    <w:rsid w:val="00BF6F77"/>
    <w:rsid w:val="00C230E5"/>
    <w:rsid w:val="00C344F4"/>
    <w:rsid w:val="00C71AD8"/>
    <w:rsid w:val="00D60196"/>
    <w:rsid w:val="00DE077F"/>
    <w:rsid w:val="00E31DD6"/>
    <w:rsid w:val="00E31F97"/>
    <w:rsid w:val="00E4506B"/>
    <w:rsid w:val="00EC4C76"/>
    <w:rsid w:val="00ED62C7"/>
    <w:rsid w:val="00F16AD5"/>
    <w:rsid w:val="00F7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1020"/>
  <w15:chartTrackingRefBased/>
  <w15:docId w15:val="{48512CD6-9104-4355-96AF-FC00548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7D"/>
    <w:pPr>
      <w:spacing w:after="200" w:line="276" w:lineRule="auto"/>
      <w:jc w:val="left"/>
    </w:pPr>
    <w:rPr>
      <w:rFonts w:ascii="Calibri" w:eastAsia="Calibri" w:hAnsi="Calibri" w:cs="Times New Roman"/>
      <w:color w:val="auto"/>
      <w:sz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E31DD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5270-0727-402A-B0B5-84A8393F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Perkovic</dc:creator>
  <cp:keywords/>
  <dc:description/>
  <cp:lastModifiedBy>Natasa Perkovic</cp:lastModifiedBy>
  <cp:revision>40</cp:revision>
  <dcterms:created xsi:type="dcterms:W3CDTF">2023-02-24T08:26:00Z</dcterms:created>
  <dcterms:modified xsi:type="dcterms:W3CDTF">2023-02-24T10:02:00Z</dcterms:modified>
</cp:coreProperties>
</file>