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77777777" w:rsidR="009E6661" w:rsidRPr="006420A7" w:rsidRDefault="00077BF8" w:rsidP="008E6E7F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Podľa článku 10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>
        <w:rPr>
          <w:sz w:val="20"/>
          <w:szCs w:val="20"/>
        </w:rPr>
        <w:t>pokrajine</w:t>
      </w:r>
      <w:proofErr w:type="spellEnd"/>
      <w:r>
        <w:rPr>
          <w:sz w:val="20"/>
          <w:szCs w:val="20"/>
        </w:rPr>
        <w:t xml:space="preserve"> Vojvodine (Úradný vestník APV , č. 14/15 a 10/17) a čl. 15, 16 a článku 24 odsek 2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parlamentného uznesenia o </w:t>
      </w:r>
      <w:proofErr w:type="spellStart"/>
      <w:r>
        <w:rPr>
          <w:sz w:val="20"/>
          <w:szCs w:val="20"/>
        </w:rPr>
        <w:t>pokrajinskej</w:t>
      </w:r>
      <w:proofErr w:type="spellEnd"/>
      <w:r>
        <w:rPr>
          <w:sz w:val="20"/>
          <w:szCs w:val="20"/>
        </w:rPr>
        <w:t xml:space="preserve"> správe (Úradný vestník APV , č. 37/14, 54/14 iné uznesenie na 37/16, 29/2017, 24/2019, 66/2020 a 38/2021)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 vzdelávania, predpisov, správy a národnostných menšín – národnostných spoločenstiev vynáša</w:t>
      </w:r>
    </w:p>
    <w:p w14:paraId="4DB21F8A" w14:textId="77777777" w:rsidR="009E6661" w:rsidRPr="006420A7" w:rsidRDefault="009E6661" w:rsidP="008E6E7F">
      <w:pPr>
        <w:pStyle w:val="BodyText"/>
        <w:spacing w:before="10"/>
        <w:jc w:val="both"/>
        <w:rPr>
          <w:sz w:val="20"/>
          <w:szCs w:val="20"/>
        </w:rPr>
      </w:pPr>
    </w:p>
    <w:p w14:paraId="4570CAE6" w14:textId="77777777" w:rsidR="009E6661" w:rsidRPr="006420A7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PRAVIDLÁ</w:t>
      </w:r>
    </w:p>
    <w:p w14:paraId="1324A443" w14:textId="0888AA75" w:rsidR="009E6661" w:rsidRPr="006420A7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  PRIDELENÍ ROZPOČTOVÝCH PROSTRIEDKOV POKRAJINSKÉHO SEKRETARIÁTU VZDELÁVANIA, PREDPISOV, SPRÁVY A NÁRODNOSTNÝCH MENŠÍN - NÁRODNOSTNÝCH SPOLOČENSTIEV NA FINANCOVANIE A</w:t>
      </w:r>
      <w:r w:rsidR="00ED183E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SPOL</w:t>
      </w:r>
      <w:r w:rsidR="00ED183E">
        <w:rPr>
          <w:b/>
          <w:bCs/>
          <w:sz w:val="20"/>
          <w:szCs w:val="20"/>
        </w:rPr>
        <w:t xml:space="preserve">OČNÉ </w:t>
      </w:r>
      <w:r>
        <w:rPr>
          <w:b/>
          <w:bCs/>
          <w:sz w:val="20"/>
          <w:szCs w:val="20"/>
        </w:rPr>
        <w:t>FINACOVANIE OBSTARANIA VYBAVENIA  PRE ZÁKLADNÉ ŠKOLY, KTORÉ MAJÚ STATUS VEREJNE UZNÁVANÝCH ORGANIZÁTOROV AKTIVÍT FORMÁLNEHO ZÁKLADNÉHO VZDELÁVANIA DOSPELÝCH NA ÚZEMÍ AU</w:t>
      </w:r>
      <w:r w:rsidR="00ED183E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ONÓMNEJ POKRAJINY VOJVODINY</w:t>
      </w:r>
    </w:p>
    <w:p w14:paraId="7FBE557C" w14:textId="77777777" w:rsidR="009E6661" w:rsidRPr="006420A7" w:rsidRDefault="009E6661">
      <w:pPr>
        <w:pStyle w:val="BodyText"/>
        <w:spacing w:before="7"/>
        <w:rPr>
          <w:b/>
          <w:sz w:val="20"/>
          <w:szCs w:val="20"/>
        </w:rPr>
      </w:pPr>
    </w:p>
    <w:p w14:paraId="43E26A43" w14:textId="77777777" w:rsidR="009E6661" w:rsidRPr="006420A7" w:rsidRDefault="00077BF8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1</w:t>
      </w:r>
    </w:p>
    <w:p w14:paraId="60135BB0" w14:textId="77777777" w:rsidR="009E6661" w:rsidRPr="006420A7" w:rsidRDefault="009E6661">
      <w:pPr>
        <w:pStyle w:val="BodyText"/>
        <w:rPr>
          <w:rFonts w:eastAsia="Times New Roman"/>
          <w:sz w:val="20"/>
          <w:szCs w:val="20"/>
        </w:rPr>
      </w:pPr>
    </w:p>
    <w:p w14:paraId="61B1567D" w14:textId="156363AD" w:rsidR="009E6661" w:rsidRPr="006420A7" w:rsidRDefault="00077BF8">
      <w:pPr>
        <w:pStyle w:val="BodyText"/>
        <w:spacing w:line="232" w:lineRule="auto"/>
        <w:ind w:left="123" w:right="118" w:firstLine="406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Tieto pravidlá určujú spôsob, podmienky a kritériá prideľovania finančných prostriedkov (ďalej len: </w:t>
      </w:r>
      <w:r w:rsidR="00ED183E">
        <w:rPr>
          <w:sz w:val="20"/>
          <w:szCs w:val="20"/>
        </w:rPr>
        <w:t>p</w:t>
      </w:r>
      <w:r>
        <w:rPr>
          <w:sz w:val="20"/>
          <w:szCs w:val="20"/>
        </w:rPr>
        <w:t xml:space="preserve">rostriedky) </w:t>
      </w:r>
      <w:r w:rsidRPr="00ED183E">
        <w:rPr>
          <w:bCs/>
          <w:sz w:val="20"/>
          <w:szCs w:val="20"/>
        </w:rPr>
        <w:t>na financovanie a</w:t>
      </w:r>
      <w:r w:rsidR="00ED183E">
        <w:rPr>
          <w:bCs/>
          <w:sz w:val="20"/>
          <w:szCs w:val="20"/>
        </w:rPr>
        <w:t> </w:t>
      </w:r>
      <w:r w:rsidRPr="00ED183E">
        <w:rPr>
          <w:bCs/>
          <w:sz w:val="20"/>
          <w:szCs w:val="20"/>
        </w:rPr>
        <w:t>spol</w:t>
      </w:r>
      <w:r w:rsidR="00ED183E">
        <w:rPr>
          <w:bCs/>
          <w:sz w:val="20"/>
          <w:szCs w:val="20"/>
        </w:rPr>
        <w:t xml:space="preserve">očné </w:t>
      </w:r>
      <w:r w:rsidRPr="00ED183E">
        <w:rPr>
          <w:bCs/>
          <w:sz w:val="20"/>
          <w:szCs w:val="20"/>
        </w:rPr>
        <w:t>financovanie obstarania vybavenia</w:t>
      </w:r>
      <w:r>
        <w:rPr>
          <w:sz w:val="20"/>
          <w:szCs w:val="20"/>
        </w:rPr>
        <w:t xml:space="preserve"> v </w:t>
      </w:r>
      <w:r w:rsidR="00ED183E">
        <w:rPr>
          <w:sz w:val="20"/>
          <w:szCs w:val="20"/>
        </w:rPr>
        <w:t>základných školách</w:t>
      </w:r>
      <w:r>
        <w:rPr>
          <w:sz w:val="20"/>
          <w:szCs w:val="20"/>
        </w:rPr>
        <w:t xml:space="preserve">, ktoré majú status verejne uznaných organizátorov aktivít formálneho vzdelávania dospelých na území </w:t>
      </w:r>
      <w:proofErr w:type="spellStart"/>
      <w:r>
        <w:rPr>
          <w:sz w:val="20"/>
          <w:szCs w:val="20"/>
        </w:rPr>
        <w:t>Autómnej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(ďalej: AP Vojvodina) v súlade s rozpočtovými prostriedkami schválenými uznesením o rozpočte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v rámci osobitného oddelenia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sekretariátu vzdelávania, predpisov, správy, národnostných menšín - národnostných spoločenstiev (ďalej len: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sekretariát).</w:t>
      </w:r>
    </w:p>
    <w:p w14:paraId="6B4FD44C" w14:textId="77777777" w:rsidR="009E6661" w:rsidRPr="006420A7" w:rsidRDefault="009E6661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70904E1C" w14:textId="77777777" w:rsidR="009E6661" w:rsidRPr="006420A7" w:rsidRDefault="00077BF8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2</w:t>
      </w:r>
    </w:p>
    <w:p w14:paraId="6B117497" w14:textId="77777777" w:rsidR="009E6661" w:rsidRPr="006420A7" w:rsidRDefault="009E6661">
      <w:pPr>
        <w:pStyle w:val="BodyText"/>
        <w:spacing w:before="9"/>
        <w:rPr>
          <w:sz w:val="20"/>
          <w:szCs w:val="20"/>
        </w:rPr>
      </w:pPr>
    </w:p>
    <w:p w14:paraId="17B2BEC4" w14:textId="77777777" w:rsidR="009E6661" w:rsidRPr="006420A7" w:rsidRDefault="00077BF8" w:rsidP="00935AB9">
      <w:pPr>
        <w:pStyle w:val="BodyText"/>
        <w:ind w:left="216" w:right="196" w:firstLine="35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Nárok na pridelenie finančných prostriedkov majú základné školy na území AP Vojvodiny, ktorých zakladateľom je Srbská republika, AP Vojvodina a jednotka lokálnej samosprávy a ktoré  majú status verejne uznaných organizátorov aktivít formálneho základného vzdelávania pre dospelých, resp. majú rozhodnutie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sekretariátu o splnení predpísaných podmienok na vykonávanie činnosti formálneho základného vzdelávania dospelých (v ďalšom texte: používatelia).</w:t>
      </w:r>
    </w:p>
    <w:p w14:paraId="3F4D2D0F" w14:textId="77777777" w:rsidR="009E6661" w:rsidRPr="006420A7" w:rsidRDefault="009E6661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0EC679B6" w14:textId="77777777" w:rsidR="00935AB9" w:rsidRPr="006420A7" w:rsidRDefault="00935AB9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3</w:t>
      </w:r>
    </w:p>
    <w:p w14:paraId="6F37E5C0" w14:textId="4C053180" w:rsidR="00077BF8" w:rsidRPr="00473CA2" w:rsidRDefault="00077BF8" w:rsidP="00077BF8">
      <w:pPr>
        <w:pStyle w:val="xmsonormal"/>
        <w:ind w:left="90" w:firstLine="450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Obstaranie výbavy z článku 1 týchto pravidiel sa financujú a</w:t>
      </w:r>
      <w:r w:rsidR="00ED183E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spol</w:t>
      </w:r>
      <w:r w:rsidR="00ED183E">
        <w:rPr>
          <w:rFonts w:ascii="Calibri" w:hAnsi="Calibri"/>
          <w:sz w:val="20"/>
          <w:szCs w:val="20"/>
        </w:rPr>
        <w:t xml:space="preserve">očne </w:t>
      </w:r>
      <w:r>
        <w:rPr>
          <w:rFonts w:ascii="Calibri" w:hAnsi="Calibri"/>
          <w:sz w:val="20"/>
          <w:szCs w:val="20"/>
        </w:rPr>
        <w:t>financujú prostredníctvom súbehu (ďalej len: súbeh), ktorý sa vypisuje najmenej raz ročne, v súlade s finančným plánom sekretariátu.</w:t>
      </w:r>
    </w:p>
    <w:p w14:paraId="4E75DE27" w14:textId="77777777" w:rsidR="009E6661" w:rsidRPr="006420A7" w:rsidRDefault="009E6661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1AD84B1F" w14:textId="77777777" w:rsidR="009E6661" w:rsidRPr="006420A7" w:rsidRDefault="00077BF8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4</w:t>
      </w:r>
    </w:p>
    <w:p w14:paraId="76C6ACA4" w14:textId="77777777" w:rsidR="009E6661" w:rsidRPr="006420A7" w:rsidRDefault="009E6661">
      <w:pPr>
        <w:pStyle w:val="BodyText"/>
        <w:spacing w:before="4"/>
        <w:rPr>
          <w:sz w:val="20"/>
          <w:szCs w:val="20"/>
        </w:rPr>
      </w:pPr>
    </w:p>
    <w:p w14:paraId="3ED9FB40" w14:textId="77777777" w:rsidR="00077BF8" w:rsidRPr="006420A7" w:rsidRDefault="00077BF8" w:rsidP="00077BF8">
      <w:pPr>
        <w:pStyle w:val="BodyText"/>
        <w:ind w:left="216" w:right="196" w:firstLine="35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Súbeh obsahuje údaje o názve aktu, na základe ktorého sa vypisuje súbeh, výšku celkových prostriedkov určených na pridelenie po súbehu, o tom, kto sa môže prihlásiť na súbeh a na aké účely, o kritériách, podľa ktorých sa prihlášky na súbeh zoradia, o spôsobe a termíne predkladania prihlášok na súbeh, ako aj inú dokumentáciu preukazujúcu splnenie požiadaviek a kritérií na prihlášku na súbeh.</w:t>
      </w:r>
    </w:p>
    <w:p w14:paraId="4B88A0D7" w14:textId="77777777" w:rsidR="009E6661" w:rsidRPr="006420A7" w:rsidRDefault="009E6661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538F22BC" w14:textId="77777777" w:rsidR="009E6661" w:rsidRPr="006420A7" w:rsidRDefault="00077BF8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5</w:t>
      </w:r>
    </w:p>
    <w:p w14:paraId="35345CD7" w14:textId="77777777" w:rsidR="009E6661" w:rsidRPr="006420A7" w:rsidRDefault="009E6661">
      <w:pPr>
        <w:pStyle w:val="BodyText"/>
        <w:spacing w:before="10"/>
        <w:rPr>
          <w:sz w:val="20"/>
          <w:szCs w:val="20"/>
        </w:rPr>
      </w:pPr>
    </w:p>
    <w:p w14:paraId="34DA7614" w14:textId="77777777" w:rsidR="00151483" w:rsidRPr="00473CA2" w:rsidRDefault="00151483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Súbeh sa uverejňuje na oficiálnej webovej stránke sekretariátu, v Úradnom vestníku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Vojvodiny, v jednom z verejných médií pokrývajúcich celé územie AP Vojvodiny.</w:t>
      </w:r>
    </w:p>
    <w:p w14:paraId="3BF0AC2A" w14:textId="77777777" w:rsidR="00151483" w:rsidRPr="00473CA2" w:rsidRDefault="00151483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Súbeh sa môže uverejniť aj v jazykoch národnostných menšín, ktoré sa úradne používajú v práci orgánov AP Vojvodiny. </w:t>
      </w:r>
    </w:p>
    <w:p w14:paraId="1B09AB5D" w14:textId="77777777" w:rsidR="00151483" w:rsidRPr="00473CA2" w:rsidRDefault="00151483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Prihláška na súbeh sa podáva na jednotnom formulári, ktorý je zverejnený na webovej stránke sekretariátu v lehote, ktorá nemôže byť kratšia ako 15 dní odo dňa zverejnenia súbehu.</w:t>
      </w:r>
    </w:p>
    <w:p w14:paraId="5CFFDC09" w14:textId="77777777" w:rsidR="00151483" w:rsidRDefault="00151483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</w:p>
    <w:p w14:paraId="5EA92986" w14:textId="77777777" w:rsidR="009E6661" w:rsidRPr="006420A7" w:rsidRDefault="00077BF8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Dokumentáciu, ktorá sa predkladá spolu s prihláškou na súbeh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predpíše v súbehu.</w:t>
      </w:r>
    </w:p>
    <w:p w14:paraId="1AAAD4DF" w14:textId="77777777" w:rsidR="006E728C" w:rsidRPr="006420A7" w:rsidRDefault="006E728C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</w:p>
    <w:p w14:paraId="26B524AA" w14:textId="77777777" w:rsidR="009E6661" w:rsidRPr="006420A7" w:rsidRDefault="00077BF8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6</w:t>
      </w:r>
    </w:p>
    <w:p w14:paraId="0E4C4356" w14:textId="77777777" w:rsidR="006E728C" w:rsidRPr="006420A7" w:rsidRDefault="006E728C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2F174C6C" w14:textId="2F5FCB7E" w:rsidR="00F337F1" w:rsidRDefault="00077BF8" w:rsidP="00F337F1">
      <w:pPr>
        <w:pStyle w:val="BodyText"/>
        <w:spacing w:before="10"/>
        <w:ind w:firstLine="45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 príslušný pre úkony vzdelávania (ďalej len: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tajomník) </w:t>
      </w:r>
      <w:proofErr w:type="spellStart"/>
      <w:r>
        <w:rPr>
          <w:sz w:val="20"/>
          <w:szCs w:val="20"/>
        </w:rPr>
        <w:t>zrieadi</w:t>
      </w:r>
      <w:proofErr w:type="spellEnd"/>
      <w:r>
        <w:rPr>
          <w:sz w:val="20"/>
          <w:szCs w:val="20"/>
        </w:rPr>
        <w:t xml:space="preserve"> komisiu na uskutočnenie súbehu na financovanie a spolufinancovanie obstarania vybavenia pre základné školy, ktoré majú štatus verejne uznaných organizátorov aktivít formálneho základné ho vzdelávania dospelých na území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 (v ďalšom texte: komisia).</w:t>
      </w:r>
    </w:p>
    <w:p w14:paraId="4427DAF3" w14:textId="6E4B6B97" w:rsidR="00F337F1" w:rsidRPr="009F2B0C" w:rsidRDefault="00473CA2" w:rsidP="009F2B0C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komisie sú povinní podpísať vyhlásenie, že nemajú súkromný záujem v súvislosti s prácou a rozhodovaním komisie, resp. uskutočňovaním súbehu (vyhlásenie o nejestvovaní stretu záujmov).</w:t>
      </w:r>
    </w:p>
    <w:p w14:paraId="48076F86" w14:textId="1C4537E3" w:rsidR="00F337F1" w:rsidRPr="00473CA2" w:rsidRDefault="00473CA2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604E39F3" w14:textId="09F99196" w:rsidR="00F337F1" w:rsidRPr="00473CA2" w:rsidRDefault="00473CA2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 komisie podpíše vyhlásenie pred prvým úkonom súvisiacim so súbehom. </w:t>
      </w:r>
    </w:p>
    <w:p w14:paraId="090E6F3A" w14:textId="7FB1751F" w:rsidR="00F337F1" w:rsidRPr="00473CA2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 prípad zistenia, že je v strete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4354A5EC" w14:textId="77777777" w:rsidR="009E6661" w:rsidRPr="006420A7" w:rsidRDefault="00077BF8" w:rsidP="006E728C">
      <w:pPr>
        <w:pStyle w:val="BodyText"/>
        <w:spacing w:before="10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>Komisia posudzuje predložené prihlášky na súbeh.</w:t>
      </w:r>
    </w:p>
    <w:p w14:paraId="216E2774" w14:textId="77777777" w:rsidR="009E6661" w:rsidRPr="006420A7" w:rsidRDefault="00077BF8" w:rsidP="006E728C">
      <w:pPr>
        <w:pStyle w:val="BodyText"/>
        <w:spacing w:before="10"/>
        <w:ind w:firstLine="450"/>
        <w:rPr>
          <w:sz w:val="20"/>
          <w:szCs w:val="20"/>
        </w:rPr>
      </w:pPr>
      <w:r>
        <w:rPr>
          <w:sz w:val="20"/>
          <w:szCs w:val="20"/>
        </w:rPr>
        <w:t>Komisia určuje splnenie predpísaných podmienok v súbehu.</w:t>
      </w:r>
    </w:p>
    <w:p w14:paraId="19EC4304" w14:textId="77777777" w:rsidR="009E6661" w:rsidRPr="006420A7" w:rsidRDefault="00077BF8" w:rsidP="006E728C">
      <w:pPr>
        <w:pStyle w:val="BodyText"/>
        <w:spacing w:before="10"/>
        <w:ind w:firstLine="450"/>
        <w:rPr>
          <w:sz w:val="20"/>
          <w:szCs w:val="20"/>
        </w:rPr>
      </w:pPr>
      <w:r>
        <w:rPr>
          <w:sz w:val="20"/>
          <w:szCs w:val="20"/>
        </w:rPr>
        <w:t xml:space="preserve">Po preskúmaní predložených žiadostí Komisia predloží odôvodnený návrh na pridelenie finančných prostriedkov  a predloží ho </w:t>
      </w:r>
      <w:proofErr w:type="spellStart"/>
      <w:r>
        <w:rPr>
          <w:sz w:val="20"/>
          <w:szCs w:val="20"/>
        </w:rPr>
        <w:t>pokrajinskému</w:t>
      </w:r>
      <w:proofErr w:type="spellEnd"/>
      <w:r>
        <w:rPr>
          <w:sz w:val="20"/>
          <w:szCs w:val="20"/>
        </w:rPr>
        <w:t xml:space="preserve"> tajomníkovi.</w:t>
      </w:r>
    </w:p>
    <w:p w14:paraId="17D3BAEF" w14:textId="77777777" w:rsidR="009E6661" w:rsidRPr="006420A7" w:rsidRDefault="009E6661">
      <w:pPr>
        <w:pStyle w:val="BodyText"/>
        <w:rPr>
          <w:sz w:val="20"/>
          <w:szCs w:val="20"/>
        </w:rPr>
      </w:pPr>
    </w:p>
    <w:p w14:paraId="30B72B6E" w14:textId="77777777" w:rsidR="009E6661" w:rsidRPr="006420A7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7</w:t>
      </w:r>
    </w:p>
    <w:p w14:paraId="7E09F52C" w14:textId="77777777" w:rsidR="009E6661" w:rsidRPr="006420A7" w:rsidRDefault="009E6661">
      <w:pPr>
        <w:pStyle w:val="BodyText"/>
        <w:spacing w:before="11"/>
        <w:rPr>
          <w:sz w:val="20"/>
          <w:szCs w:val="20"/>
        </w:rPr>
      </w:pPr>
    </w:p>
    <w:p w14:paraId="5F0F8D7F" w14:textId="77777777" w:rsidR="009E6661" w:rsidRPr="006420A7" w:rsidRDefault="00077BF8" w:rsidP="006E728C">
      <w:pPr>
        <w:ind w:firstLine="468"/>
        <w:rPr>
          <w:sz w:val="20"/>
          <w:szCs w:val="20"/>
        </w:rPr>
      </w:pP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 posúdi návrh komisie a rozhodne o pridelení finančných prostriedkov príjemcom rozhodnutím.</w:t>
      </w:r>
    </w:p>
    <w:p w14:paraId="72B42C5B" w14:textId="77777777" w:rsidR="009E6661" w:rsidRPr="006420A7" w:rsidRDefault="00077BF8" w:rsidP="006E728C">
      <w:pPr>
        <w:ind w:firstLine="468"/>
        <w:rPr>
          <w:sz w:val="20"/>
          <w:szCs w:val="20"/>
        </w:rPr>
      </w:pPr>
      <w:r>
        <w:rPr>
          <w:sz w:val="20"/>
          <w:szCs w:val="20"/>
        </w:rPr>
        <w:t>Rozhodnutie uvedené v odseku 1 tohto článku je konečné.</w:t>
      </w:r>
    </w:p>
    <w:p w14:paraId="05169C7E" w14:textId="77777777" w:rsidR="009E6661" w:rsidRPr="006420A7" w:rsidRDefault="00077BF8" w:rsidP="006E728C">
      <w:pPr>
        <w:ind w:firstLine="468"/>
        <w:rPr>
          <w:sz w:val="20"/>
          <w:szCs w:val="20"/>
        </w:rPr>
      </w:pPr>
      <w:r>
        <w:rPr>
          <w:sz w:val="20"/>
          <w:szCs w:val="20"/>
        </w:rPr>
        <w:t xml:space="preserve">Rozhodnutie uvedené v odseku 1 tohto článku s tabuľkovým prehľadom obsahujúcim informácie o pridelení finančných prostriedkov sa uverejní na internetovej stránke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sekretariátu.</w:t>
      </w:r>
    </w:p>
    <w:p w14:paraId="4F7E43F2" w14:textId="77777777" w:rsidR="009E6661" w:rsidRPr="006420A7" w:rsidRDefault="00077BF8" w:rsidP="006E728C">
      <w:pPr>
        <w:ind w:firstLine="468"/>
        <w:rPr>
          <w:sz w:val="20"/>
          <w:szCs w:val="20"/>
        </w:rPr>
      </w:pP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bude písomne ​​informovať uchádzačov o výsledkoch výberového konania, ak to bude považovať za potrebné.</w:t>
      </w:r>
    </w:p>
    <w:p w14:paraId="3A018144" w14:textId="77777777" w:rsidR="009E6661" w:rsidRPr="006420A7" w:rsidRDefault="009E6661">
      <w:pPr>
        <w:pStyle w:val="BodyText"/>
        <w:spacing w:before="7"/>
        <w:rPr>
          <w:sz w:val="20"/>
          <w:szCs w:val="20"/>
        </w:rPr>
      </w:pPr>
    </w:p>
    <w:p w14:paraId="66C8EC30" w14:textId="77777777" w:rsidR="009E6661" w:rsidRPr="006420A7" w:rsidRDefault="006E728C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8</w:t>
      </w:r>
    </w:p>
    <w:p w14:paraId="4519C926" w14:textId="77777777" w:rsidR="009E6661" w:rsidRPr="006420A7" w:rsidRDefault="009E6661">
      <w:pPr>
        <w:pStyle w:val="BodyText"/>
        <w:spacing w:before="9"/>
        <w:rPr>
          <w:sz w:val="20"/>
          <w:szCs w:val="20"/>
        </w:rPr>
      </w:pPr>
    </w:p>
    <w:p w14:paraId="09469D3C" w14:textId="77777777" w:rsidR="009E6661" w:rsidRPr="006420A7" w:rsidRDefault="00077BF8" w:rsidP="006E728C">
      <w:pPr>
        <w:ind w:firstLine="468"/>
        <w:rPr>
          <w:sz w:val="20"/>
          <w:szCs w:val="20"/>
        </w:rPr>
      </w:pPr>
      <w:r>
        <w:rPr>
          <w:sz w:val="20"/>
          <w:szCs w:val="20"/>
        </w:rPr>
        <w:t>Pri rozoberaní predložených prihlášok na súbeh a rozhodovaní o rozvrhnutí prostriedkov, uplatňujú sa nasledujúce kritériá:</w:t>
      </w:r>
    </w:p>
    <w:p w14:paraId="750AC5E2" w14:textId="77777777" w:rsidR="006E728C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význam plánovanej investície do zariadení s cieľom zvýšiť kvalitu a modernizovať výkonnosť výučby,</w:t>
      </w:r>
    </w:p>
    <w:p w14:paraId="39566D0F" w14:textId="77777777" w:rsidR="006E728C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potreba vybavenia na organizáciu výučby,</w:t>
      </w:r>
    </w:p>
    <w:p w14:paraId="43A298F6" w14:textId="77777777" w:rsidR="006E728C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počet žiakov v škole - počet koncových užívateľov,</w:t>
      </w:r>
    </w:p>
    <w:p w14:paraId="4FD2FE44" w14:textId="77777777" w:rsidR="006E728C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stupeň rozvoja jednotky lokálnej samosprávy, na území ktorej sa nachádza vzdelávacia ustanovizeň;</w:t>
      </w:r>
    </w:p>
    <w:p w14:paraId="6C715BEE" w14:textId="77777777" w:rsidR="006E728C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existencia iných zdrojov financovania obstarania vybavenia,</w:t>
      </w:r>
    </w:p>
    <w:p w14:paraId="53E0A282" w14:textId="77777777" w:rsidR="009E6661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obstaranie zariadení, ktoré možno realizovať hlavne v bežnom rozpočtovom roku</w:t>
      </w:r>
    </w:p>
    <w:p w14:paraId="6BC7488A" w14:textId="77777777" w:rsidR="00077BF8" w:rsidRPr="00473CA2" w:rsidRDefault="00077BF8" w:rsidP="00077BF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výška finančných prostriedkov z prenájmu zariadenia alebo časti zariadenia, ktoré boli uhradené do rozpočtu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v predchádzajúcom kalendárnom roku v pomere k roku, v ktorom bol súbeh vyhlásený.</w:t>
      </w:r>
    </w:p>
    <w:p w14:paraId="5736C4E0" w14:textId="56DDAA34" w:rsidR="009E6661" w:rsidRDefault="009E6661">
      <w:pPr>
        <w:pStyle w:val="BodyText"/>
        <w:spacing w:before="10"/>
        <w:rPr>
          <w:sz w:val="20"/>
          <w:szCs w:val="20"/>
        </w:rPr>
      </w:pPr>
    </w:p>
    <w:p w14:paraId="10D76E4D" w14:textId="77777777" w:rsidR="00473CA2" w:rsidRPr="006420A7" w:rsidRDefault="00473CA2">
      <w:pPr>
        <w:pStyle w:val="BodyText"/>
        <w:spacing w:before="10"/>
        <w:rPr>
          <w:sz w:val="20"/>
          <w:szCs w:val="20"/>
        </w:rPr>
      </w:pPr>
    </w:p>
    <w:p w14:paraId="6B2BB132" w14:textId="77777777" w:rsidR="006E728C" w:rsidRPr="006420A7" w:rsidRDefault="006E728C">
      <w:pPr>
        <w:pStyle w:val="BodyText"/>
        <w:spacing w:before="10"/>
        <w:rPr>
          <w:sz w:val="20"/>
          <w:szCs w:val="20"/>
        </w:rPr>
      </w:pPr>
    </w:p>
    <w:p w14:paraId="0639B39E" w14:textId="77777777" w:rsidR="009E6661" w:rsidRPr="006420A7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9</w:t>
      </w:r>
    </w:p>
    <w:p w14:paraId="6EAC6FF7" w14:textId="77777777" w:rsidR="009E6661" w:rsidRPr="006420A7" w:rsidRDefault="009E6661" w:rsidP="006E728C">
      <w:pPr>
        <w:rPr>
          <w:sz w:val="20"/>
          <w:szCs w:val="20"/>
        </w:rPr>
      </w:pPr>
    </w:p>
    <w:p w14:paraId="68504014" w14:textId="77777777" w:rsidR="009E6661" w:rsidRPr="006420A7" w:rsidRDefault="00077BF8" w:rsidP="00857520">
      <w:pPr>
        <w:ind w:firstLine="46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preberá povinnosť prideľovať finančné prostriedky na základe zmluvy a v zmysle zákona, ktorým sa upravuje rozpočtový systém.</w:t>
      </w:r>
    </w:p>
    <w:p w14:paraId="6BFB0729" w14:textId="77777777" w:rsidR="00473CA2" w:rsidRPr="00473CA2" w:rsidRDefault="00473CA2" w:rsidP="00473CA2">
      <w:pPr>
        <w:widowControl/>
        <w:autoSpaceDE/>
        <w:autoSpaceDN/>
        <w:rPr>
          <w:rFonts w:asciiTheme="minorHAnsi" w:hAnsiTheme="minorHAnsi" w:cstheme="minorHAnsi"/>
          <w:sz w:val="20"/>
          <w:szCs w:val="20"/>
          <w:lang w:val="sr-Latn-RS"/>
        </w:rPr>
      </w:pPr>
    </w:p>
    <w:p w14:paraId="184E9D98" w14:textId="21C69D71" w:rsidR="00473CA2" w:rsidRPr="00473CA2" w:rsidRDefault="009F2B0C" w:rsidP="00473CA2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Článok 10</w:t>
      </w:r>
    </w:p>
    <w:p w14:paraId="1B0080B3" w14:textId="534F0EE9" w:rsidR="00473CA2" w:rsidRPr="00473CA2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lastRenderedPageBreak/>
        <w:t>Z dôvodu sledovania realizácie zmluvného záväzku  sekretariát môže realizovať monitorovacie návštevy.</w:t>
      </w:r>
    </w:p>
    <w:p w14:paraId="6B43D201" w14:textId="4958CB79" w:rsidR="00473CA2" w:rsidRPr="00473CA2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V prípade </w:t>
      </w:r>
      <w:proofErr w:type="spellStart"/>
      <w:r>
        <w:rPr>
          <w:rFonts w:asciiTheme="minorHAnsi" w:hAnsiTheme="minorHAnsi"/>
          <w:bCs/>
          <w:sz w:val="20"/>
          <w:szCs w:val="20"/>
        </w:rPr>
        <w:t>programova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prejektov</w:t>
      </w:r>
      <w:proofErr w:type="spellEnd"/>
      <w:r>
        <w:rPr>
          <w:rFonts w:asciiTheme="minorHAnsi" w:hAnsiTheme="minorHAnsi"/>
          <w:bCs/>
          <w:sz w:val="20"/>
          <w:szCs w:val="20"/>
        </w:rPr>
        <w:t>, ktoré trvajú dlhšie ako šesť mesiacov a ktorých schválené finančné prostriedky presahujú 500 000,00 dinárov, a programov, ktoré trvajú dlhšie ako jeden rok, sekretariát vykonáva počas programu najmenej jednu monitorovaciu návštevu.</w:t>
      </w:r>
    </w:p>
    <w:p w14:paraId="23DC560B" w14:textId="693F9580" w:rsidR="00473CA2" w:rsidRPr="00473CA2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zostavuje správu o monitorovacej návšteve za 10 dní po dni uskutočnenia návštevy.</w:t>
      </w:r>
    </w:p>
    <w:p w14:paraId="69B72817" w14:textId="77777777" w:rsidR="00857520" w:rsidRPr="006420A7" w:rsidRDefault="00857520" w:rsidP="00857520">
      <w:pPr>
        <w:jc w:val="both"/>
        <w:rPr>
          <w:sz w:val="20"/>
          <w:szCs w:val="20"/>
        </w:rPr>
      </w:pPr>
    </w:p>
    <w:p w14:paraId="3289D89E" w14:textId="79E1B1D9" w:rsidR="00857520" w:rsidRPr="006420A7" w:rsidRDefault="00857520" w:rsidP="00857520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11</w:t>
      </w:r>
    </w:p>
    <w:p w14:paraId="6D47EC34" w14:textId="77777777" w:rsidR="009E6661" w:rsidRPr="006420A7" w:rsidRDefault="009E6661" w:rsidP="00857520">
      <w:pPr>
        <w:rPr>
          <w:sz w:val="20"/>
          <w:szCs w:val="20"/>
        </w:rPr>
      </w:pPr>
    </w:p>
    <w:p w14:paraId="7B3D79AD" w14:textId="77777777" w:rsidR="009E6661" w:rsidRPr="006420A7" w:rsidRDefault="00077BF8" w:rsidP="00857520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Používateľ je povinný použiť pridelené finančné prostriedky zákonným a účelovým spôsobom a nevyčerpané finančné prostriedky vrátiť do rozpočtu AP Vojvodiny.</w:t>
      </w:r>
    </w:p>
    <w:p w14:paraId="0071EC8B" w14:textId="77777777" w:rsidR="009E6661" w:rsidRPr="006420A7" w:rsidRDefault="00077BF8" w:rsidP="00857520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Používateľ prostriedkov je povinný podať správu o používaní prostriedkov najneskôr za 15 (pätnásť) dní po lehote určenej na realizáciu účelu, na aký sa prostriedky pridelené, spolu so zodpovedajúcou dokumentáciou, ktorú overili zodpovedné osoby.</w:t>
      </w:r>
    </w:p>
    <w:p w14:paraId="2D8C4C5E" w14:textId="77777777" w:rsidR="009E6661" w:rsidRPr="006420A7" w:rsidRDefault="00077BF8" w:rsidP="00857520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Používateľ je povinný vrátiť prijaté prostriedky do rozpočtu AP Vojvodiny, ak sa zistí, že prostriedky nie sú použité na realizáciu účelu, na ktorý boli pridelené.</w:t>
      </w:r>
    </w:p>
    <w:p w14:paraId="7A5A6AA4" w14:textId="77777777" w:rsidR="009E6661" w:rsidRPr="006420A7" w:rsidRDefault="00077BF8" w:rsidP="00857520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Ak príjemca nepredloží správu uvedenú v odseku 2 tohto článku, stráca právo súťažiť o pridelenie finančných prostriedkov s novým programom alebo projektom.</w:t>
      </w:r>
    </w:p>
    <w:p w14:paraId="79BA1FA1" w14:textId="77777777" w:rsidR="00077BF8" w:rsidRPr="00473CA2" w:rsidRDefault="00077BF8" w:rsidP="00857520">
      <w:pPr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prípade pochybností o tom, že pridelené finančné prostriedky neboli účelovo použité,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začne konanie pred </w:t>
      </w:r>
      <w:proofErr w:type="spellStart"/>
      <w:r>
        <w:rPr>
          <w:sz w:val="20"/>
          <w:szCs w:val="20"/>
        </w:rPr>
        <w:t>pokrajinským</w:t>
      </w:r>
      <w:proofErr w:type="spellEnd"/>
      <w:r>
        <w:rPr>
          <w:sz w:val="20"/>
          <w:szCs w:val="20"/>
        </w:rPr>
        <w:t xml:space="preserve"> orgánom správy zodpovedným za kontrolu rozpočtu, aby kontroloval účel a zákonné využitie finančných prostriedkov.</w:t>
      </w:r>
    </w:p>
    <w:p w14:paraId="745C6A6E" w14:textId="77777777" w:rsidR="00857520" w:rsidRPr="00473CA2" w:rsidRDefault="00857520">
      <w:pPr>
        <w:pStyle w:val="BodyText"/>
        <w:spacing w:before="30"/>
        <w:ind w:left="216" w:right="194"/>
        <w:jc w:val="center"/>
        <w:rPr>
          <w:color w:val="262626"/>
          <w:sz w:val="20"/>
          <w:szCs w:val="20"/>
        </w:rPr>
      </w:pPr>
    </w:p>
    <w:p w14:paraId="186C0369" w14:textId="7753E9EF" w:rsidR="009E6661" w:rsidRPr="00473CA2" w:rsidRDefault="00077BF8" w:rsidP="00857520">
      <w:pPr>
        <w:pStyle w:val="BodyText"/>
        <w:spacing w:line="230" w:lineRule="auto"/>
        <w:ind w:left="113" w:right="118" w:firstLine="355"/>
        <w:jc w:val="center"/>
        <w:rPr>
          <w:sz w:val="20"/>
          <w:szCs w:val="20"/>
        </w:rPr>
      </w:pPr>
      <w:r>
        <w:rPr>
          <w:sz w:val="20"/>
          <w:szCs w:val="20"/>
        </w:rPr>
        <w:t>Článok 12</w:t>
      </w:r>
    </w:p>
    <w:p w14:paraId="02CB99F5" w14:textId="77777777" w:rsidR="009E6661" w:rsidRPr="00473CA2" w:rsidRDefault="009E6661">
      <w:pPr>
        <w:pStyle w:val="BodyText"/>
        <w:spacing w:before="1"/>
        <w:rPr>
          <w:sz w:val="20"/>
          <w:szCs w:val="20"/>
        </w:rPr>
      </w:pPr>
    </w:p>
    <w:p w14:paraId="57DDF211" w14:textId="77777777" w:rsidR="009E6661" w:rsidRPr="00473CA2" w:rsidRDefault="00077BF8" w:rsidP="00857520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deň nadobudnutia účinnosti týchto pravidiel zaniká platnosť Pravidiel о pridelení rozpočtových prostriedkov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sekretariátu vzdelávania, predpisov, správy a národnostných menšín – národnostných spoločenstiev na financovanie a </w:t>
      </w:r>
      <w:proofErr w:type="spellStart"/>
      <w:r>
        <w:rPr>
          <w:sz w:val="20"/>
          <w:szCs w:val="20"/>
        </w:rPr>
        <w:t>spolufinacovanie</w:t>
      </w:r>
      <w:proofErr w:type="spellEnd"/>
      <w:r>
        <w:rPr>
          <w:sz w:val="20"/>
          <w:szCs w:val="20"/>
        </w:rPr>
        <w:t xml:space="preserve"> obstarania vybavenia  pre základné školy, ktoré majú status verejne uznávaných organizátorov aktivít formálneho základného vzdelávania dospelých na území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(Úradný vestník APV č.: 6/2017 ).</w:t>
      </w:r>
    </w:p>
    <w:p w14:paraId="789C5A81" w14:textId="77777777" w:rsidR="00857520" w:rsidRPr="00473CA2" w:rsidRDefault="00857520" w:rsidP="00857520">
      <w:pPr>
        <w:pStyle w:val="BodyText"/>
        <w:spacing w:line="230" w:lineRule="auto"/>
        <w:ind w:left="113" w:right="118" w:firstLine="355"/>
        <w:jc w:val="center"/>
        <w:rPr>
          <w:sz w:val="20"/>
          <w:szCs w:val="20"/>
        </w:rPr>
      </w:pPr>
    </w:p>
    <w:p w14:paraId="21490006" w14:textId="3471EAFB" w:rsidR="009E6661" w:rsidRPr="00473CA2" w:rsidRDefault="00857520" w:rsidP="00857520">
      <w:pPr>
        <w:pStyle w:val="BodyText"/>
        <w:spacing w:line="230" w:lineRule="auto"/>
        <w:ind w:left="113" w:right="118" w:firstLine="355"/>
        <w:jc w:val="center"/>
        <w:rPr>
          <w:sz w:val="20"/>
          <w:szCs w:val="20"/>
        </w:rPr>
      </w:pPr>
      <w:r>
        <w:rPr>
          <w:sz w:val="20"/>
          <w:szCs w:val="20"/>
        </w:rPr>
        <w:t>Článok 13</w:t>
      </w:r>
    </w:p>
    <w:p w14:paraId="0892B515" w14:textId="77777777" w:rsidR="009E6661" w:rsidRPr="00473CA2" w:rsidRDefault="009E6661" w:rsidP="00857520">
      <w:pPr>
        <w:jc w:val="both"/>
        <w:rPr>
          <w:sz w:val="20"/>
          <w:szCs w:val="20"/>
        </w:rPr>
      </w:pPr>
    </w:p>
    <w:p w14:paraId="7F39A45E" w14:textId="77777777" w:rsidR="009E6661" w:rsidRPr="006420A7" w:rsidRDefault="00077BF8" w:rsidP="00857520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Tieto pravidlá nadobúdajú účinnosť dňom  uverejnenia v Úradnom vestníku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a uverejňujú sa aj na oficiálnej webovej stránke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sekretariátu vzdelávania, predpisov, správy a národnostných menšín - národnostných spoločenstiev.</w:t>
      </w:r>
    </w:p>
    <w:p w14:paraId="61639DC3" w14:textId="77777777" w:rsidR="009E6661" w:rsidRPr="006420A7" w:rsidRDefault="009E6661" w:rsidP="00857520">
      <w:pPr>
        <w:rPr>
          <w:sz w:val="20"/>
          <w:szCs w:val="20"/>
        </w:rPr>
      </w:pPr>
    </w:p>
    <w:p w14:paraId="45A8262B" w14:textId="77777777" w:rsidR="009E6661" w:rsidRPr="006420A7" w:rsidRDefault="009E6661" w:rsidP="00857520">
      <w:pPr>
        <w:rPr>
          <w:sz w:val="20"/>
          <w:szCs w:val="20"/>
        </w:rPr>
      </w:pPr>
    </w:p>
    <w:p w14:paraId="5ECD21C7" w14:textId="77777777" w:rsidR="009E6661" w:rsidRPr="006420A7" w:rsidRDefault="00077BF8" w:rsidP="00077BF8">
      <w:pPr>
        <w:jc w:val="center"/>
        <w:rPr>
          <w:sz w:val="20"/>
          <w:szCs w:val="20"/>
        </w:rPr>
      </w:pPr>
      <w:r>
        <w:rPr>
          <w:sz w:val="20"/>
          <w:szCs w:val="20"/>
        </w:rPr>
        <w:t>POKRAJINSKÝ SEKRETARIÁT VZDELÁVANIA PREDPISOV, SPRÁVY A NÁRODNOSTNÝCH MENŠÍN – NÁRODNOSTNÝCH SPOLOČENSTIEV</w:t>
      </w:r>
    </w:p>
    <w:p w14:paraId="7E95A72E" w14:textId="77777777" w:rsidR="009E6661" w:rsidRPr="006420A7" w:rsidRDefault="009E6661" w:rsidP="00857520">
      <w:pPr>
        <w:rPr>
          <w:sz w:val="20"/>
          <w:szCs w:val="20"/>
        </w:rPr>
      </w:pPr>
    </w:p>
    <w:p w14:paraId="4E3B9263" w14:textId="77777777" w:rsidR="009E6661" w:rsidRPr="006420A7" w:rsidRDefault="009E6661" w:rsidP="00857520">
      <w:pPr>
        <w:rPr>
          <w:sz w:val="20"/>
          <w:szCs w:val="20"/>
        </w:rPr>
      </w:pPr>
    </w:p>
    <w:p w14:paraId="5E6BB169" w14:textId="77777777" w:rsidR="00077BF8" w:rsidRPr="006420A7" w:rsidRDefault="00077BF8" w:rsidP="00857520">
      <w:pPr>
        <w:rPr>
          <w:sz w:val="20"/>
          <w:szCs w:val="20"/>
        </w:rPr>
      </w:pPr>
      <w:r>
        <w:rPr>
          <w:sz w:val="20"/>
          <w:szCs w:val="20"/>
        </w:rPr>
        <w:t xml:space="preserve">Číslo: 128-451-109/2023-01 </w:t>
      </w:r>
    </w:p>
    <w:p w14:paraId="186AA88D" w14:textId="4E0D1B2B" w:rsidR="006420A7" w:rsidRDefault="00077BF8" w:rsidP="006420A7">
      <w:pPr>
        <w:rPr>
          <w:sz w:val="20"/>
          <w:szCs w:val="20"/>
        </w:rPr>
      </w:pPr>
      <w:r>
        <w:rPr>
          <w:sz w:val="20"/>
          <w:szCs w:val="20"/>
        </w:rPr>
        <w:t>Nový Sad, 13.</w:t>
      </w:r>
      <w:r w:rsidR="00ED183E">
        <w:rPr>
          <w:sz w:val="20"/>
          <w:szCs w:val="20"/>
        </w:rPr>
        <w:t xml:space="preserve"> </w:t>
      </w:r>
      <w:r>
        <w:rPr>
          <w:sz w:val="20"/>
          <w:szCs w:val="20"/>
        </w:rPr>
        <w:t>02</w:t>
      </w:r>
      <w:bookmarkStart w:id="0" w:name="_GoBack"/>
      <w:bookmarkEnd w:id="0"/>
      <w:r>
        <w:rPr>
          <w:sz w:val="20"/>
          <w:szCs w:val="20"/>
        </w:rPr>
        <w:t>.2023</w:t>
      </w:r>
    </w:p>
    <w:p w14:paraId="4ED0FB32" w14:textId="77777777" w:rsidR="006420A7" w:rsidRPr="006420A7" w:rsidRDefault="006420A7" w:rsidP="006420A7">
      <w:pPr>
        <w:widowControl/>
        <w:autoSpaceDE/>
        <w:autoSpaceDN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</w:t>
      </w:r>
    </w:p>
    <w:p w14:paraId="42417C10" w14:textId="5727999A" w:rsidR="006420A7" w:rsidRPr="006420A7" w:rsidRDefault="006420A7" w:rsidP="006420A7">
      <w:pPr>
        <w:widowControl/>
        <w:tabs>
          <w:tab w:val="center" w:pos="7200"/>
        </w:tabs>
        <w:autoSpaceDE/>
        <w:autoSpaceDN/>
        <w:rPr>
          <w:rFonts w:eastAsia="Times New Roman"/>
          <w:sz w:val="20"/>
          <w:szCs w:val="20"/>
        </w:rPr>
      </w:pPr>
      <w:r>
        <w:rPr>
          <w:sz w:val="20"/>
          <w:szCs w:val="20"/>
        </w:rPr>
        <w:tab/>
        <w:t xml:space="preserve">               Zsolt </w:t>
      </w:r>
      <w:proofErr w:type="spellStart"/>
      <w:r>
        <w:rPr>
          <w:sz w:val="20"/>
          <w:szCs w:val="20"/>
        </w:rPr>
        <w:t>Szakállas</w:t>
      </w:r>
      <w:proofErr w:type="spellEnd"/>
      <w:r>
        <w:rPr>
          <w:sz w:val="20"/>
          <w:szCs w:val="20"/>
        </w:rPr>
        <w:t>         </w:t>
      </w:r>
    </w:p>
    <w:p w14:paraId="1689E5A0" w14:textId="7E48E884" w:rsidR="006420A7" w:rsidRPr="005B54CA" w:rsidRDefault="006420A7" w:rsidP="005B54CA">
      <w:pPr>
        <w:widowControl/>
        <w:tabs>
          <w:tab w:val="center" w:pos="7200"/>
        </w:tabs>
        <w:autoSpaceDE/>
        <w:autoSpaceDN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</w:p>
    <w:p w14:paraId="433AE904" w14:textId="77777777" w:rsidR="009E6661" w:rsidRPr="006420A7" w:rsidRDefault="009E6661" w:rsidP="006420A7">
      <w:pPr>
        <w:jc w:val="center"/>
        <w:rPr>
          <w:sz w:val="20"/>
          <w:szCs w:val="20"/>
        </w:rPr>
      </w:pPr>
    </w:p>
    <w:sectPr w:rsidR="009E6661" w:rsidRPr="006420A7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1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42919"/>
    <w:rsid w:val="00077BF8"/>
    <w:rsid w:val="0009303F"/>
    <w:rsid w:val="0012255F"/>
    <w:rsid w:val="00151483"/>
    <w:rsid w:val="001D2708"/>
    <w:rsid w:val="002D2469"/>
    <w:rsid w:val="00422898"/>
    <w:rsid w:val="00473CA2"/>
    <w:rsid w:val="005B54CA"/>
    <w:rsid w:val="006052F7"/>
    <w:rsid w:val="006420A7"/>
    <w:rsid w:val="006E728C"/>
    <w:rsid w:val="00841CDA"/>
    <w:rsid w:val="008553F0"/>
    <w:rsid w:val="00857520"/>
    <w:rsid w:val="008E6E7F"/>
    <w:rsid w:val="00935AB9"/>
    <w:rsid w:val="009E6661"/>
    <w:rsid w:val="009F2B0C"/>
    <w:rsid w:val="00B01F26"/>
    <w:rsid w:val="00E625F4"/>
    <w:rsid w:val="00ED183E"/>
    <w:rsid w:val="00F10ECE"/>
    <w:rsid w:val="00F3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8024</Characters>
  <Application>Microsoft Office Word</Application>
  <DocSecurity>0</DocSecurity>
  <Lines>157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Zdenka Valent</cp:lastModifiedBy>
  <cp:revision>3</cp:revision>
  <cp:lastPrinted>2023-02-14T13:32:00Z</cp:lastPrinted>
  <dcterms:created xsi:type="dcterms:W3CDTF">2023-02-24T07:11:00Z</dcterms:created>
  <dcterms:modified xsi:type="dcterms:W3CDTF">2023-02-24T11:56:00Z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