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tblInd w:w="108" w:type="dxa"/>
        <w:tblLayout w:type="fixed"/>
        <w:tblLook w:val="04A0" w:firstRow="1" w:lastRow="0" w:firstColumn="1" w:lastColumn="0" w:noHBand="0" w:noVBand="1"/>
      </w:tblPr>
      <w:tblGrid>
        <w:gridCol w:w="1276"/>
        <w:gridCol w:w="1276"/>
        <w:gridCol w:w="2207"/>
        <w:gridCol w:w="4172"/>
        <w:gridCol w:w="1276"/>
      </w:tblGrid>
      <w:tr w:rsidR="00495F21" w:rsidRPr="003E1877" w14:paraId="07AC95DF" w14:textId="77777777" w:rsidTr="00860A60">
        <w:trPr>
          <w:trHeight w:val="1975"/>
        </w:trPr>
        <w:tc>
          <w:tcPr>
            <w:tcW w:w="2552" w:type="dxa"/>
            <w:gridSpan w:val="2"/>
          </w:tcPr>
          <w:p w14:paraId="7750D821" w14:textId="77777777" w:rsidR="00DD318F" w:rsidRPr="003E1877" w:rsidRDefault="00DD318F" w:rsidP="00860A60">
            <w:pPr>
              <w:tabs>
                <w:tab w:val="center" w:pos="4703"/>
                <w:tab w:val="right" w:pos="9406"/>
              </w:tabs>
              <w:ind w:left="-198" w:firstLine="108"/>
              <w:rPr>
                <w:rFonts w:asciiTheme="minorHAnsi" w:hAnsiTheme="minorHAnsi" w:cstheme="minorHAnsi"/>
                <w:sz w:val="20"/>
                <w:szCs w:val="20"/>
              </w:rPr>
            </w:pPr>
            <w:r w:rsidRPr="003E1877">
              <w:rPr>
                <w:rFonts w:asciiTheme="minorHAnsi" w:hAnsiTheme="minorHAnsi" w:cstheme="minorHAnsi"/>
                <w:noProof/>
                <w:sz w:val="20"/>
                <w:szCs w:val="20"/>
                <w:lang w:val="sr-Latn-RS" w:eastAsia="sr-Latn-RS"/>
              </w:rPr>
              <w:drawing>
                <wp:inline distT="0" distB="0" distL="0" distR="0" wp14:anchorId="33AA7D5C" wp14:editId="2E980D76">
                  <wp:extent cx="1487170" cy="962025"/>
                  <wp:effectExtent l="0" t="0" r="0" b="9525"/>
                  <wp:docPr id="2" name="Picture 2" descr="Description: 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170" cy="962025"/>
                          </a:xfrm>
                          <a:prstGeom prst="rect">
                            <a:avLst/>
                          </a:prstGeom>
                          <a:noFill/>
                          <a:ln>
                            <a:noFill/>
                          </a:ln>
                        </pic:spPr>
                      </pic:pic>
                    </a:graphicData>
                  </a:graphic>
                </wp:inline>
              </w:drawing>
            </w:r>
          </w:p>
        </w:tc>
        <w:tc>
          <w:tcPr>
            <w:tcW w:w="7655" w:type="dxa"/>
            <w:gridSpan w:val="3"/>
          </w:tcPr>
          <w:p w14:paraId="738070DC" w14:textId="66F66E75" w:rsidR="00DD318F" w:rsidRPr="003E1877" w:rsidRDefault="003E1877" w:rsidP="00860A60">
            <w:pPr>
              <w:tabs>
                <w:tab w:val="center" w:pos="4703"/>
                <w:tab w:val="right" w:pos="9406"/>
              </w:tabs>
              <w:rPr>
                <w:rFonts w:asciiTheme="minorHAnsi" w:hAnsiTheme="minorHAnsi" w:cstheme="minorHAnsi"/>
                <w:sz w:val="20"/>
                <w:szCs w:val="20"/>
              </w:rPr>
            </w:pPr>
            <w:r>
              <w:rPr>
                <w:rFonts w:asciiTheme="minorHAnsi" w:hAnsiTheme="minorHAnsi"/>
                <w:sz w:val="20"/>
                <w:szCs w:val="20"/>
              </w:rPr>
              <w:t>Republika Srbija</w:t>
            </w:r>
          </w:p>
          <w:p w14:paraId="2176970B" w14:textId="54DA062B" w:rsidR="00DD318F" w:rsidRPr="003E1877" w:rsidRDefault="003E1877" w:rsidP="00860A60">
            <w:pPr>
              <w:rPr>
                <w:rFonts w:asciiTheme="minorHAnsi" w:hAnsiTheme="minorHAnsi" w:cstheme="minorHAnsi"/>
                <w:sz w:val="20"/>
                <w:szCs w:val="20"/>
              </w:rPr>
            </w:pPr>
            <w:r>
              <w:rPr>
                <w:rFonts w:asciiTheme="minorHAnsi" w:hAnsiTheme="minorHAnsi"/>
                <w:sz w:val="20"/>
                <w:szCs w:val="20"/>
              </w:rPr>
              <w:t>Autonomna Pokrajina Vojvodina</w:t>
            </w:r>
          </w:p>
          <w:p w14:paraId="5D8D42DB" w14:textId="75F44DAE" w:rsidR="00DD318F" w:rsidRPr="003E1877" w:rsidRDefault="003E1877" w:rsidP="00860A60">
            <w:pPr>
              <w:rPr>
                <w:rFonts w:asciiTheme="minorHAnsi" w:hAnsiTheme="minorHAnsi" w:cstheme="minorHAnsi"/>
                <w:b/>
                <w:sz w:val="20"/>
                <w:szCs w:val="20"/>
              </w:rPr>
            </w:pPr>
            <w:r>
              <w:rPr>
                <w:rFonts w:asciiTheme="minorHAnsi" w:hAnsiTheme="minorHAnsi"/>
                <w:b/>
                <w:sz w:val="20"/>
                <w:szCs w:val="20"/>
              </w:rPr>
              <w:t>Pokrajinsko tajništvo za obrazovanje, propise,</w:t>
            </w:r>
          </w:p>
          <w:p w14:paraId="0F4ABECD" w14:textId="4ABC4232" w:rsidR="00DD318F" w:rsidRPr="003E1877" w:rsidRDefault="003E1877" w:rsidP="00860A60">
            <w:pPr>
              <w:rPr>
                <w:rFonts w:asciiTheme="minorHAnsi" w:hAnsiTheme="minorHAnsi" w:cstheme="minorHAnsi"/>
                <w:b/>
                <w:sz w:val="20"/>
                <w:szCs w:val="20"/>
              </w:rPr>
            </w:pPr>
            <w:r>
              <w:rPr>
                <w:rFonts w:asciiTheme="minorHAnsi" w:hAnsiTheme="minorHAnsi"/>
                <w:b/>
                <w:sz w:val="20"/>
                <w:szCs w:val="20"/>
              </w:rPr>
              <w:t>upravu i nacionalne manjine – nacionalne zajednice</w:t>
            </w:r>
          </w:p>
          <w:p w14:paraId="41867FE3" w14:textId="0E48A68D" w:rsidR="00DD318F" w:rsidRPr="003E1877" w:rsidRDefault="003E1877" w:rsidP="00860A60">
            <w:pPr>
              <w:tabs>
                <w:tab w:val="center" w:pos="4703"/>
                <w:tab w:val="right" w:pos="9406"/>
              </w:tabs>
              <w:rPr>
                <w:rFonts w:asciiTheme="minorHAnsi" w:hAnsiTheme="minorHAnsi" w:cstheme="minorHAnsi"/>
                <w:sz w:val="20"/>
                <w:szCs w:val="20"/>
              </w:rPr>
            </w:pPr>
            <w:r>
              <w:rPr>
                <w:rFonts w:asciiTheme="minorHAnsi" w:hAnsiTheme="minorHAnsi"/>
                <w:sz w:val="20"/>
                <w:szCs w:val="20"/>
              </w:rPr>
              <w:t>Bulevar Mihajla Pupina 16, 21000 Novi Sad</w:t>
            </w:r>
          </w:p>
          <w:p w14:paraId="5FE4F0E5" w14:textId="5D98D153" w:rsidR="00DD318F" w:rsidRPr="003E1877" w:rsidRDefault="003E1877" w:rsidP="00860A60">
            <w:pPr>
              <w:tabs>
                <w:tab w:val="center" w:pos="4703"/>
                <w:tab w:val="right" w:pos="9406"/>
              </w:tabs>
              <w:rPr>
                <w:rFonts w:asciiTheme="minorHAnsi" w:hAnsiTheme="minorHAnsi" w:cstheme="minorHAnsi"/>
                <w:sz w:val="20"/>
                <w:szCs w:val="20"/>
              </w:rPr>
            </w:pPr>
            <w:r>
              <w:rPr>
                <w:rFonts w:asciiTheme="minorHAnsi" w:hAnsiTheme="minorHAnsi"/>
                <w:sz w:val="20"/>
                <w:szCs w:val="20"/>
              </w:rPr>
              <w:t>T: +381 21  487 43 30</w:t>
            </w:r>
          </w:p>
          <w:p w14:paraId="6CFA5B54" w14:textId="4620612A" w:rsidR="00DD318F" w:rsidRPr="003E1877" w:rsidRDefault="00BC25C7" w:rsidP="00860A60">
            <w:pPr>
              <w:tabs>
                <w:tab w:val="center" w:pos="4703"/>
                <w:tab w:val="right" w:pos="9406"/>
              </w:tabs>
              <w:rPr>
                <w:rFonts w:asciiTheme="minorHAnsi" w:hAnsiTheme="minorHAnsi" w:cstheme="minorHAnsi"/>
                <w:sz w:val="20"/>
                <w:szCs w:val="20"/>
              </w:rPr>
            </w:pPr>
            <w:hyperlink r:id="rId9" w:history="1">
              <w:r w:rsidR="003B10A8">
                <w:rPr>
                  <w:rFonts w:asciiTheme="minorHAnsi" w:hAnsiTheme="minorHAnsi"/>
                  <w:sz w:val="20"/>
                  <w:szCs w:val="20"/>
                  <w:u w:val="single"/>
                </w:rPr>
                <w:t>ounz@vojvodina.gov.rs</w:t>
              </w:r>
            </w:hyperlink>
          </w:p>
          <w:p w14:paraId="5B8E930F" w14:textId="77777777" w:rsidR="00DD318F" w:rsidRPr="003E1877" w:rsidRDefault="00DD318F" w:rsidP="00860A60">
            <w:pPr>
              <w:tabs>
                <w:tab w:val="center" w:pos="4703"/>
                <w:tab w:val="right" w:pos="9406"/>
              </w:tabs>
              <w:rPr>
                <w:rFonts w:asciiTheme="minorHAnsi" w:hAnsiTheme="minorHAnsi" w:cstheme="minorHAnsi"/>
                <w:sz w:val="20"/>
                <w:szCs w:val="20"/>
              </w:rPr>
            </w:pPr>
          </w:p>
        </w:tc>
      </w:tr>
      <w:tr w:rsidR="00DD318F" w:rsidRPr="003E1877" w14:paraId="1911AEBD" w14:textId="77777777" w:rsidTr="00860A60">
        <w:trPr>
          <w:gridAfter w:val="1"/>
          <w:wAfter w:w="1276" w:type="dxa"/>
          <w:trHeight w:val="305"/>
        </w:trPr>
        <w:tc>
          <w:tcPr>
            <w:tcW w:w="1276" w:type="dxa"/>
          </w:tcPr>
          <w:p w14:paraId="02FE4350" w14:textId="77777777" w:rsidR="00DD318F" w:rsidRPr="003E1877" w:rsidRDefault="00DD318F" w:rsidP="00860A60">
            <w:pPr>
              <w:tabs>
                <w:tab w:val="center" w:pos="4703"/>
                <w:tab w:val="right" w:pos="9406"/>
              </w:tabs>
              <w:ind w:left="-198" w:firstLine="108"/>
              <w:rPr>
                <w:rFonts w:asciiTheme="minorHAnsi" w:eastAsia="Calibri" w:hAnsiTheme="minorHAnsi" w:cstheme="minorHAnsi"/>
                <w:sz w:val="20"/>
                <w:szCs w:val="20"/>
              </w:rPr>
            </w:pPr>
          </w:p>
        </w:tc>
        <w:tc>
          <w:tcPr>
            <w:tcW w:w="3483" w:type="dxa"/>
            <w:gridSpan w:val="2"/>
          </w:tcPr>
          <w:p w14:paraId="6F69097C" w14:textId="4839E249" w:rsidR="00DD318F" w:rsidRPr="003E1877" w:rsidRDefault="003E1877" w:rsidP="00860A60">
            <w:pPr>
              <w:tabs>
                <w:tab w:val="center" w:pos="4703"/>
                <w:tab w:val="right" w:pos="9406"/>
              </w:tabs>
              <w:rPr>
                <w:rFonts w:asciiTheme="minorHAnsi" w:eastAsia="Calibri" w:hAnsiTheme="minorHAnsi" w:cstheme="minorHAnsi"/>
                <w:sz w:val="20"/>
                <w:szCs w:val="20"/>
              </w:rPr>
            </w:pPr>
            <w:r>
              <w:rPr>
                <w:rFonts w:asciiTheme="minorHAnsi" w:hAnsiTheme="minorHAnsi"/>
                <w:sz w:val="20"/>
                <w:szCs w:val="20"/>
              </w:rPr>
              <w:t>KLASA: 128-451-450/2023-01</w:t>
            </w:r>
          </w:p>
          <w:p w14:paraId="2B9DC772" w14:textId="77777777" w:rsidR="00DD318F" w:rsidRPr="003E1877" w:rsidRDefault="00DD318F" w:rsidP="00860A60">
            <w:pPr>
              <w:tabs>
                <w:tab w:val="center" w:pos="4703"/>
                <w:tab w:val="right" w:pos="9406"/>
              </w:tabs>
              <w:rPr>
                <w:rFonts w:asciiTheme="minorHAnsi" w:eastAsia="Calibri" w:hAnsiTheme="minorHAnsi" w:cstheme="minorHAnsi"/>
                <w:sz w:val="20"/>
                <w:szCs w:val="20"/>
              </w:rPr>
            </w:pPr>
          </w:p>
        </w:tc>
        <w:tc>
          <w:tcPr>
            <w:tcW w:w="4172" w:type="dxa"/>
          </w:tcPr>
          <w:p w14:paraId="5EF93275" w14:textId="42BFB92E" w:rsidR="00DD318F" w:rsidRPr="003E1877" w:rsidRDefault="003E1877" w:rsidP="006316B4">
            <w:pPr>
              <w:tabs>
                <w:tab w:val="center" w:pos="4703"/>
                <w:tab w:val="right" w:pos="9406"/>
              </w:tabs>
              <w:rPr>
                <w:rFonts w:asciiTheme="minorHAnsi" w:eastAsia="Calibri" w:hAnsiTheme="minorHAnsi" w:cstheme="minorHAnsi"/>
                <w:sz w:val="20"/>
                <w:szCs w:val="20"/>
              </w:rPr>
            </w:pPr>
            <w:r>
              <w:rPr>
                <w:rFonts w:asciiTheme="minorHAnsi" w:hAnsiTheme="minorHAnsi"/>
                <w:sz w:val="20"/>
                <w:szCs w:val="20"/>
              </w:rPr>
              <w:t>DATUM: 18. 4. 2023.</w:t>
            </w:r>
          </w:p>
        </w:tc>
      </w:tr>
    </w:tbl>
    <w:p w14:paraId="56694247" w14:textId="77777777" w:rsidR="00DD318F" w:rsidRPr="003E1877" w:rsidRDefault="00DD318F" w:rsidP="00DD318F">
      <w:pPr>
        <w:rPr>
          <w:rFonts w:asciiTheme="minorHAnsi" w:hAnsiTheme="minorHAnsi" w:cstheme="minorHAnsi"/>
          <w:sz w:val="20"/>
          <w:szCs w:val="20"/>
        </w:rPr>
      </w:pPr>
    </w:p>
    <w:p w14:paraId="1F2091C9" w14:textId="56BC566F" w:rsidR="00DD318F" w:rsidRPr="00442F5D" w:rsidRDefault="003E1877" w:rsidP="007659C6">
      <w:pPr>
        <w:ind w:firstLine="708"/>
        <w:jc w:val="both"/>
        <w:rPr>
          <w:rFonts w:asciiTheme="minorHAnsi" w:hAnsiTheme="minorHAnsi" w:cstheme="minorHAnsi"/>
          <w:sz w:val="22"/>
          <w:szCs w:val="22"/>
        </w:rPr>
      </w:pPr>
      <w:r w:rsidRPr="00442F5D">
        <w:rPr>
          <w:rFonts w:asciiTheme="minorHAnsi" w:hAnsiTheme="minorHAnsi"/>
          <w:sz w:val="22"/>
          <w:szCs w:val="22"/>
        </w:rPr>
        <w:t xml:space="preserve">Na temelju članaka 15., 16. stavka 5. i 24. stavka 2. Pokrajinske skupštinske odluke o pokrajinskoj upravi („Službeni list APV”, broj: 37/14, 54/14 </w:t>
      </w:r>
      <w:r w:rsidR="00442F5D">
        <w:rPr>
          <w:rFonts w:asciiTheme="minorHAnsi" w:hAnsiTheme="minorHAnsi"/>
          <w:sz w:val="22"/>
          <w:szCs w:val="22"/>
        </w:rPr>
        <w:t>–</w:t>
      </w:r>
      <w:r w:rsidRPr="00442F5D">
        <w:rPr>
          <w:rFonts w:asciiTheme="minorHAnsi" w:hAnsiTheme="minorHAnsi"/>
          <w:sz w:val="22"/>
          <w:szCs w:val="22"/>
        </w:rPr>
        <w:t xml:space="preserve"> dr. odluka, 37/16, 29/17, 24/19, 66/20 i 38/21) i članka 7. stavka 1. Pravilnika o dodjeli proračunskih sredstava Pokrajinskog tajništva za obrazovanje, propise, upravu i nacionalne manjine </w:t>
      </w:r>
      <w:r w:rsidR="00442F5D">
        <w:rPr>
          <w:rFonts w:asciiTheme="minorHAnsi" w:hAnsiTheme="minorHAnsi"/>
          <w:sz w:val="22"/>
          <w:szCs w:val="22"/>
        </w:rPr>
        <w:t>–</w:t>
      </w:r>
      <w:r w:rsidRPr="00442F5D">
        <w:rPr>
          <w:rFonts w:asciiTheme="minorHAnsi" w:hAnsiTheme="minorHAnsi"/>
          <w:sz w:val="22"/>
          <w:szCs w:val="22"/>
        </w:rPr>
        <w:t xml:space="preserve"> nacionalne zajednice za financiranje i sufinanciranje nabave opreme za osnovne škole koje imaju status javno priznatih organizatora aktivnosti formalnog osnovnog obrazovanja odraslih na teritoriju Autonomne Pokrajine Vojvodine („Službeni list APV“, broj: 7/23), a po provedenom Natječaju za financiranje i sufinanciranje programa i projekata u području obrazovanja u AP Vojvodini u 2023. godini </w:t>
      </w:r>
      <w:r w:rsidR="00442F5D">
        <w:rPr>
          <w:rFonts w:asciiTheme="minorHAnsi" w:hAnsiTheme="minorHAnsi"/>
          <w:sz w:val="22"/>
          <w:szCs w:val="22"/>
        </w:rPr>
        <w:t>–</w:t>
      </w:r>
      <w:r w:rsidRPr="00442F5D">
        <w:rPr>
          <w:rFonts w:asciiTheme="minorHAnsi" w:hAnsiTheme="minorHAnsi"/>
          <w:sz w:val="22"/>
          <w:szCs w:val="22"/>
        </w:rPr>
        <w:t xml:space="preserve"> financiranje i sufinanciranje nabave opreme za osnovne škole koje imaju status javno priznatih organizatora aktivnosti formalnog osnovnog obrazovanja odraslih na teritoriju Autonomne Pokrajine Vojvodine za 2023. godinu, pokrajinski tajnik za obrazovanje, propise, upravu i nacionalne manjine </w:t>
      </w:r>
      <w:r w:rsidR="00442F5D">
        <w:rPr>
          <w:rFonts w:asciiTheme="minorHAnsi" w:hAnsiTheme="minorHAnsi"/>
          <w:sz w:val="22"/>
          <w:szCs w:val="22"/>
        </w:rPr>
        <w:t>–</w:t>
      </w:r>
      <w:r w:rsidRPr="00442F5D">
        <w:rPr>
          <w:rFonts w:asciiTheme="minorHAnsi" w:hAnsiTheme="minorHAnsi"/>
          <w:sz w:val="22"/>
          <w:szCs w:val="22"/>
        </w:rPr>
        <w:t xml:space="preserve"> nacionalne zajednice</w:t>
      </w:r>
      <w:r w:rsidR="00442F5D">
        <w:rPr>
          <w:rFonts w:asciiTheme="minorHAnsi" w:hAnsiTheme="minorHAnsi"/>
          <w:sz w:val="22"/>
          <w:szCs w:val="22"/>
        </w:rPr>
        <w:t xml:space="preserve">   d o n o s i</w:t>
      </w:r>
    </w:p>
    <w:p w14:paraId="3F858664" w14:textId="77777777" w:rsidR="00DD318F" w:rsidRPr="00442F5D" w:rsidRDefault="00DD318F" w:rsidP="00DD318F">
      <w:pPr>
        <w:jc w:val="both"/>
        <w:rPr>
          <w:rFonts w:asciiTheme="minorHAnsi" w:hAnsiTheme="minorHAnsi" w:cstheme="minorHAnsi"/>
          <w:sz w:val="22"/>
          <w:szCs w:val="22"/>
        </w:rPr>
      </w:pPr>
    </w:p>
    <w:p w14:paraId="008170EA" w14:textId="25566FFB" w:rsidR="00DD318F" w:rsidRPr="00442F5D" w:rsidRDefault="003E1877" w:rsidP="00DD318F">
      <w:pPr>
        <w:jc w:val="center"/>
        <w:rPr>
          <w:rFonts w:asciiTheme="minorHAnsi" w:hAnsiTheme="minorHAnsi" w:cstheme="minorHAnsi"/>
          <w:b/>
          <w:sz w:val="22"/>
          <w:szCs w:val="22"/>
        </w:rPr>
      </w:pPr>
      <w:r w:rsidRPr="00442F5D">
        <w:rPr>
          <w:rFonts w:asciiTheme="minorHAnsi" w:hAnsiTheme="minorHAnsi"/>
          <w:b/>
          <w:sz w:val="22"/>
          <w:szCs w:val="22"/>
        </w:rPr>
        <w:t>RJEŠENJE</w:t>
      </w:r>
    </w:p>
    <w:p w14:paraId="36231E08" w14:textId="77777777" w:rsidR="00442F5D" w:rsidRDefault="003E1877" w:rsidP="00DD318F">
      <w:pPr>
        <w:tabs>
          <w:tab w:val="left" w:pos="3420"/>
        </w:tabs>
        <w:ind w:right="-214"/>
        <w:jc w:val="center"/>
        <w:rPr>
          <w:rFonts w:asciiTheme="minorHAnsi" w:hAnsiTheme="minorHAnsi"/>
          <w:b/>
          <w:sz w:val="22"/>
          <w:szCs w:val="22"/>
        </w:rPr>
      </w:pPr>
      <w:r w:rsidRPr="00442F5D">
        <w:rPr>
          <w:rFonts w:asciiTheme="minorHAnsi" w:hAnsiTheme="minorHAnsi"/>
          <w:b/>
          <w:sz w:val="22"/>
          <w:szCs w:val="22"/>
        </w:rPr>
        <w:t xml:space="preserve">O RASPODJELI PRORAČUNSKIH SREDSTAVA POKRAJINSKOG TAJNIŠTVA ZA OBRAZOVANJE, PROPISE, UPRAVU I NACIONALNE MANJINE </w:t>
      </w:r>
      <w:r w:rsidR="00442F5D">
        <w:rPr>
          <w:rFonts w:asciiTheme="minorHAnsi" w:hAnsiTheme="minorHAnsi"/>
          <w:b/>
          <w:sz w:val="22"/>
          <w:szCs w:val="22"/>
        </w:rPr>
        <w:t>–</w:t>
      </w:r>
      <w:r w:rsidRPr="00442F5D">
        <w:rPr>
          <w:rFonts w:asciiTheme="minorHAnsi" w:hAnsiTheme="minorHAnsi"/>
          <w:b/>
          <w:sz w:val="22"/>
          <w:szCs w:val="22"/>
        </w:rPr>
        <w:t xml:space="preserve"> NACIONALNE ZAJEDNICE ZA FINANCIRANJE I SUFINANCIRANJE NABAVE OPREME </w:t>
      </w:r>
    </w:p>
    <w:p w14:paraId="405A5427" w14:textId="77777777" w:rsidR="00442F5D" w:rsidRDefault="003E1877" w:rsidP="00442F5D">
      <w:pPr>
        <w:tabs>
          <w:tab w:val="left" w:pos="3420"/>
        </w:tabs>
        <w:ind w:right="-214"/>
        <w:jc w:val="center"/>
        <w:rPr>
          <w:rFonts w:asciiTheme="minorHAnsi" w:hAnsiTheme="minorHAnsi"/>
          <w:b/>
          <w:sz w:val="22"/>
          <w:szCs w:val="22"/>
        </w:rPr>
      </w:pPr>
      <w:r w:rsidRPr="00442F5D">
        <w:rPr>
          <w:rFonts w:asciiTheme="minorHAnsi" w:hAnsiTheme="minorHAnsi"/>
          <w:b/>
          <w:sz w:val="22"/>
          <w:szCs w:val="22"/>
        </w:rPr>
        <w:t xml:space="preserve">ZA OSNOVNE ŠKOLE KOJE IMAJU STATUS JAVNO PRIZNATIH ORGANIZATORA AKTIVNOSTI FORMALNOG OSNOVNOG OBRAZOVANJA ODRASLIH NA TERITORIJU AUTONOMNE POKRAJINE VOJVODINE </w:t>
      </w:r>
    </w:p>
    <w:p w14:paraId="00D57889" w14:textId="645B2932" w:rsidR="00DD318F" w:rsidRPr="00442F5D" w:rsidRDefault="003E1877" w:rsidP="00442F5D">
      <w:pPr>
        <w:tabs>
          <w:tab w:val="left" w:pos="3420"/>
        </w:tabs>
        <w:ind w:right="-214"/>
        <w:jc w:val="center"/>
        <w:rPr>
          <w:rFonts w:asciiTheme="minorHAnsi" w:hAnsiTheme="minorHAnsi"/>
          <w:b/>
          <w:sz w:val="22"/>
          <w:szCs w:val="22"/>
        </w:rPr>
      </w:pPr>
      <w:r w:rsidRPr="00442F5D">
        <w:rPr>
          <w:rFonts w:asciiTheme="minorHAnsi" w:hAnsiTheme="minorHAnsi"/>
          <w:b/>
          <w:sz w:val="22"/>
          <w:szCs w:val="22"/>
        </w:rPr>
        <w:t>U 2023. GODINI</w:t>
      </w:r>
    </w:p>
    <w:p w14:paraId="187DC3BD" w14:textId="77777777" w:rsidR="00DD318F" w:rsidRPr="00442F5D" w:rsidRDefault="00DD318F" w:rsidP="00DD318F">
      <w:pPr>
        <w:tabs>
          <w:tab w:val="left" w:pos="3420"/>
        </w:tabs>
        <w:ind w:right="-360"/>
        <w:jc w:val="center"/>
        <w:rPr>
          <w:rFonts w:asciiTheme="minorHAnsi" w:hAnsiTheme="minorHAnsi" w:cstheme="minorHAnsi"/>
          <w:sz w:val="22"/>
          <w:szCs w:val="22"/>
        </w:rPr>
      </w:pPr>
    </w:p>
    <w:p w14:paraId="2BCAEFD4" w14:textId="77777777" w:rsidR="00DD318F" w:rsidRPr="00442F5D" w:rsidRDefault="00DD318F" w:rsidP="00DD318F">
      <w:pPr>
        <w:jc w:val="center"/>
        <w:rPr>
          <w:rFonts w:asciiTheme="minorHAnsi" w:hAnsiTheme="minorHAnsi" w:cstheme="minorHAnsi"/>
          <w:b/>
          <w:sz w:val="22"/>
          <w:szCs w:val="22"/>
        </w:rPr>
      </w:pPr>
      <w:r w:rsidRPr="00442F5D">
        <w:rPr>
          <w:rFonts w:asciiTheme="minorHAnsi" w:hAnsiTheme="minorHAnsi"/>
          <w:b/>
          <w:sz w:val="22"/>
          <w:szCs w:val="22"/>
        </w:rPr>
        <w:t>I.</w:t>
      </w:r>
    </w:p>
    <w:p w14:paraId="235F721E" w14:textId="77777777" w:rsidR="00DD318F" w:rsidRPr="00442F5D" w:rsidRDefault="00DD318F" w:rsidP="00DD318F">
      <w:pPr>
        <w:jc w:val="center"/>
        <w:rPr>
          <w:rFonts w:asciiTheme="minorHAnsi" w:hAnsiTheme="minorHAnsi" w:cstheme="minorHAnsi"/>
          <w:b/>
          <w:sz w:val="22"/>
          <w:szCs w:val="22"/>
        </w:rPr>
      </w:pPr>
    </w:p>
    <w:p w14:paraId="1FA9BFC8" w14:textId="66435345" w:rsidR="00DD318F" w:rsidRPr="00442F5D" w:rsidRDefault="003E1877" w:rsidP="0008350E">
      <w:pPr>
        <w:ind w:right="15" w:firstLine="708"/>
        <w:jc w:val="both"/>
        <w:rPr>
          <w:rFonts w:asciiTheme="minorHAnsi" w:hAnsiTheme="minorHAnsi" w:cstheme="minorHAnsi"/>
          <w:sz w:val="22"/>
          <w:szCs w:val="22"/>
        </w:rPr>
      </w:pPr>
      <w:r w:rsidRPr="00442F5D">
        <w:rPr>
          <w:rFonts w:asciiTheme="minorHAnsi" w:hAnsiTheme="minorHAnsi"/>
          <w:sz w:val="22"/>
          <w:szCs w:val="22"/>
        </w:rPr>
        <w:t xml:space="preserve">Ovim rješenjem se utvrđuje raspodjela proračunskih sredstava Pokrajinskog tajništva za obrazovanje, propise, upravu i nacionalne manjine </w:t>
      </w:r>
      <w:r w:rsidR="00442F5D">
        <w:rPr>
          <w:rFonts w:asciiTheme="minorHAnsi" w:hAnsiTheme="minorHAnsi"/>
          <w:sz w:val="22"/>
          <w:szCs w:val="22"/>
        </w:rPr>
        <w:t>–</w:t>
      </w:r>
      <w:r w:rsidRPr="00442F5D">
        <w:rPr>
          <w:rFonts w:asciiTheme="minorHAnsi" w:hAnsiTheme="minorHAnsi"/>
          <w:sz w:val="22"/>
          <w:szCs w:val="22"/>
        </w:rPr>
        <w:t xml:space="preserve"> nacionalne zajednice po Natječaju za financiranje i sufinanciranje programa i projekata u području obrazovanja u AP Vojvodini u 2023. godini </w:t>
      </w:r>
      <w:r w:rsidR="00442F5D">
        <w:rPr>
          <w:rFonts w:asciiTheme="minorHAnsi" w:hAnsiTheme="minorHAnsi"/>
          <w:sz w:val="22"/>
          <w:szCs w:val="22"/>
        </w:rPr>
        <w:t>–</w:t>
      </w:r>
      <w:r w:rsidRPr="00442F5D">
        <w:rPr>
          <w:rFonts w:asciiTheme="minorHAnsi" w:hAnsiTheme="minorHAnsi"/>
          <w:sz w:val="22"/>
          <w:szCs w:val="22"/>
        </w:rPr>
        <w:t xml:space="preserve"> financiranje i sufinanciranje nabave opreme za osnovne škole koje imaju status javno priznatih organizatora aktivnosti formalnog osnovnog obrazovanja odraslih na teritoriju Autonomne Pokrajine Vojvodine za 2023. godinu klasa: 128-451-575/2023-01 od 1. ožujka 2023. godine („Službeni list APV“, broj: 10/23 – u daljnjem tekstu: Natječaj).</w:t>
      </w:r>
    </w:p>
    <w:p w14:paraId="4E2F1371" w14:textId="77777777" w:rsidR="00DD318F" w:rsidRPr="00442F5D" w:rsidRDefault="00DD318F" w:rsidP="0008350E">
      <w:pPr>
        <w:tabs>
          <w:tab w:val="left" w:pos="3600"/>
          <w:tab w:val="left" w:pos="3960"/>
        </w:tabs>
        <w:ind w:right="15"/>
        <w:jc w:val="both"/>
        <w:rPr>
          <w:rFonts w:asciiTheme="minorHAnsi" w:hAnsiTheme="minorHAnsi" w:cstheme="minorHAnsi"/>
          <w:i/>
          <w:sz w:val="22"/>
          <w:szCs w:val="22"/>
        </w:rPr>
      </w:pPr>
    </w:p>
    <w:p w14:paraId="7F09A595" w14:textId="77777777" w:rsidR="00DD318F" w:rsidRPr="00442F5D" w:rsidRDefault="00DD318F" w:rsidP="0008350E">
      <w:pPr>
        <w:ind w:right="15"/>
        <w:jc w:val="center"/>
        <w:rPr>
          <w:rFonts w:asciiTheme="minorHAnsi" w:hAnsiTheme="minorHAnsi" w:cstheme="minorHAnsi"/>
          <w:b/>
          <w:sz w:val="22"/>
          <w:szCs w:val="22"/>
        </w:rPr>
      </w:pPr>
      <w:r w:rsidRPr="00442F5D">
        <w:rPr>
          <w:rFonts w:asciiTheme="minorHAnsi" w:hAnsiTheme="minorHAnsi"/>
          <w:b/>
          <w:sz w:val="22"/>
          <w:szCs w:val="22"/>
        </w:rPr>
        <w:t>II.</w:t>
      </w:r>
    </w:p>
    <w:p w14:paraId="3022513F" w14:textId="77777777" w:rsidR="00DD318F" w:rsidRPr="00442F5D" w:rsidRDefault="00DD318F" w:rsidP="0008350E">
      <w:pPr>
        <w:ind w:right="15"/>
        <w:jc w:val="center"/>
        <w:rPr>
          <w:rFonts w:asciiTheme="minorHAnsi" w:hAnsiTheme="minorHAnsi" w:cstheme="minorHAnsi"/>
          <w:b/>
          <w:sz w:val="22"/>
          <w:szCs w:val="22"/>
        </w:rPr>
      </w:pPr>
    </w:p>
    <w:p w14:paraId="2F93AB24" w14:textId="71642751" w:rsidR="00DD318F" w:rsidRDefault="003E1877" w:rsidP="0008350E">
      <w:pPr>
        <w:ind w:right="15" w:firstLine="708"/>
        <w:jc w:val="both"/>
        <w:rPr>
          <w:rFonts w:asciiTheme="minorHAnsi" w:hAnsiTheme="minorHAnsi"/>
          <w:sz w:val="22"/>
          <w:szCs w:val="22"/>
        </w:rPr>
      </w:pPr>
      <w:r w:rsidRPr="00442F5D">
        <w:rPr>
          <w:rFonts w:asciiTheme="minorHAnsi" w:hAnsiTheme="minorHAnsi"/>
          <w:sz w:val="22"/>
          <w:szCs w:val="22"/>
        </w:rPr>
        <w:t xml:space="preserve">Natječajem je </w:t>
      </w:r>
      <w:r w:rsidRPr="00442F5D">
        <w:rPr>
          <w:rFonts w:asciiTheme="minorHAnsi" w:hAnsiTheme="minorHAnsi"/>
          <w:b/>
          <w:sz w:val="22"/>
          <w:szCs w:val="22"/>
        </w:rPr>
        <w:t xml:space="preserve">opredijeljeno ukupno 1.000.000,00 dinara </w:t>
      </w:r>
      <w:r w:rsidRPr="00442F5D">
        <w:rPr>
          <w:rFonts w:asciiTheme="minorHAnsi" w:hAnsiTheme="minorHAnsi"/>
          <w:sz w:val="22"/>
          <w:szCs w:val="22"/>
        </w:rPr>
        <w:t xml:space="preserve">za namjenu iz točke I. ovog rješenja. </w:t>
      </w:r>
    </w:p>
    <w:p w14:paraId="18484985" w14:textId="77777777" w:rsidR="00442F5D" w:rsidRPr="00442F5D" w:rsidRDefault="00442F5D" w:rsidP="0008350E">
      <w:pPr>
        <w:ind w:right="15" w:firstLine="708"/>
        <w:jc w:val="both"/>
        <w:rPr>
          <w:rFonts w:asciiTheme="minorHAnsi" w:hAnsiTheme="minorHAnsi" w:cstheme="minorHAnsi"/>
          <w:b/>
          <w:sz w:val="22"/>
          <w:szCs w:val="22"/>
        </w:rPr>
      </w:pPr>
    </w:p>
    <w:p w14:paraId="4F1941F8" w14:textId="3E343BB0" w:rsidR="00BA171C" w:rsidRPr="00442F5D" w:rsidRDefault="003E1877" w:rsidP="00B20F70">
      <w:pPr>
        <w:ind w:right="15" w:firstLine="708"/>
        <w:jc w:val="both"/>
        <w:rPr>
          <w:rFonts w:asciiTheme="minorHAnsi" w:hAnsiTheme="minorHAnsi" w:cstheme="minorHAnsi"/>
          <w:sz w:val="22"/>
          <w:szCs w:val="22"/>
        </w:rPr>
      </w:pPr>
      <w:r w:rsidRPr="00442F5D">
        <w:rPr>
          <w:rFonts w:asciiTheme="minorHAnsi" w:hAnsiTheme="minorHAnsi"/>
          <w:sz w:val="22"/>
          <w:szCs w:val="22"/>
        </w:rPr>
        <w:t>Sredstva su odobrena osnovnim školama čiji je osnivač Republika Srbija, AP Vojvodina i jedinica lokalne samouprave i koje imaju status javno priznatih organizatora aktivnosti formalnog osnovnog obrazovanja odraslih na teritoriju AP Vojvodine (u daljnjem tekstu: korisnici) za namjene i u iznosima prikazanima u sljedećoj tablici:</w:t>
      </w:r>
    </w:p>
    <w:p w14:paraId="1CA61173" w14:textId="3788F29E" w:rsidR="00915C66" w:rsidRDefault="00915C66" w:rsidP="00B20F70">
      <w:pPr>
        <w:ind w:right="15" w:firstLine="708"/>
        <w:jc w:val="both"/>
        <w:rPr>
          <w:rFonts w:asciiTheme="minorHAnsi" w:hAnsiTheme="minorHAnsi" w:cstheme="minorHAnsi"/>
          <w:sz w:val="22"/>
          <w:szCs w:val="22"/>
        </w:rPr>
      </w:pPr>
    </w:p>
    <w:p w14:paraId="28392B71" w14:textId="77777777" w:rsidR="00442F5D" w:rsidRDefault="00442F5D" w:rsidP="00B20F70">
      <w:pPr>
        <w:ind w:right="15" w:firstLine="708"/>
        <w:jc w:val="both"/>
        <w:rPr>
          <w:rFonts w:asciiTheme="minorHAnsi" w:hAnsiTheme="minorHAnsi" w:cstheme="minorHAnsi"/>
          <w:sz w:val="22"/>
          <w:szCs w:val="22"/>
        </w:rPr>
      </w:pPr>
    </w:p>
    <w:p w14:paraId="34444367" w14:textId="77777777" w:rsidR="00442F5D" w:rsidRPr="00442F5D" w:rsidRDefault="00442F5D" w:rsidP="00B20F70">
      <w:pPr>
        <w:ind w:right="15" w:firstLine="708"/>
        <w:jc w:val="both"/>
        <w:rPr>
          <w:rFonts w:asciiTheme="minorHAnsi" w:hAnsiTheme="minorHAnsi" w:cstheme="minorHAnsi"/>
          <w:sz w:val="22"/>
          <w:szCs w:val="22"/>
        </w:rPr>
      </w:pPr>
    </w:p>
    <w:p w14:paraId="1BD05D62" w14:textId="239B451B" w:rsidR="00915C66" w:rsidRPr="00442F5D" w:rsidRDefault="00915C66" w:rsidP="00B20F70">
      <w:pPr>
        <w:ind w:right="15" w:firstLine="708"/>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803"/>
        <w:gridCol w:w="3228"/>
        <w:gridCol w:w="1675"/>
        <w:gridCol w:w="3181"/>
        <w:gridCol w:w="1409"/>
      </w:tblGrid>
      <w:tr w:rsidR="00915C66" w:rsidRPr="00442F5D" w14:paraId="6A58EF48" w14:textId="77777777" w:rsidTr="002B239B">
        <w:tc>
          <w:tcPr>
            <w:tcW w:w="10296" w:type="dxa"/>
            <w:gridSpan w:val="5"/>
          </w:tcPr>
          <w:p w14:paraId="57C2E1B0" w14:textId="6025EDB1" w:rsidR="00915C66" w:rsidRPr="00442F5D" w:rsidRDefault="003E1877" w:rsidP="00915C66">
            <w:pPr>
              <w:ind w:right="15"/>
              <w:jc w:val="center"/>
              <w:rPr>
                <w:rFonts w:asciiTheme="minorHAnsi" w:hAnsiTheme="minorHAnsi" w:cstheme="minorHAnsi"/>
                <w:sz w:val="22"/>
                <w:szCs w:val="22"/>
              </w:rPr>
            </w:pPr>
            <w:r w:rsidRPr="00442F5D">
              <w:rPr>
                <w:rFonts w:asciiTheme="minorHAnsi" w:hAnsiTheme="minorHAnsi"/>
                <w:b/>
                <w:sz w:val="22"/>
                <w:szCs w:val="22"/>
              </w:rPr>
              <w:lastRenderedPageBreak/>
              <w:t>OSNOVNE ŠKOLE</w:t>
            </w:r>
          </w:p>
        </w:tc>
      </w:tr>
      <w:tr w:rsidR="00915C66" w:rsidRPr="00442F5D" w14:paraId="7DDF7C53" w14:textId="77777777" w:rsidTr="002C51E6">
        <w:tc>
          <w:tcPr>
            <w:tcW w:w="812" w:type="dxa"/>
          </w:tcPr>
          <w:p w14:paraId="70E08EE5" w14:textId="7A436F5A" w:rsidR="00915C66" w:rsidRPr="00442F5D" w:rsidRDefault="003E1877" w:rsidP="00915C66">
            <w:pPr>
              <w:ind w:right="15"/>
              <w:jc w:val="center"/>
              <w:rPr>
                <w:rFonts w:asciiTheme="minorHAnsi" w:hAnsiTheme="minorHAnsi" w:cstheme="minorHAnsi"/>
                <w:b/>
                <w:sz w:val="22"/>
                <w:szCs w:val="22"/>
              </w:rPr>
            </w:pPr>
            <w:r w:rsidRPr="00442F5D">
              <w:rPr>
                <w:rFonts w:asciiTheme="minorHAnsi" w:hAnsiTheme="minorHAnsi"/>
                <w:b/>
                <w:sz w:val="22"/>
                <w:szCs w:val="22"/>
              </w:rPr>
              <w:t>RB</w:t>
            </w:r>
          </w:p>
        </w:tc>
        <w:tc>
          <w:tcPr>
            <w:tcW w:w="3277" w:type="dxa"/>
          </w:tcPr>
          <w:p w14:paraId="71D6DD0D" w14:textId="2642937F" w:rsidR="00915C66" w:rsidRPr="00442F5D" w:rsidRDefault="003E1877" w:rsidP="00915C66">
            <w:pPr>
              <w:ind w:right="15"/>
              <w:jc w:val="center"/>
              <w:rPr>
                <w:rFonts w:asciiTheme="minorHAnsi" w:hAnsiTheme="minorHAnsi" w:cstheme="minorHAnsi"/>
                <w:sz w:val="22"/>
                <w:szCs w:val="22"/>
              </w:rPr>
            </w:pPr>
            <w:r w:rsidRPr="00442F5D">
              <w:rPr>
                <w:rFonts w:asciiTheme="minorHAnsi" w:hAnsiTheme="minorHAnsi"/>
                <w:b/>
                <w:sz w:val="22"/>
                <w:szCs w:val="22"/>
              </w:rPr>
              <w:t>ŠKOLA</w:t>
            </w:r>
          </w:p>
        </w:tc>
        <w:tc>
          <w:tcPr>
            <w:tcW w:w="1689" w:type="dxa"/>
          </w:tcPr>
          <w:p w14:paraId="5AEB3149" w14:textId="33FA4667" w:rsidR="00915C66" w:rsidRPr="00442F5D" w:rsidRDefault="003E1877" w:rsidP="00915C66">
            <w:pPr>
              <w:ind w:right="15"/>
              <w:jc w:val="center"/>
              <w:rPr>
                <w:rFonts w:asciiTheme="minorHAnsi" w:hAnsiTheme="minorHAnsi" w:cstheme="minorHAnsi"/>
                <w:sz w:val="22"/>
                <w:szCs w:val="22"/>
              </w:rPr>
            </w:pPr>
            <w:r w:rsidRPr="00442F5D">
              <w:rPr>
                <w:rFonts w:asciiTheme="minorHAnsi" w:hAnsiTheme="minorHAnsi"/>
                <w:b/>
                <w:sz w:val="22"/>
                <w:szCs w:val="22"/>
              </w:rPr>
              <w:t>MJESTO</w:t>
            </w:r>
          </w:p>
        </w:tc>
        <w:tc>
          <w:tcPr>
            <w:tcW w:w="3226" w:type="dxa"/>
          </w:tcPr>
          <w:p w14:paraId="0BCE9736" w14:textId="778BC96F" w:rsidR="00915C66" w:rsidRPr="00442F5D" w:rsidRDefault="003E1877" w:rsidP="00915C66">
            <w:pPr>
              <w:ind w:right="15"/>
              <w:jc w:val="center"/>
              <w:rPr>
                <w:rFonts w:asciiTheme="minorHAnsi" w:hAnsiTheme="minorHAnsi" w:cstheme="minorHAnsi"/>
                <w:sz w:val="22"/>
                <w:szCs w:val="22"/>
              </w:rPr>
            </w:pPr>
            <w:r w:rsidRPr="00442F5D">
              <w:rPr>
                <w:rFonts w:asciiTheme="minorHAnsi" w:hAnsiTheme="minorHAnsi"/>
                <w:b/>
                <w:sz w:val="22"/>
                <w:szCs w:val="22"/>
              </w:rPr>
              <w:t>NAMJENA</w:t>
            </w:r>
          </w:p>
        </w:tc>
        <w:tc>
          <w:tcPr>
            <w:tcW w:w="1292" w:type="dxa"/>
          </w:tcPr>
          <w:p w14:paraId="0F8BB65B" w14:textId="0FC9197B" w:rsidR="00915C66" w:rsidRPr="00442F5D" w:rsidRDefault="003E1877" w:rsidP="00915C66">
            <w:pPr>
              <w:ind w:right="15"/>
              <w:jc w:val="center"/>
              <w:rPr>
                <w:rFonts w:asciiTheme="minorHAnsi" w:hAnsiTheme="minorHAnsi" w:cstheme="minorHAnsi"/>
                <w:sz w:val="22"/>
                <w:szCs w:val="22"/>
              </w:rPr>
            </w:pPr>
            <w:r w:rsidRPr="00442F5D">
              <w:rPr>
                <w:rFonts w:asciiTheme="minorHAnsi" w:hAnsiTheme="minorHAnsi"/>
                <w:b/>
                <w:sz w:val="22"/>
                <w:szCs w:val="22"/>
              </w:rPr>
              <w:t>IZNOS</w:t>
            </w:r>
          </w:p>
        </w:tc>
      </w:tr>
      <w:tr w:rsidR="00915C66" w:rsidRPr="00442F5D" w14:paraId="08A274DD" w14:textId="77777777" w:rsidTr="002C51E6">
        <w:tc>
          <w:tcPr>
            <w:tcW w:w="812" w:type="dxa"/>
          </w:tcPr>
          <w:p w14:paraId="01B16FFF" w14:textId="77777777" w:rsidR="00915C66" w:rsidRPr="00442F5D" w:rsidRDefault="00915C66" w:rsidP="00915C66">
            <w:pPr>
              <w:pStyle w:val="ListParagraph"/>
              <w:numPr>
                <w:ilvl w:val="0"/>
                <w:numId w:val="4"/>
              </w:numPr>
              <w:ind w:right="15"/>
              <w:jc w:val="both"/>
              <w:rPr>
                <w:rFonts w:asciiTheme="minorHAnsi" w:hAnsiTheme="minorHAnsi" w:cstheme="minorHAnsi"/>
                <w:sz w:val="22"/>
                <w:szCs w:val="22"/>
              </w:rPr>
            </w:pPr>
          </w:p>
        </w:tc>
        <w:tc>
          <w:tcPr>
            <w:tcW w:w="3277" w:type="dxa"/>
          </w:tcPr>
          <w:p w14:paraId="0F223639" w14:textId="0AB80183" w:rsidR="00915C66" w:rsidRPr="00442F5D" w:rsidRDefault="003E1877" w:rsidP="00915C66">
            <w:pPr>
              <w:ind w:right="15"/>
              <w:jc w:val="both"/>
              <w:rPr>
                <w:rFonts w:asciiTheme="minorHAnsi" w:hAnsiTheme="minorHAnsi" w:cstheme="minorHAnsi"/>
                <w:sz w:val="22"/>
                <w:szCs w:val="22"/>
              </w:rPr>
            </w:pPr>
            <w:r w:rsidRPr="00442F5D">
              <w:rPr>
                <w:rFonts w:asciiTheme="minorHAnsi" w:hAnsiTheme="minorHAnsi"/>
                <w:sz w:val="22"/>
                <w:szCs w:val="22"/>
              </w:rPr>
              <w:t>OŠ „PAJA JOVANOVIĆ“</w:t>
            </w:r>
          </w:p>
        </w:tc>
        <w:tc>
          <w:tcPr>
            <w:tcW w:w="1689" w:type="dxa"/>
          </w:tcPr>
          <w:p w14:paraId="2E86DF1C" w14:textId="37A53E21" w:rsidR="00915C66" w:rsidRPr="00442F5D" w:rsidRDefault="003E1877" w:rsidP="00915C66">
            <w:pPr>
              <w:ind w:right="15"/>
              <w:jc w:val="both"/>
              <w:rPr>
                <w:rFonts w:asciiTheme="minorHAnsi" w:hAnsiTheme="minorHAnsi" w:cstheme="minorHAnsi"/>
                <w:sz w:val="22"/>
                <w:szCs w:val="22"/>
              </w:rPr>
            </w:pPr>
            <w:r w:rsidRPr="00442F5D">
              <w:rPr>
                <w:rFonts w:asciiTheme="minorHAnsi" w:hAnsiTheme="minorHAnsi"/>
                <w:sz w:val="22"/>
                <w:szCs w:val="22"/>
              </w:rPr>
              <w:t>Vršac</w:t>
            </w:r>
          </w:p>
        </w:tc>
        <w:tc>
          <w:tcPr>
            <w:tcW w:w="3226" w:type="dxa"/>
          </w:tcPr>
          <w:p w14:paraId="0729FAB6" w14:textId="7EEFE8B7" w:rsidR="00915C66" w:rsidRPr="00442F5D" w:rsidRDefault="003E1877" w:rsidP="001D1F70">
            <w:pPr>
              <w:ind w:right="15"/>
              <w:rPr>
                <w:rFonts w:asciiTheme="minorHAnsi" w:hAnsiTheme="minorHAnsi" w:cstheme="minorHAnsi"/>
                <w:sz w:val="22"/>
                <w:szCs w:val="22"/>
              </w:rPr>
            </w:pPr>
            <w:r w:rsidRPr="00442F5D">
              <w:rPr>
                <w:rFonts w:asciiTheme="minorHAnsi" w:hAnsiTheme="minorHAnsi"/>
                <w:sz w:val="22"/>
                <w:szCs w:val="22"/>
              </w:rPr>
              <w:t>Nabava opreme za obrazovanje</w:t>
            </w:r>
          </w:p>
        </w:tc>
        <w:tc>
          <w:tcPr>
            <w:tcW w:w="1292" w:type="dxa"/>
          </w:tcPr>
          <w:p w14:paraId="7083BACE" w14:textId="0A5A58DB" w:rsidR="00915C66" w:rsidRPr="00442F5D" w:rsidRDefault="00915C66" w:rsidP="00915C66">
            <w:pPr>
              <w:ind w:right="15"/>
              <w:jc w:val="both"/>
              <w:rPr>
                <w:rFonts w:asciiTheme="minorHAnsi" w:hAnsiTheme="minorHAnsi" w:cstheme="minorHAnsi"/>
                <w:sz w:val="22"/>
                <w:szCs w:val="22"/>
              </w:rPr>
            </w:pPr>
            <w:r w:rsidRPr="00442F5D">
              <w:rPr>
                <w:rFonts w:asciiTheme="minorHAnsi" w:hAnsiTheme="minorHAnsi"/>
                <w:sz w:val="22"/>
                <w:szCs w:val="22"/>
              </w:rPr>
              <w:t>71.000,00</w:t>
            </w:r>
          </w:p>
        </w:tc>
      </w:tr>
      <w:tr w:rsidR="00915C66" w:rsidRPr="00442F5D" w14:paraId="47A8FFFD" w14:textId="77777777" w:rsidTr="002C51E6">
        <w:tc>
          <w:tcPr>
            <w:tcW w:w="812" w:type="dxa"/>
          </w:tcPr>
          <w:p w14:paraId="5B69F7DC" w14:textId="77777777" w:rsidR="00915C66" w:rsidRPr="00442F5D" w:rsidRDefault="00915C66" w:rsidP="00915C66">
            <w:pPr>
              <w:pStyle w:val="ListParagraph"/>
              <w:numPr>
                <w:ilvl w:val="0"/>
                <w:numId w:val="4"/>
              </w:numPr>
              <w:ind w:right="15"/>
              <w:jc w:val="both"/>
              <w:rPr>
                <w:rFonts w:asciiTheme="minorHAnsi" w:hAnsiTheme="minorHAnsi" w:cstheme="minorHAnsi"/>
                <w:sz w:val="22"/>
                <w:szCs w:val="22"/>
              </w:rPr>
            </w:pPr>
          </w:p>
        </w:tc>
        <w:tc>
          <w:tcPr>
            <w:tcW w:w="3277" w:type="dxa"/>
          </w:tcPr>
          <w:p w14:paraId="0B5687E5" w14:textId="42EA3BA2" w:rsidR="00915C66" w:rsidRPr="00442F5D" w:rsidRDefault="003E1877" w:rsidP="00915C66">
            <w:pPr>
              <w:ind w:right="15"/>
              <w:jc w:val="both"/>
              <w:rPr>
                <w:rFonts w:asciiTheme="minorHAnsi" w:hAnsiTheme="minorHAnsi" w:cstheme="minorHAnsi"/>
                <w:sz w:val="22"/>
                <w:szCs w:val="22"/>
              </w:rPr>
            </w:pPr>
            <w:r w:rsidRPr="00442F5D">
              <w:rPr>
                <w:rFonts w:asciiTheme="minorHAnsi" w:hAnsiTheme="minorHAnsi"/>
                <w:sz w:val="22"/>
                <w:szCs w:val="22"/>
              </w:rPr>
              <w:t>OŠ „20. OKTOBAR“</w:t>
            </w:r>
          </w:p>
        </w:tc>
        <w:tc>
          <w:tcPr>
            <w:tcW w:w="1689" w:type="dxa"/>
          </w:tcPr>
          <w:p w14:paraId="11A80EEC" w14:textId="58560F62" w:rsidR="00915C66" w:rsidRPr="00442F5D" w:rsidRDefault="003E1877" w:rsidP="00915C66">
            <w:pPr>
              <w:ind w:right="15"/>
              <w:jc w:val="both"/>
              <w:rPr>
                <w:rFonts w:asciiTheme="minorHAnsi" w:hAnsiTheme="minorHAnsi" w:cstheme="minorHAnsi"/>
                <w:sz w:val="22"/>
                <w:szCs w:val="22"/>
              </w:rPr>
            </w:pPr>
            <w:r w:rsidRPr="00442F5D">
              <w:rPr>
                <w:rFonts w:asciiTheme="minorHAnsi" w:hAnsiTheme="minorHAnsi"/>
                <w:sz w:val="22"/>
                <w:szCs w:val="22"/>
              </w:rPr>
              <w:t>Vrbas</w:t>
            </w:r>
          </w:p>
        </w:tc>
        <w:tc>
          <w:tcPr>
            <w:tcW w:w="3226" w:type="dxa"/>
          </w:tcPr>
          <w:p w14:paraId="77512615" w14:textId="33D3DA47" w:rsidR="00915C66" w:rsidRPr="00442F5D" w:rsidRDefault="003E1877" w:rsidP="001D1F70">
            <w:pPr>
              <w:ind w:right="15"/>
              <w:rPr>
                <w:rFonts w:asciiTheme="minorHAnsi" w:hAnsiTheme="minorHAnsi" w:cstheme="minorHAnsi"/>
                <w:sz w:val="22"/>
                <w:szCs w:val="22"/>
              </w:rPr>
            </w:pPr>
            <w:r w:rsidRPr="00442F5D">
              <w:rPr>
                <w:rFonts w:asciiTheme="minorHAnsi" w:hAnsiTheme="minorHAnsi"/>
                <w:sz w:val="22"/>
                <w:szCs w:val="22"/>
              </w:rPr>
              <w:t>Nabava računalne opreme</w:t>
            </w:r>
          </w:p>
        </w:tc>
        <w:tc>
          <w:tcPr>
            <w:tcW w:w="1292" w:type="dxa"/>
          </w:tcPr>
          <w:p w14:paraId="7F2EF63A" w14:textId="470F7C82" w:rsidR="00915C66" w:rsidRPr="00442F5D" w:rsidRDefault="00915C66" w:rsidP="00915C66">
            <w:pPr>
              <w:ind w:right="15"/>
              <w:jc w:val="both"/>
              <w:rPr>
                <w:rFonts w:asciiTheme="minorHAnsi" w:hAnsiTheme="minorHAnsi" w:cstheme="minorHAnsi"/>
                <w:sz w:val="22"/>
                <w:szCs w:val="22"/>
              </w:rPr>
            </w:pPr>
            <w:r w:rsidRPr="00442F5D">
              <w:rPr>
                <w:rFonts w:asciiTheme="minorHAnsi" w:hAnsiTheme="minorHAnsi"/>
                <w:sz w:val="22"/>
                <w:szCs w:val="22"/>
              </w:rPr>
              <w:t>65.000,00</w:t>
            </w:r>
          </w:p>
        </w:tc>
      </w:tr>
      <w:tr w:rsidR="00915C66" w:rsidRPr="00442F5D" w14:paraId="72F9898D" w14:textId="77777777" w:rsidTr="002C51E6">
        <w:tc>
          <w:tcPr>
            <w:tcW w:w="812" w:type="dxa"/>
          </w:tcPr>
          <w:p w14:paraId="39715C8F" w14:textId="77777777" w:rsidR="00915C66" w:rsidRPr="00442F5D" w:rsidRDefault="00915C66" w:rsidP="00915C66">
            <w:pPr>
              <w:pStyle w:val="ListParagraph"/>
              <w:numPr>
                <w:ilvl w:val="0"/>
                <w:numId w:val="4"/>
              </w:numPr>
              <w:ind w:right="15"/>
              <w:jc w:val="both"/>
              <w:rPr>
                <w:rFonts w:asciiTheme="minorHAnsi" w:hAnsiTheme="minorHAnsi" w:cstheme="minorHAnsi"/>
                <w:sz w:val="22"/>
                <w:szCs w:val="22"/>
              </w:rPr>
            </w:pPr>
          </w:p>
        </w:tc>
        <w:tc>
          <w:tcPr>
            <w:tcW w:w="3277" w:type="dxa"/>
          </w:tcPr>
          <w:p w14:paraId="4CF8B702" w14:textId="794B0EE8" w:rsidR="00915C66" w:rsidRPr="00442F5D" w:rsidRDefault="003E1877" w:rsidP="00915C66">
            <w:pPr>
              <w:ind w:right="15"/>
              <w:jc w:val="both"/>
              <w:rPr>
                <w:rFonts w:asciiTheme="minorHAnsi" w:hAnsiTheme="minorHAnsi" w:cstheme="minorHAnsi"/>
                <w:sz w:val="22"/>
                <w:szCs w:val="22"/>
              </w:rPr>
            </w:pPr>
            <w:r w:rsidRPr="00442F5D">
              <w:rPr>
                <w:rFonts w:asciiTheme="minorHAnsi" w:hAnsiTheme="minorHAnsi"/>
                <w:sz w:val="22"/>
                <w:szCs w:val="22"/>
              </w:rPr>
              <w:t>OŠ „NOVAK RADONIĆ”</w:t>
            </w:r>
          </w:p>
        </w:tc>
        <w:tc>
          <w:tcPr>
            <w:tcW w:w="1689" w:type="dxa"/>
          </w:tcPr>
          <w:p w14:paraId="7C91B87E" w14:textId="773B295C" w:rsidR="00915C66" w:rsidRPr="00442F5D" w:rsidRDefault="003E1877" w:rsidP="00915C66">
            <w:pPr>
              <w:ind w:right="15"/>
              <w:jc w:val="both"/>
              <w:rPr>
                <w:rFonts w:asciiTheme="minorHAnsi" w:hAnsiTheme="minorHAnsi" w:cstheme="minorHAnsi"/>
                <w:sz w:val="22"/>
                <w:szCs w:val="22"/>
              </w:rPr>
            </w:pPr>
            <w:r w:rsidRPr="00442F5D">
              <w:rPr>
                <w:rFonts w:asciiTheme="minorHAnsi" w:hAnsiTheme="minorHAnsi"/>
                <w:sz w:val="22"/>
                <w:szCs w:val="22"/>
              </w:rPr>
              <w:t>Mol</w:t>
            </w:r>
          </w:p>
        </w:tc>
        <w:tc>
          <w:tcPr>
            <w:tcW w:w="3226" w:type="dxa"/>
          </w:tcPr>
          <w:p w14:paraId="7D5FA1C5" w14:textId="2C0E27D9" w:rsidR="00915C66" w:rsidRPr="00442F5D" w:rsidRDefault="003E1877" w:rsidP="001D1F70">
            <w:pPr>
              <w:ind w:right="15"/>
              <w:rPr>
                <w:rFonts w:asciiTheme="minorHAnsi" w:hAnsiTheme="minorHAnsi" w:cstheme="minorHAnsi"/>
                <w:sz w:val="22"/>
                <w:szCs w:val="22"/>
              </w:rPr>
            </w:pPr>
            <w:r w:rsidRPr="00442F5D">
              <w:rPr>
                <w:rFonts w:asciiTheme="minorHAnsi" w:hAnsiTheme="minorHAnsi"/>
                <w:sz w:val="22"/>
                <w:szCs w:val="22"/>
              </w:rPr>
              <w:t>Nabava računalne opreme</w:t>
            </w:r>
          </w:p>
        </w:tc>
        <w:tc>
          <w:tcPr>
            <w:tcW w:w="1292" w:type="dxa"/>
          </w:tcPr>
          <w:p w14:paraId="58CE0743" w14:textId="382874D9" w:rsidR="00915C66" w:rsidRPr="00442F5D" w:rsidRDefault="00915C66" w:rsidP="00915C66">
            <w:pPr>
              <w:ind w:right="15"/>
              <w:jc w:val="both"/>
              <w:rPr>
                <w:rFonts w:asciiTheme="minorHAnsi" w:hAnsiTheme="minorHAnsi" w:cstheme="minorHAnsi"/>
                <w:sz w:val="22"/>
                <w:szCs w:val="22"/>
              </w:rPr>
            </w:pPr>
            <w:r w:rsidRPr="00442F5D">
              <w:rPr>
                <w:rFonts w:asciiTheme="minorHAnsi" w:hAnsiTheme="minorHAnsi"/>
                <w:sz w:val="22"/>
                <w:szCs w:val="22"/>
              </w:rPr>
              <w:t>153.000,00</w:t>
            </w:r>
          </w:p>
        </w:tc>
      </w:tr>
      <w:tr w:rsidR="00915C66" w:rsidRPr="00442F5D" w14:paraId="453428D8" w14:textId="77777777" w:rsidTr="002C51E6">
        <w:tc>
          <w:tcPr>
            <w:tcW w:w="812" w:type="dxa"/>
          </w:tcPr>
          <w:p w14:paraId="6A1EDBDC" w14:textId="77777777" w:rsidR="00915C66" w:rsidRPr="00442F5D" w:rsidRDefault="00915C66" w:rsidP="00915C66">
            <w:pPr>
              <w:pStyle w:val="ListParagraph"/>
              <w:numPr>
                <w:ilvl w:val="0"/>
                <w:numId w:val="4"/>
              </w:numPr>
              <w:ind w:right="15"/>
              <w:jc w:val="both"/>
              <w:rPr>
                <w:rFonts w:asciiTheme="minorHAnsi" w:hAnsiTheme="minorHAnsi" w:cstheme="minorHAnsi"/>
                <w:sz w:val="22"/>
                <w:szCs w:val="22"/>
              </w:rPr>
            </w:pPr>
          </w:p>
        </w:tc>
        <w:tc>
          <w:tcPr>
            <w:tcW w:w="3277" w:type="dxa"/>
          </w:tcPr>
          <w:p w14:paraId="3CE567A8" w14:textId="27FB4E36" w:rsidR="00915C66" w:rsidRPr="00442F5D" w:rsidRDefault="003E1877" w:rsidP="00915C66">
            <w:pPr>
              <w:ind w:right="15"/>
              <w:jc w:val="both"/>
              <w:rPr>
                <w:rFonts w:asciiTheme="minorHAnsi" w:hAnsiTheme="minorHAnsi" w:cstheme="minorHAnsi"/>
                <w:sz w:val="22"/>
                <w:szCs w:val="22"/>
              </w:rPr>
            </w:pPr>
            <w:r w:rsidRPr="00442F5D">
              <w:rPr>
                <w:rFonts w:asciiTheme="minorHAnsi" w:hAnsiTheme="minorHAnsi"/>
                <w:sz w:val="22"/>
                <w:szCs w:val="22"/>
              </w:rPr>
              <w:t>OŠ „VASA STAJIĆ“</w:t>
            </w:r>
          </w:p>
        </w:tc>
        <w:tc>
          <w:tcPr>
            <w:tcW w:w="1689" w:type="dxa"/>
          </w:tcPr>
          <w:p w14:paraId="47C65E9D" w14:textId="45B59485" w:rsidR="00915C66" w:rsidRPr="00442F5D" w:rsidRDefault="003E1877" w:rsidP="00915C66">
            <w:pPr>
              <w:ind w:right="15"/>
              <w:jc w:val="both"/>
              <w:rPr>
                <w:rFonts w:asciiTheme="minorHAnsi" w:hAnsiTheme="minorHAnsi" w:cstheme="minorHAnsi"/>
                <w:sz w:val="22"/>
                <w:szCs w:val="22"/>
              </w:rPr>
            </w:pPr>
            <w:r w:rsidRPr="00442F5D">
              <w:rPr>
                <w:rFonts w:asciiTheme="minorHAnsi" w:hAnsiTheme="minorHAnsi"/>
                <w:sz w:val="22"/>
                <w:szCs w:val="22"/>
              </w:rPr>
              <w:t>Mokrin</w:t>
            </w:r>
          </w:p>
        </w:tc>
        <w:tc>
          <w:tcPr>
            <w:tcW w:w="3226" w:type="dxa"/>
          </w:tcPr>
          <w:p w14:paraId="20288AEC" w14:textId="56B19D5B" w:rsidR="00915C66" w:rsidRPr="00442F5D" w:rsidRDefault="003E1877" w:rsidP="001D1F70">
            <w:pPr>
              <w:ind w:right="15"/>
              <w:rPr>
                <w:rFonts w:asciiTheme="minorHAnsi" w:hAnsiTheme="minorHAnsi" w:cstheme="minorHAnsi"/>
                <w:sz w:val="22"/>
                <w:szCs w:val="22"/>
              </w:rPr>
            </w:pPr>
            <w:r w:rsidRPr="00442F5D">
              <w:rPr>
                <w:rFonts w:asciiTheme="minorHAnsi" w:hAnsiTheme="minorHAnsi"/>
                <w:sz w:val="22"/>
                <w:szCs w:val="22"/>
              </w:rPr>
              <w:t>Nabava računalne opreme</w:t>
            </w:r>
          </w:p>
        </w:tc>
        <w:tc>
          <w:tcPr>
            <w:tcW w:w="1292" w:type="dxa"/>
          </w:tcPr>
          <w:p w14:paraId="4E664A10" w14:textId="031778B6" w:rsidR="00915C66" w:rsidRPr="00442F5D" w:rsidRDefault="00915C66" w:rsidP="00915C66">
            <w:pPr>
              <w:ind w:right="15"/>
              <w:jc w:val="both"/>
              <w:rPr>
                <w:rFonts w:asciiTheme="minorHAnsi" w:hAnsiTheme="minorHAnsi" w:cstheme="minorHAnsi"/>
                <w:sz w:val="22"/>
                <w:szCs w:val="22"/>
              </w:rPr>
            </w:pPr>
            <w:r w:rsidRPr="00442F5D">
              <w:rPr>
                <w:rFonts w:asciiTheme="minorHAnsi" w:hAnsiTheme="minorHAnsi"/>
                <w:sz w:val="22"/>
                <w:szCs w:val="22"/>
              </w:rPr>
              <w:t>54.000,00</w:t>
            </w:r>
          </w:p>
        </w:tc>
      </w:tr>
      <w:tr w:rsidR="00916B18" w:rsidRPr="00442F5D" w14:paraId="04196097" w14:textId="77777777" w:rsidTr="002C51E6">
        <w:tc>
          <w:tcPr>
            <w:tcW w:w="812" w:type="dxa"/>
          </w:tcPr>
          <w:p w14:paraId="7D0FC8EC" w14:textId="77777777" w:rsidR="00916B18" w:rsidRPr="00442F5D" w:rsidRDefault="00916B18" w:rsidP="00916B18">
            <w:pPr>
              <w:pStyle w:val="ListParagraph"/>
              <w:numPr>
                <w:ilvl w:val="0"/>
                <w:numId w:val="4"/>
              </w:numPr>
              <w:ind w:right="15"/>
              <w:jc w:val="both"/>
              <w:rPr>
                <w:rFonts w:asciiTheme="minorHAnsi" w:hAnsiTheme="minorHAnsi" w:cstheme="minorHAnsi"/>
                <w:sz w:val="22"/>
                <w:szCs w:val="22"/>
              </w:rPr>
            </w:pPr>
          </w:p>
        </w:tc>
        <w:tc>
          <w:tcPr>
            <w:tcW w:w="3277" w:type="dxa"/>
          </w:tcPr>
          <w:p w14:paraId="619BF97F" w14:textId="27168259" w:rsidR="00916B18" w:rsidRPr="00442F5D" w:rsidRDefault="003E1877" w:rsidP="00916B18">
            <w:pPr>
              <w:ind w:right="15"/>
              <w:jc w:val="both"/>
              <w:rPr>
                <w:rFonts w:asciiTheme="minorHAnsi" w:hAnsiTheme="minorHAnsi" w:cstheme="minorHAnsi"/>
                <w:sz w:val="22"/>
                <w:szCs w:val="22"/>
              </w:rPr>
            </w:pPr>
            <w:r w:rsidRPr="00442F5D">
              <w:rPr>
                <w:rFonts w:asciiTheme="minorHAnsi" w:hAnsiTheme="minorHAnsi"/>
                <w:sz w:val="22"/>
                <w:szCs w:val="22"/>
              </w:rPr>
              <w:t>OŠ „JOVAN JOVANOVIĆ ZMAJ“</w:t>
            </w:r>
          </w:p>
        </w:tc>
        <w:tc>
          <w:tcPr>
            <w:tcW w:w="1689" w:type="dxa"/>
          </w:tcPr>
          <w:p w14:paraId="37BF6F67" w14:textId="283F9999" w:rsidR="00916B18" w:rsidRPr="00442F5D" w:rsidRDefault="003E1877" w:rsidP="00916B18">
            <w:pPr>
              <w:ind w:right="15"/>
              <w:jc w:val="both"/>
              <w:rPr>
                <w:rFonts w:asciiTheme="minorHAnsi" w:hAnsiTheme="minorHAnsi" w:cstheme="minorHAnsi"/>
                <w:sz w:val="22"/>
                <w:szCs w:val="22"/>
              </w:rPr>
            </w:pPr>
            <w:r w:rsidRPr="00442F5D">
              <w:rPr>
                <w:rFonts w:asciiTheme="minorHAnsi" w:hAnsiTheme="minorHAnsi"/>
                <w:sz w:val="22"/>
                <w:szCs w:val="22"/>
              </w:rPr>
              <w:t>Subotica</w:t>
            </w:r>
          </w:p>
        </w:tc>
        <w:tc>
          <w:tcPr>
            <w:tcW w:w="3226" w:type="dxa"/>
          </w:tcPr>
          <w:p w14:paraId="46219C55" w14:textId="3BCF4979" w:rsidR="00916B18" w:rsidRPr="00442F5D" w:rsidRDefault="003E1877" w:rsidP="001D1F70">
            <w:pPr>
              <w:ind w:right="15"/>
              <w:rPr>
                <w:rFonts w:asciiTheme="minorHAnsi" w:hAnsiTheme="minorHAnsi" w:cstheme="minorHAnsi"/>
                <w:sz w:val="22"/>
                <w:szCs w:val="22"/>
              </w:rPr>
            </w:pPr>
            <w:r w:rsidRPr="00442F5D">
              <w:rPr>
                <w:rFonts w:asciiTheme="minorHAnsi" w:hAnsiTheme="minorHAnsi"/>
                <w:sz w:val="22"/>
                <w:szCs w:val="22"/>
              </w:rPr>
              <w:t>Nabava računalne opreme</w:t>
            </w:r>
          </w:p>
        </w:tc>
        <w:tc>
          <w:tcPr>
            <w:tcW w:w="1292" w:type="dxa"/>
          </w:tcPr>
          <w:p w14:paraId="12774186" w14:textId="367E835C" w:rsidR="00916B18" w:rsidRPr="00442F5D" w:rsidRDefault="00916B18" w:rsidP="00916B18">
            <w:pPr>
              <w:ind w:right="15"/>
              <w:jc w:val="both"/>
              <w:rPr>
                <w:rFonts w:asciiTheme="minorHAnsi" w:hAnsiTheme="minorHAnsi" w:cstheme="minorHAnsi"/>
                <w:sz w:val="22"/>
                <w:szCs w:val="22"/>
              </w:rPr>
            </w:pPr>
            <w:r w:rsidRPr="00442F5D">
              <w:rPr>
                <w:rFonts w:asciiTheme="minorHAnsi" w:hAnsiTheme="minorHAnsi"/>
                <w:sz w:val="22"/>
                <w:szCs w:val="22"/>
              </w:rPr>
              <w:t>75.000,00</w:t>
            </w:r>
          </w:p>
        </w:tc>
      </w:tr>
      <w:tr w:rsidR="00916B18" w:rsidRPr="00442F5D" w14:paraId="0FE6DE29" w14:textId="77777777" w:rsidTr="002C51E6">
        <w:tc>
          <w:tcPr>
            <w:tcW w:w="812" w:type="dxa"/>
          </w:tcPr>
          <w:p w14:paraId="01B1428F" w14:textId="77777777" w:rsidR="00916B18" w:rsidRPr="00442F5D" w:rsidRDefault="00916B18" w:rsidP="00916B18">
            <w:pPr>
              <w:pStyle w:val="ListParagraph"/>
              <w:numPr>
                <w:ilvl w:val="0"/>
                <w:numId w:val="4"/>
              </w:numPr>
              <w:ind w:right="15"/>
              <w:jc w:val="both"/>
              <w:rPr>
                <w:rFonts w:asciiTheme="minorHAnsi" w:hAnsiTheme="minorHAnsi" w:cstheme="minorHAnsi"/>
                <w:sz w:val="22"/>
                <w:szCs w:val="22"/>
              </w:rPr>
            </w:pPr>
          </w:p>
        </w:tc>
        <w:tc>
          <w:tcPr>
            <w:tcW w:w="3277" w:type="dxa"/>
          </w:tcPr>
          <w:p w14:paraId="08531330" w14:textId="2237B8D9" w:rsidR="00916B18" w:rsidRPr="00442F5D" w:rsidRDefault="003E1877" w:rsidP="00442F5D">
            <w:pPr>
              <w:ind w:right="15"/>
              <w:rPr>
                <w:rFonts w:asciiTheme="minorHAnsi" w:hAnsiTheme="minorHAnsi" w:cstheme="minorHAnsi"/>
                <w:sz w:val="22"/>
                <w:szCs w:val="22"/>
              </w:rPr>
            </w:pPr>
            <w:r w:rsidRPr="00442F5D">
              <w:rPr>
                <w:rFonts w:asciiTheme="minorHAnsi" w:hAnsiTheme="minorHAnsi"/>
                <w:sz w:val="22"/>
                <w:szCs w:val="22"/>
              </w:rPr>
              <w:t>ŠKOLA ZA OSNOVNO OBRAZOVANJE I ODGOJ ODRASLIH „SVETI SAVA“</w:t>
            </w:r>
          </w:p>
        </w:tc>
        <w:tc>
          <w:tcPr>
            <w:tcW w:w="1689" w:type="dxa"/>
          </w:tcPr>
          <w:p w14:paraId="7613C47F" w14:textId="05F1FD4C" w:rsidR="00916B18" w:rsidRPr="00442F5D" w:rsidRDefault="003E1877" w:rsidP="00916B18">
            <w:pPr>
              <w:ind w:right="15"/>
              <w:jc w:val="both"/>
              <w:rPr>
                <w:rFonts w:asciiTheme="minorHAnsi" w:hAnsiTheme="minorHAnsi" w:cstheme="minorHAnsi"/>
                <w:sz w:val="22"/>
                <w:szCs w:val="22"/>
              </w:rPr>
            </w:pPr>
            <w:r w:rsidRPr="00442F5D">
              <w:rPr>
                <w:rFonts w:asciiTheme="minorHAnsi" w:hAnsiTheme="minorHAnsi"/>
                <w:sz w:val="22"/>
                <w:szCs w:val="22"/>
              </w:rPr>
              <w:t>Novi Sad</w:t>
            </w:r>
          </w:p>
        </w:tc>
        <w:tc>
          <w:tcPr>
            <w:tcW w:w="3226" w:type="dxa"/>
          </w:tcPr>
          <w:p w14:paraId="6F662579" w14:textId="05B7B246" w:rsidR="00916B18" w:rsidRPr="00442F5D" w:rsidRDefault="003E1877" w:rsidP="001D1F70">
            <w:pPr>
              <w:ind w:right="15"/>
              <w:rPr>
                <w:rFonts w:asciiTheme="minorHAnsi" w:hAnsiTheme="minorHAnsi" w:cstheme="minorHAnsi"/>
                <w:sz w:val="22"/>
                <w:szCs w:val="22"/>
              </w:rPr>
            </w:pPr>
            <w:r w:rsidRPr="00442F5D">
              <w:rPr>
                <w:rFonts w:asciiTheme="minorHAnsi" w:hAnsiTheme="minorHAnsi"/>
                <w:sz w:val="22"/>
                <w:szCs w:val="22"/>
              </w:rPr>
              <w:t>Nabava administrativne opreme i opreme za obrazovanje</w:t>
            </w:r>
          </w:p>
        </w:tc>
        <w:tc>
          <w:tcPr>
            <w:tcW w:w="1292" w:type="dxa"/>
          </w:tcPr>
          <w:p w14:paraId="3CB892DC" w14:textId="2E821E77" w:rsidR="00916B18" w:rsidRPr="00442F5D" w:rsidRDefault="00916B18" w:rsidP="00916B18">
            <w:pPr>
              <w:ind w:right="15"/>
              <w:jc w:val="both"/>
              <w:rPr>
                <w:rFonts w:asciiTheme="minorHAnsi" w:hAnsiTheme="minorHAnsi" w:cstheme="minorHAnsi"/>
                <w:sz w:val="22"/>
                <w:szCs w:val="22"/>
              </w:rPr>
            </w:pPr>
            <w:r w:rsidRPr="00442F5D">
              <w:rPr>
                <w:rFonts w:asciiTheme="minorHAnsi" w:hAnsiTheme="minorHAnsi"/>
                <w:sz w:val="22"/>
                <w:szCs w:val="22"/>
              </w:rPr>
              <w:t>97.000,00</w:t>
            </w:r>
          </w:p>
        </w:tc>
      </w:tr>
      <w:tr w:rsidR="00916B18" w:rsidRPr="00442F5D" w14:paraId="24D261FA" w14:textId="77777777" w:rsidTr="002C51E6">
        <w:tc>
          <w:tcPr>
            <w:tcW w:w="812" w:type="dxa"/>
          </w:tcPr>
          <w:p w14:paraId="6CE26056" w14:textId="77777777" w:rsidR="00916B18" w:rsidRPr="00442F5D" w:rsidRDefault="00916B18" w:rsidP="00916B18">
            <w:pPr>
              <w:pStyle w:val="ListParagraph"/>
              <w:numPr>
                <w:ilvl w:val="0"/>
                <w:numId w:val="4"/>
              </w:numPr>
              <w:ind w:right="15"/>
              <w:jc w:val="both"/>
              <w:rPr>
                <w:rFonts w:asciiTheme="minorHAnsi" w:hAnsiTheme="minorHAnsi" w:cstheme="minorHAnsi"/>
                <w:sz w:val="22"/>
                <w:szCs w:val="22"/>
              </w:rPr>
            </w:pPr>
          </w:p>
        </w:tc>
        <w:tc>
          <w:tcPr>
            <w:tcW w:w="3277" w:type="dxa"/>
          </w:tcPr>
          <w:p w14:paraId="4396BD27" w14:textId="7EDCB9C6" w:rsidR="00916B18" w:rsidRPr="00442F5D" w:rsidRDefault="003E1877" w:rsidP="00442F5D">
            <w:pPr>
              <w:ind w:right="15"/>
              <w:rPr>
                <w:rFonts w:asciiTheme="minorHAnsi" w:hAnsiTheme="minorHAnsi" w:cstheme="minorHAnsi"/>
                <w:sz w:val="22"/>
                <w:szCs w:val="22"/>
              </w:rPr>
            </w:pPr>
            <w:r w:rsidRPr="00442F5D">
              <w:rPr>
                <w:rFonts w:asciiTheme="minorHAnsi" w:hAnsiTheme="minorHAnsi"/>
                <w:sz w:val="22"/>
                <w:szCs w:val="22"/>
              </w:rPr>
              <w:t>ŠKOLA ZA OSNOVNO I SREDNJE OBRAZOVANJE „MILAN PETROVIĆ” S UČENIČKIM DOMOM</w:t>
            </w:r>
          </w:p>
        </w:tc>
        <w:tc>
          <w:tcPr>
            <w:tcW w:w="1689" w:type="dxa"/>
          </w:tcPr>
          <w:p w14:paraId="08E34907" w14:textId="44BD618F" w:rsidR="00916B18" w:rsidRPr="00442F5D" w:rsidRDefault="003E1877" w:rsidP="00916B18">
            <w:pPr>
              <w:ind w:right="15"/>
              <w:jc w:val="both"/>
              <w:rPr>
                <w:rFonts w:asciiTheme="minorHAnsi" w:hAnsiTheme="minorHAnsi" w:cstheme="minorHAnsi"/>
                <w:sz w:val="22"/>
                <w:szCs w:val="22"/>
              </w:rPr>
            </w:pPr>
            <w:r w:rsidRPr="00442F5D">
              <w:rPr>
                <w:rFonts w:asciiTheme="minorHAnsi" w:hAnsiTheme="minorHAnsi"/>
                <w:sz w:val="22"/>
                <w:szCs w:val="22"/>
              </w:rPr>
              <w:t>Novi Sad</w:t>
            </w:r>
          </w:p>
        </w:tc>
        <w:tc>
          <w:tcPr>
            <w:tcW w:w="3226" w:type="dxa"/>
          </w:tcPr>
          <w:p w14:paraId="12754C71" w14:textId="65A7F685" w:rsidR="00916B18" w:rsidRPr="00442F5D" w:rsidRDefault="003E1877" w:rsidP="001D1F70">
            <w:pPr>
              <w:ind w:right="15"/>
              <w:rPr>
                <w:rFonts w:ascii="Calibri" w:hAnsi="Calibri" w:cs="Calibri"/>
                <w:sz w:val="22"/>
                <w:szCs w:val="22"/>
              </w:rPr>
            </w:pPr>
            <w:r w:rsidRPr="00442F5D">
              <w:rPr>
                <w:rFonts w:ascii="Calibri" w:hAnsi="Calibri" w:cs="Calibri"/>
                <w:sz w:val="22"/>
                <w:szCs w:val="22"/>
              </w:rPr>
              <w:t>Nabava računalne</w:t>
            </w:r>
            <w:r w:rsidR="00442F5D">
              <w:rPr>
                <w:rFonts w:ascii="Calibri" w:hAnsi="Calibri" w:cs="Calibri"/>
                <w:sz w:val="22"/>
                <w:szCs w:val="22"/>
              </w:rPr>
              <w:t xml:space="preserve"> opreme i opreme za obrazovanje</w:t>
            </w:r>
          </w:p>
        </w:tc>
        <w:tc>
          <w:tcPr>
            <w:tcW w:w="1292" w:type="dxa"/>
          </w:tcPr>
          <w:p w14:paraId="390235B0" w14:textId="50D794FE" w:rsidR="00916B18" w:rsidRPr="00442F5D" w:rsidRDefault="00916B18" w:rsidP="00916B18">
            <w:pPr>
              <w:ind w:right="15"/>
              <w:jc w:val="both"/>
              <w:rPr>
                <w:rFonts w:asciiTheme="minorHAnsi" w:hAnsiTheme="minorHAnsi" w:cstheme="minorHAnsi"/>
                <w:sz w:val="22"/>
                <w:szCs w:val="22"/>
              </w:rPr>
            </w:pPr>
            <w:r w:rsidRPr="00442F5D">
              <w:rPr>
                <w:rFonts w:asciiTheme="minorHAnsi" w:hAnsiTheme="minorHAnsi"/>
                <w:sz w:val="22"/>
                <w:szCs w:val="22"/>
              </w:rPr>
              <w:t>55.000,00</w:t>
            </w:r>
          </w:p>
        </w:tc>
      </w:tr>
      <w:tr w:rsidR="00916B18" w:rsidRPr="00442F5D" w14:paraId="7690C02A" w14:textId="77777777" w:rsidTr="002C51E6">
        <w:tc>
          <w:tcPr>
            <w:tcW w:w="812" w:type="dxa"/>
          </w:tcPr>
          <w:p w14:paraId="3722804E" w14:textId="77777777" w:rsidR="00916B18" w:rsidRPr="00442F5D" w:rsidRDefault="00916B18" w:rsidP="00916B18">
            <w:pPr>
              <w:pStyle w:val="ListParagraph"/>
              <w:numPr>
                <w:ilvl w:val="0"/>
                <w:numId w:val="4"/>
              </w:numPr>
              <w:ind w:right="15"/>
              <w:jc w:val="both"/>
              <w:rPr>
                <w:rFonts w:asciiTheme="minorHAnsi" w:hAnsiTheme="minorHAnsi" w:cstheme="minorHAnsi"/>
                <w:sz w:val="22"/>
                <w:szCs w:val="22"/>
              </w:rPr>
            </w:pPr>
          </w:p>
        </w:tc>
        <w:tc>
          <w:tcPr>
            <w:tcW w:w="3277" w:type="dxa"/>
          </w:tcPr>
          <w:p w14:paraId="41A1029C" w14:textId="14D5DA9F" w:rsidR="00916B18" w:rsidRPr="00442F5D" w:rsidRDefault="003E1877" w:rsidP="00916B18">
            <w:pPr>
              <w:ind w:right="15"/>
              <w:jc w:val="both"/>
              <w:rPr>
                <w:rFonts w:asciiTheme="minorHAnsi" w:hAnsiTheme="minorHAnsi" w:cstheme="minorHAnsi"/>
                <w:sz w:val="22"/>
                <w:szCs w:val="22"/>
              </w:rPr>
            </w:pPr>
            <w:r w:rsidRPr="00442F5D">
              <w:rPr>
                <w:rFonts w:asciiTheme="minorHAnsi" w:hAnsiTheme="minorHAnsi"/>
                <w:sz w:val="22"/>
                <w:szCs w:val="22"/>
              </w:rPr>
              <w:t>OŠ „PETŐFI SÁNDOR“</w:t>
            </w:r>
          </w:p>
        </w:tc>
        <w:tc>
          <w:tcPr>
            <w:tcW w:w="1689" w:type="dxa"/>
          </w:tcPr>
          <w:p w14:paraId="58EDDF15" w14:textId="4D72072D" w:rsidR="00916B18" w:rsidRPr="00442F5D" w:rsidRDefault="003E1877" w:rsidP="00916B18">
            <w:pPr>
              <w:ind w:right="15"/>
              <w:jc w:val="both"/>
              <w:rPr>
                <w:rFonts w:asciiTheme="minorHAnsi" w:hAnsiTheme="minorHAnsi" w:cstheme="minorHAnsi"/>
                <w:sz w:val="22"/>
                <w:szCs w:val="22"/>
              </w:rPr>
            </w:pPr>
            <w:r w:rsidRPr="00442F5D">
              <w:rPr>
                <w:rFonts w:asciiTheme="minorHAnsi" w:hAnsiTheme="minorHAnsi"/>
                <w:sz w:val="22"/>
                <w:szCs w:val="22"/>
              </w:rPr>
              <w:t>Senta</w:t>
            </w:r>
          </w:p>
        </w:tc>
        <w:tc>
          <w:tcPr>
            <w:tcW w:w="3226" w:type="dxa"/>
          </w:tcPr>
          <w:p w14:paraId="3893FC40" w14:textId="115AF4B0" w:rsidR="00916B18" w:rsidRPr="00442F5D" w:rsidRDefault="003E1877" w:rsidP="001D1F70">
            <w:pPr>
              <w:ind w:right="15"/>
              <w:rPr>
                <w:rFonts w:asciiTheme="minorHAnsi" w:hAnsiTheme="minorHAnsi" w:cstheme="minorHAnsi"/>
                <w:sz w:val="22"/>
                <w:szCs w:val="22"/>
              </w:rPr>
            </w:pPr>
            <w:r w:rsidRPr="00442F5D">
              <w:rPr>
                <w:rFonts w:asciiTheme="minorHAnsi" w:hAnsiTheme="minorHAnsi"/>
                <w:sz w:val="22"/>
                <w:szCs w:val="22"/>
              </w:rPr>
              <w:t>Nabava opreme za obrazovanje</w:t>
            </w:r>
          </w:p>
        </w:tc>
        <w:tc>
          <w:tcPr>
            <w:tcW w:w="1292" w:type="dxa"/>
          </w:tcPr>
          <w:p w14:paraId="2040F200" w14:textId="797BC556" w:rsidR="00916B18" w:rsidRPr="00442F5D" w:rsidRDefault="00916B18" w:rsidP="00916B18">
            <w:pPr>
              <w:ind w:right="15"/>
              <w:jc w:val="both"/>
              <w:rPr>
                <w:rFonts w:asciiTheme="minorHAnsi" w:hAnsiTheme="minorHAnsi" w:cstheme="minorHAnsi"/>
                <w:sz w:val="22"/>
                <w:szCs w:val="22"/>
              </w:rPr>
            </w:pPr>
            <w:r w:rsidRPr="00442F5D">
              <w:rPr>
                <w:rFonts w:asciiTheme="minorHAnsi" w:hAnsiTheme="minorHAnsi"/>
                <w:sz w:val="22"/>
                <w:szCs w:val="22"/>
              </w:rPr>
              <w:t>73.000,00</w:t>
            </w:r>
          </w:p>
        </w:tc>
      </w:tr>
      <w:tr w:rsidR="00916B18" w:rsidRPr="00442F5D" w14:paraId="22278A31" w14:textId="77777777" w:rsidTr="001D1F70">
        <w:tc>
          <w:tcPr>
            <w:tcW w:w="812" w:type="dxa"/>
            <w:shd w:val="clear" w:color="auto" w:fill="auto"/>
          </w:tcPr>
          <w:p w14:paraId="1E4E8CB9" w14:textId="77777777" w:rsidR="00916B18" w:rsidRPr="00442F5D" w:rsidRDefault="00916B18" w:rsidP="00916B18">
            <w:pPr>
              <w:pStyle w:val="ListParagraph"/>
              <w:numPr>
                <w:ilvl w:val="0"/>
                <w:numId w:val="4"/>
              </w:numPr>
              <w:ind w:right="15"/>
              <w:jc w:val="both"/>
              <w:rPr>
                <w:rFonts w:asciiTheme="minorHAnsi" w:hAnsiTheme="minorHAnsi" w:cstheme="minorHAnsi"/>
                <w:sz w:val="22"/>
                <w:szCs w:val="22"/>
              </w:rPr>
            </w:pPr>
          </w:p>
        </w:tc>
        <w:tc>
          <w:tcPr>
            <w:tcW w:w="3277" w:type="dxa"/>
            <w:shd w:val="clear" w:color="auto" w:fill="auto"/>
          </w:tcPr>
          <w:p w14:paraId="46796980" w14:textId="4B60FB3D" w:rsidR="00916B18" w:rsidRPr="00442F5D" w:rsidRDefault="003E1877" w:rsidP="00916B18">
            <w:pPr>
              <w:ind w:right="15"/>
              <w:jc w:val="both"/>
              <w:rPr>
                <w:rFonts w:asciiTheme="minorHAnsi" w:hAnsiTheme="minorHAnsi" w:cstheme="minorHAnsi"/>
                <w:sz w:val="22"/>
                <w:szCs w:val="22"/>
              </w:rPr>
            </w:pPr>
            <w:r w:rsidRPr="00442F5D">
              <w:rPr>
                <w:rFonts w:asciiTheme="minorHAnsi" w:hAnsiTheme="minorHAnsi"/>
                <w:sz w:val="22"/>
                <w:szCs w:val="22"/>
              </w:rPr>
              <w:t>OŠ „MILETA PROTIĆ“</w:t>
            </w:r>
          </w:p>
        </w:tc>
        <w:tc>
          <w:tcPr>
            <w:tcW w:w="1689" w:type="dxa"/>
            <w:shd w:val="clear" w:color="auto" w:fill="auto"/>
          </w:tcPr>
          <w:p w14:paraId="3AD13A9A" w14:textId="0363650F" w:rsidR="00916B18" w:rsidRPr="00442F5D" w:rsidRDefault="003E1877" w:rsidP="00916B18">
            <w:pPr>
              <w:ind w:right="15"/>
              <w:jc w:val="both"/>
              <w:rPr>
                <w:rFonts w:asciiTheme="minorHAnsi" w:hAnsiTheme="minorHAnsi" w:cstheme="minorHAnsi"/>
                <w:sz w:val="22"/>
                <w:szCs w:val="22"/>
              </w:rPr>
            </w:pPr>
            <w:r w:rsidRPr="00442F5D">
              <w:rPr>
                <w:rFonts w:asciiTheme="minorHAnsi" w:hAnsiTheme="minorHAnsi"/>
                <w:sz w:val="22"/>
                <w:szCs w:val="22"/>
              </w:rPr>
              <w:t>Tovariševo</w:t>
            </w:r>
          </w:p>
        </w:tc>
        <w:tc>
          <w:tcPr>
            <w:tcW w:w="3226" w:type="dxa"/>
            <w:shd w:val="clear" w:color="auto" w:fill="auto"/>
          </w:tcPr>
          <w:p w14:paraId="07C1FD64" w14:textId="4D10F868" w:rsidR="00916B18" w:rsidRPr="00442F5D" w:rsidRDefault="003E1877" w:rsidP="001D1F70">
            <w:pPr>
              <w:ind w:right="15"/>
              <w:rPr>
                <w:rFonts w:asciiTheme="minorHAnsi" w:hAnsiTheme="minorHAnsi" w:cstheme="minorHAnsi"/>
                <w:sz w:val="22"/>
                <w:szCs w:val="22"/>
              </w:rPr>
            </w:pPr>
            <w:r w:rsidRPr="00442F5D">
              <w:rPr>
                <w:rFonts w:asciiTheme="minorHAnsi" w:hAnsiTheme="minorHAnsi"/>
                <w:sz w:val="22"/>
                <w:szCs w:val="22"/>
              </w:rPr>
              <w:t>Nabava školskog namještaja</w:t>
            </w:r>
          </w:p>
        </w:tc>
        <w:tc>
          <w:tcPr>
            <w:tcW w:w="1292" w:type="dxa"/>
          </w:tcPr>
          <w:p w14:paraId="382297D5" w14:textId="1C4E781E" w:rsidR="00916B18" w:rsidRPr="00442F5D" w:rsidRDefault="00916B18" w:rsidP="00916B18">
            <w:pPr>
              <w:ind w:right="15"/>
              <w:jc w:val="both"/>
              <w:rPr>
                <w:rFonts w:asciiTheme="minorHAnsi" w:hAnsiTheme="minorHAnsi" w:cstheme="minorHAnsi"/>
                <w:sz w:val="22"/>
                <w:szCs w:val="22"/>
              </w:rPr>
            </w:pPr>
            <w:r w:rsidRPr="00442F5D">
              <w:rPr>
                <w:rFonts w:asciiTheme="minorHAnsi" w:hAnsiTheme="minorHAnsi"/>
                <w:sz w:val="22"/>
                <w:szCs w:val="22"/>
              </w:rPr>
              <w:t>68.000,00</w:t>
            </w:r>
          </w:p>
        </w:tc>
      </w:tr>
      <w:tr w:rsidR="00916B18" w:rsidRPr="00442F5D" w14:paraId="20242672" w14:textId="77777777" w:rsidTr="002C51E6">
        <w:tc>
          <w:tcPr>
            <w:tcW w:w="812" w:type="dxa"/>
          </w:tcPr>
          <w:p w14:paraId="4D864BF1" w14:textId="77777777" w:rsidR="00916B18" w:rsidRPr="00442F5D" w:rsidRDefault="00916B18" w:rsidP="00916B18">
            <w:pPr>
              <w:pStyle w:val="ListParagraph"/>
              <w:numPr>
                <w:ilvl w:val="0"/>
                <w:numId w:val="4"/>
              </w:numPr>
              <w:ind w:right="15"/>
              <w:jc w:val="both"/>
              <w:rPr>
                <w:rFonts w:asciiTheme="minorHAnsi" w:hAnsiTheme="minorHAnsi" w:cstheme="minorHAnsi"/>
                <w:sz w:val="22"/>
                <w:szCs w:val="22"/>
              </w:rPr>
            </w:pPr>
          </w:p>
        </w:tc>
        <w:tc>
          <w:tcPr>
            <w:tcW w:w="3277" w:type="dxa"/>
          </w:tcPr>
          <w:p w14:paraId="341C289B" w14:textId="45D88C27" w:rsidR="00916B18" w:rsidRPr="00442F5D" w:rsidRDefault="003E1877" w:rsidP="00442F5D">
            <w:pPr>
              <w:ind w:right="15"/>
              <w:rPr>
                <w:rFonts w:asciiTheme="minorHAnsi" w:hAnsiTheme="minorHAnsi" w:cstheme="minorHAnsi"/>
                <w:sz w:val="22"/>
                <w:szCs w:val="22"/>
              </w:rPr>
            </w:pPr>
            <w:r w:rsidRPr="00442F5D">
              <w:rPr>
                <w:rFonts w:asciiTheme="minorHAnsi" w:hAnsiTheme="minorHAnsi"/>
                <w:sz w:val="22"/>
                <w:szCs w:val="22"/>
              </w:rPr>
              <w:t>ŠKOLA ZA OSNOVNO OBRAZOVANJE ODRASLIH</w:t>
            </w:r>
          </w:p>
        </w:tc>
        <w:tc>
          <w:tcPr>
            <w:tcW w:w="1689" w:type="dxa"/>
          </w:tcPr>
          <w:p w14:paraId="374E83CC" w14:textId="19575708" w:rsidR="00916B18" w:rsidRPr="00442F5D" w:rsidRDefault="003E1877" w:rsidP="00916B18">
            <w:pPr>
              <w:ind w:right="15"/>
              <w:jc w:val="both"/>
              <w:rPr>
                <w:rFonts w:asciiTheme="minorHAnsi" w:hAnsiTheme="minorHAnsi" w:cstheme="minorHAnsi"/>
                <w:sz w:val="22"/>
                <w:szCs w:val="22"/>
              </w:rPr>
            </w:pPr>
            <w:r w:rsidRPr="00442F5D">
              <w:rPr>
                <w:rFonts w:asciiTheme="minorHAnsi" w:hAnsiTheme="minorHAnsi"/>
                <w:sz w:val="22"/>
                <w:szCs w:val="22"/>
              </w:rPr>
              <w:t>Sombor</w:t>
            </w:r>
          </w:p>
        </w:tc>
        <w:tc>
          <w:tcPr>
            <w:tcW w:w="3226" w:type="dxa"/>
          </w:tcPr>
          <w:p w14:paraId="5A22F982" w14:textId="5401015C" w:rsidR="00916B18" w:rsidRPr="00442F5D" w:rsidRDefault="003E1877" w:rsidP="001D1F70">
            <w:pPr>
              <w:ind w:right="15"/>
              <w:rPr>
                <w:rFonts w:asciiTheme="minorHAnsi" w:hAnsiTheme="minorHAnsi" w:cstheme="minorHAnsi"/>
                <w:sz w:val="22"/>
                <w:szCs w:val="22"/>
              </w:rPr>
            </w:pPr>
            <w:r w:rsidRPr="00442F5D">
              <w:rPr>
                <w:rFonts w:asciiTheme="minorHAnsi" w:hAnsiTheme="minorHAnsi"/>
                <w:sz w:val="22"/>
                <w:szCs w:val="22"/>
              </w:rPr>
              <w:t>Nabava računalne</w:t>
            </w:r>
            <w:r w:rsidR="00442F5D">
              <w:rPr>
                <w:rFonts w:asciiTheme="minorHAnsi" w:hAnsiTheme="minorHAnsi"/>
                <w:sz w:val="22"/>
                <w:szCs w:val="22"/>
              </w:rPr>
              <w:t xml:space="preserve"> opreme i opreme za obrazovanje</w:t>
            </w:r>
          </w:p>
        </w:tc>
        <w:tc>
          <w:tcPr>
            <w:tcW w:w="1292" w:type="dxa"/>
          </w:tcPr>
          <w:p w14:paraId="0ACAC63F" w14:textId="0962E4C1" w:rsidR="00916B18" w:rsidRPr="00442F5D" w:rsidRDefault="00916B18" w:rsidP="00916B18">
            <w:pPr>
              <w:ind w:right="15"/>
              <w:jc w:val="both"/>
              <w:rPr>
                <w:rFonts w:asciiTheme="minorHAnsi" w:hAnsiTheme="minorHAnsi" w:cstheme="minorHAnsi"/>
                <w:sz w:val="22"/>
                <w:szCs w:val="22"/>
              </w:rPr>
            </w:pPr>
            <w:r w:rsidRPr="00442F5D">
              <w:rPr>
                <w:rFonts w:asciiTheme="minorHAnsi" w:hAnsiTheme="minorHAnsi"/>
                <w:sz w:val="22"/>
                <w:szCs w:val="22"/>
              </w:rPr>
              <w:t>250.000,00</w:t>
            </w:r>
          </w:p>
        </w:tc>
      </w:tr>
      <w:tr w:rsidR="00916B18" w:rsidRPr="00442F5D" w14:paraId="42B3A467" w14:textId="77777777" w:rsidTr="002C51E6">
        <w:tc>
          <w:tcPr>
            <w:tcW w:w="812" w:type="dxa"/>
          </w:tcPr>
          <w:p w14:paraId="0ACD3D20" w14:textId="77777777" w:rsidR="00916B18" w:rsidRPr="00442F5D" w:rsidRDefault="00916B18" w:rsidP="00916B18">
            <w:pPr>
              <w:pStyle w:val="ListParagraph"/>
              <w:numPr>
                <w:ilvl w:val="0"/>
                <w:numId w:val="4"/>
              </w:numPr>
              <w:ind w:right="15"/>
              <w:jc w:val="both"/>
              <w:rPr>
                <w:rFonts w:asciiTheme="minorHAnsi" w:hAnsiTheme="minorHAnsi" w:cstheme="minorHAnsi"/>
                <w:sz w:val="22"/>
                <w:szCs w:val="22"/>
              </w:rPr>
            </w:pPr>
          </w:p>
        </w:tc>
        <w:tc>
          <w:tcPr>
            <w:tcW w:w="3277" w:type="dxa"/>
          </w:tcPr>
          <w:p w14:paraId="7EAEA254" w14:textId="08EE4BEE" w:rsidR="00916B18" w:rsidRPr="00442F5D" w:rsidRDefault="003E1877" w:rsidP="00916B18">
            <w:pPr>
              <w:ind w:right="15"/>
              <w:jc w:val="both"/>
              <w:rPr>
                <w:rFonts w:asciiTheme="minorHAnsi" w:hAnsiTheme="minorHAnsi" w:cstheme="minorHAnsi"/>
                <w:sz w:val="22"/>
                <w:szCs w:val="22"/>
              </w:rPr>
            </w:pPr>
            <w:r w:rsidRPr="00442F5D">
              <w:rPr>
                <w:rFonts w:asciiTheme="minorHAnsi" w:hAnsiTheme="minorHAnsi"/>
                <w:sz w:val="22"/>
                <w:szCs w:val="22"/>
              </w:rPr>
              <w:t>OŠ „NEBOJŠA JERKOVIĆ“</w:t>
            </w:r>
          </w:p>
        </w:tc>
        <w:tc>
          <w:tcPr>
            <w:tcW w:w="1689" w:type="dxa"/>
          </w:tcPr>
          <w:p w14:paraId="0C966914" w14:textId="7AC9D591" w:rsidR="00916B18" w:rsidRPr="00442F5D" w:rsidRDefault="003E1877" w:rsidP="00916B18">
            <w:pPr>
              <w:ind w:right="15"/>
              <w:jc w:val="both"/>
              <w:rPr>
                <w:rFonts w:asciiTheme="minorHAnsi" w:hAnsiTheme="minorHAnsi" w:cstheme="minorHAnsi"/>
                <w:sz w:val="22"/>
                <w:szCs w:val="22"/>
              </w:rPr>
            </w:pPr>
            <w:r w:rsidRPr="00442F5D">
              <w:rPr>
                <w:rFonts w:asciiTheme="minorHAnsi" w:hAnsiTheme="minorHAnsi"/>
                <w:sz w:val="22"/>
                <w:szCs w:val="22"/>
              </w:rPr>
              <w:t>Buđanovci</w:t>
            </w:r>
          </w:p>
        </w:tc>
        <w:tc>
          <w:tcPr>
            <w:tcW w:w="3226" w:type="dxa"/>
          </w:tcPr>
          <w:p w14:paraId="0149E1C9" w14:textId="2F7E5472" w:rsidR="00916B18" w:rsidRPr="00442F5D" w:rsidRDefault="003E1877" w:rsidP="001D1F70">
            <w:pPr>
              <w:ind w:right="15"/>
              <w:rPr>
                <w:rFonts w:asciiTheme="minorHAnsi" w:hAnsiTheme="minorHAnsi" w:cstheme="minorHAnsi"/>
                <w:sz w:val="22"/>
                <w:szCs w:val="22"/>
              </w:rPr>
            </w:pPr>
            <w:r w:rsidRPr="00442F5D">
              <w:rPr>
                <w:rFonts w:asciiTheme="minorHAnsi" w:hAnsiTheme="minorHAnsi"/>
                <w:sz w:val="22"/>
                <w:szCs w:val="22"/>
              </w:rPr>
              <w:t xml:space="preserve">Nabava opreme za obrazovanje </w:t>
            </w:r>
          </w:p>
        </w:tc>
        <w:tc>
          <w:tcPr>
            <w:tcW w:w="1292" w:type="dxa"/>
          </w:tcPr>
          <w:p w14:paraId="0A67945F" w14:textId="31EE6906" w:rsidR="00916B18" w:rsidRPr="00442F5D" w:rsidRDefault="00916B18" w:rsidP="00916B18">
            <w:pPr>
              <w:ind w:right="15"/>
              <w:jc w:val="both"/>
              <w:rPr>
                <w:rFonts w:asciiTheme="minorHAnsi" w:hAnsiTheme="minorHAnsi" w:cstheme="minorHAnsi"/>
                <w:sz w:val="22"/>
                <w:szCs w:val="22"/>
              </w:rPr>
            </w:pPr>
            <w:r w:rsidRPr="00442F5D">
              <w:rPr>
                <w:rFonts w:asciiTheme="minorHAnsi" w:hAnsiTheme="minorHAnsi"/>
                <w:sz w:val="22"/>
                <w:szCs w:val="22"/>
              </w:rPr>
              <w:t>39.000,00</w:t>
            </w:r>
          </w:p>
        </w:tc>
      </w:tr>
      <w:tr w:rsidR="00916B18" w:rsidRPr="00442F5D" w14:paraId="4E549FBB" w14:textId="77777777" w:rsidTr="00916B18">
        <w:tc>
          <w:tcPr>
            <w:tcW w:w="9004" w:type="dxa"/>
            <w:gridSpan w:val="4"/>
          </w:tcPr>
          <w:p w14:paraId="156FAAD9" w14:textId="1308D385" w:rsidR="00916B18" w:rsidRPr="00442F5D" w:rsidRDefault="003E1877" w:rsidP="00916B18">
            <w:pPr>
              <w:ind w:right="15"/>
              <w:jc w:val="right"/>
              <w:rPr>
                <w:rFonts w:asciiTheme="minorHAnsi" w:hAnsiTheme="minorHAnsi" w:cstheme="minorHAnsi"/>
                <w:sz w:val="22"/>
                <w:szCs w:val="22"/>
              </w:rPr>
            </w:pPr>
            <w:r w:rsidRPr="00442F5D">
              <w:rPr>
                <w:rFonts w:asciiTheme="minorHAnsi" w:hAnsiTheme="minorHAnsi"/>
                <w:b/>
                <w:sz w:val="22"/>
                <w:szCs w:val="22"/>
              </w:rPr>
              <w:t>UKUPNO</w:t>
            </w:r>
          </w:p>
        </w:tc>
        <w:tc>
          <w:tcPr>
            <w:tcW w:w="1292" w:type="dxa"/>
          </w:tcPr>
          <w:p w14:paraId="77FA09BD" w14:textId="74D87EB1" w:rsidR="00916B18" w:rsidRPr="00442F5D" w:rsidRDefault="00916B18" w:rsidP="00916B18">
            <w:pPr>
              <w:ind w:right="15"/>
              <w:jc w:val="both"/>
              <w:rPr>
                <w:rFonts w:asciiTheme="minorHAnsi" w:hAnsiTheme="minorHAnsi" w:cstheme="minorHAnsi"/>
                <w:sz w:val="22"/>
                <w:szCs w:val="22"/>
              </w:rPr>
            </w:pPr>
            <w:r w:rsidRPr="00442F5D">
              <w:rPr>
                <w:rFonts w:asciiTheme="minorHAnsi" w:hAnsiTheme="minorHAnsi"/>
                <w:b/>
                <w:sz w:val="22"/>
                <w:szCs w:val="22"/>
              </w:rPr>
              <w:t>1.000.000,00</w:t>
            </w:r>
          </w:p>
        </w:tc>
      </w:tr>
    </w:tbl>
    <w:p w14:paraId="6F84B160" w14:textId="77777777" w:rsidR="0009048F" w:rsidRPr="00442F5D" w:rsidRDefault="0009048F" w:rsidP="00DD318F">
      <w:pPr>
        <w:spacing w:after="200" w:line="276" w:lineRule="auto"/>
        <w:rPr>
          <w:rFonts w:asciiTheme="minorHAnsi" w:hAnsiTheme="minorHAnsi" w:cstheme="minorHAnsi"/>
          <w:sz w:val="22"/>
          <w:szCs w:val="22"/>
        </w:rPr>
      </w:pPr>
    </w:p>
    <w:p w14:paraId="37ACC061" w14:textId="10C93E80" w:rsidR="00DD318F" w:rsidRDefault="00DD318F" w:rsidP="00915C66">
      <w:pPr>
        <w:pStyle w:val="BlockText"/>
        <w:tabs>
          <w:tab w:val="clear" w:pos="5423"/>
          <w:tab w:val="clear" w:pos="5797"/>
        </w:tabs>
        <w:ind w:left="0" w:right="-11" w:firstLine="0"/>
        <w:jc w:val="center"/>
        <w:rPr>
          <w:rFonts w:asciiTheme="minorHAnsi" w:hAnsiTheme="minorHAnsi"/>
          <w:b/>
          <w:sz w:val="22"/>
          <w:szCs w:val="22"/>
        </w:rPr>
      </w:pPr>
      <w:r w:rsidRPr="00442F5D">
        <w:rPr>
          <w:rFonts w:asciiTheme="minorHAnsi" w:hAnsiTheme="minorHAnsi"/>
          <w:b/>
          <w:sz w:val="22"/>
          <w:szCs w:val="22"/>
        </w:rPr>
        <w:t>III.</w:t>
      </w:r>
    </w:p>
    <w:p w14:paraId="04F62DDA" w14:textId="77777777" w:rsidR="00442F5D" w:rsidRPr="00442F5D" w:rsidRDefault="00442F5D" w:rsidP="00915C66">
      <w:pPr>
        <w:pStyle w:val="BlockText"/>
        <w:tabs>
          <w:tab w:val="clear" w:pos="5423"/>
          <w:tab w:val="clear" w:pos="5797"/>
        </w:tabs>
        <w:ind w:left="0" w:right="-11" w:firstLine="0"/>
        <w:jc w:val="center"/>
        <w:rPr>
          <w:rFonts w:asciiTheme="minorHAnsi" w:hAnsiTheme="minorHAnsi" w:cstheme="minorHAnsi"/>
          <w:b/>
          <w:sz w:val="22"/>
          <w:szCs w:val="22"/>
        </w:rPr>
      </w:pPr>
    </w:p>
    <w:p w14:paraId="795D25C6" w14:textId="06083C19" w:rsidR="00DD318F" w:rsidRPr="00442F5D" w:rsidRDefault="002F1673" w:rsidP="002F1673">
      <w:pPr>
        <w:tabs>
          <w:tab w:val="left" w:pos="0"/>
          <w:tab w:val="left" w:pos="720"/>
        </w:tabs>
        <w:ind w:right="102"/>
        <w:jc w:val="both"/>
        <w:rPr>
          <w:rFonts w:asciiTheme="minorHAnsi" w:hAnsiTheme="minorHAnsi" w:cstheme="minorHAnsi"/>
          <w:sz w:val="22"/>
          <w:szCs w:val="22"/>
        </w:rPr>
      </w:pPr>
      <w:r w:rsidRPr="00442F5D">
        <w:rPr>
          <w:rFonts w:asciiTheme="minorHAnsi" w:hAnsiTheme="minorHAnsi"/>
          <w:sz w:val="22"/>
          <w:szCs w:val="22"/>
        </w:rPr>
        <w:tab/>
        <w:t xml:space="preserve">Sredstva iz točke II. ovog rješenja utvrđena su Pokrajinskom skupštinskom odlukom o proračunu Autonomne Pokrajine Vojvodine za 2023. godinu („Službeni list APV“, broj: 54/22) na posebnom razdjelu Pokrajinskog tajništva za obrazovanje, propise, upravu i nacionalne manjine </w:t>
      </w:r>
      <w:r w:rsidR="00442F5D">
        <w:rPr>
          <w:rFonts w:asciiTheme="minorHAnsi" w:hAnsiTheme="minorHAnsi"/>
          <w:sz w:val="22"/>
          <w:szCs w:val="22"/>
        </w:rPr>
        <w:t>–</w:t>
      </w:r>
      <w:r w:rsidRPr="00442F5D">
        <w:rPr>
          <w:rFonts w:asciiTheme="minorHAnsi" w:hAnsiTheme="minorHAnsi"/>
          <w:sz w:val="22"/>
          <w:szCs w:val="22"/>
        </w:rPr>
        <w:t xml:space="preserve"> nacionalne zajednice (u daljnjem tekstu: Tajništvo), Program 2003 – Osnovno obrazovanje, Programska aktivnost 1005 – Obrazovanje odraslih, funkcionalna klasifikacija 910, Ekonomska klasifikacija 4632 – Kapitalni transferi ostalim razinama vlasti, Izvor financiranja 01 00 – Opći prihodi i primici proračuna, a prenose se korisnicima sukladno priljevu sredstava u proračun AP Vojvodine, odnosno likvidnim mogućnostima proračuna.</w:t>
      </w:r>
    </w:p>
    <w:p w14:paraId="057F0349" w14:textId="77777777" w:rsidR="002F1673" w:rsidRPr="00442F5D" w:rsidRDefault="002F1673" w:rsidP="00DD318F">
      <w:pPr>
        <w:pStyle w:val="BlockText"/>
        <w:tabs>
          <w:tab w:val="clear" w:pos="5423"/>
          <w:tab w:val="clear" w:pos="5797"/>
          <w:tab w:val="left" w:pos="0"/>
          <w:tab w:val="left" w:pos="1440"/>
        </w:tabs>
        <w:ind w:left="0" w:right="-11" w:firstLine="0"/>
        <w:jc w:val="center"/>
        <w:rPr>
          <w:rFonts w:asciiTheme="minorHAnsi" w:hAnsiTheme="minorHAnsi" w:cstheme="minorHAnsi"/>
          <w:b/>
          <w:sz w:val="22"/>
          <w:szCs w:val="22"/>
        </w:rPr>
      </w:pPr>
    </w:p>
    <w:p w14:paraId="74ADBFCA" w14:textId="77777777" w:rsidR="00DD318F" w:rsidRPr="00442F5D" w:rsidRDefault="00DD318F" w:rsidP="00DD318F">
      <w:pPr>
        <w:pStyle w:val="BlockText"/>
        <w:tabs>
          <w:tab w:val="clear" w:pos="5423"/>
          <w:tab w:val="clear" w:pos="5797"/>
          <w:tab w:val="left" w:pos="0"/>
          <w:tab w:val="left" w:pos="1440"/>
        </w:tabs>
        <w:ind w:left="0" w:right="-11" w:firstLine="0"/>
        <w:jc w:val="center"/>
        <w:rPr>
          <w:rFonts w:asciiTheme="minorHAnsi" w:hAnsiTheme="minorHAnsi" w:cstheme="minorHAnsi"/>
          <w:sz w:val="22"/>
          <w:szCs w:val="22"/>
        </w:rPr>
      </w:pPr>
      <w:r w:rsidRPr="00442F5D">
        <w:rPr>
          <w:rFonts w:asciiTheme="minorHAnsi" w:hAnsiTheme="minorHAnsi"/>
          <w:b/>
          <w:sz w:val="22"/>
          <w:szCs w:val="22"/>
        </w:rPr>
        <w:t>IV.</w:t>
      </w:r>
    </w:p>
    <w:p w14:paraId="48A39208" w14:textId="77777777" w:rsidR="00DD318F" w:rsidRPr="00442F5D" w:rsidRDefault="00DD318F" w:rsidP="00DD318F">
      <w:pPr>
        <w:pStyle w:val="BlockText"/>
        <w:tabs>
          <w:tab w:val="clear" w:pos="5423"/>
          <w:tab w:val="clear" w:pos="5797"/>
          <w:tab w:val="left" w:pos="0"/>
          <w:tab w:val="left" w:pos="1440"/>
        </w:tabs>
        <w:ind w:left="0" w:right="-11" w:firstLine="0"/>
        <w:jc w:val="center"/>
        <w:rPr>
          <w:rFonts w:asciiTheme="minorHAnsi" w:hAnsiTheme="minorHAnsi" w:cstheme="minorHAnsi"/>
          <w:b/>
          <w:sz w:val="22"/>
          <w:szCs w:val="22"/>
        </w:rPr>
      </w:pPr>
    </w:p>
    <w:p w14:paraId="4DB21EE4" w14:textId="7BD30EF9" w:rsidR="0009048F" w:rsidRPr="00442F5D" w:rsidRDefault="002F1673" w:rsidP="00B379DB">
      <w:pPr>
        <w:tabs>
          <w:tab w:val="left" w:pos="0"/>
          <w:tab w:val="left" w:pos="720"/>
        </w:tabs>
        <w:ind w:right="102"/>
        <w:jc w:val="both"/>
        <w:rPr>
          <w:rFonts w:asciiTheme="minorHAnsi" w:hAnsiTheme="minorHAnsi" w:cstheme="minorHAnsi"/>
          <w:sz w:val="22"/>
          <w:szCs w:val="22"/>
        </w:rPr>
      </w:pPr>
      <w:r w:rsidRPr="00442F5D">
        <w:rPr>
          <w:rFonts w:asciiTheme="minorHAnsi" w:hAnsiTheme="minorHAnsi"/>
          <w:bCs/>
          <w:iCs/>
          <w:sz w:val="22"/>
          <w:szCs w:val="22"/>
        </w:rPr>
        <w:tab/>
      </w:r>
      <w:r w:rsidRPr="00442F5D">
        <w:rPr>
          <w:rFonts w:asciiTheme="minorHAnsi" w:hAnsiTheme="minorHAnsi"/>
          <w:sz w:val="22"/>
          <w:szCs w:val="22"/>
        </w:rPr>
        <w:t xml:space="preserve">Korisnici prilikom nabave opreme iz članka 1.  ovog rješenja postupaju sukladno odredbama Zakona o javnim nabavama („Službeni glasnik RS“, broj: 91/19 </w:t>
      </w:r>
      <w:r w:rsidR="00442F5D">
        <w:rPr>
          <w:rFonts w:asciiTheme="minorHAnsi" w:hAnsiTheme="minorHAnsi"/>
          <w:sz w:val="22"/>
          <w:szCs w:val="22"/>
        </w:rPr>
        <w:t>–</w:t>
      </w:r>
      <w:r w:rsidRPr="00442F5D">
        <w:rPr>
          <w:rFonts w:asciiTheme="minorHAnsi" w:hAnsiTheme="minorHAnsi"/>
          <w:sz w:val="22"/>
          <w:szCs w:val="22"/>
        </w:rPr>
        <w:t xml:space="preserve"> Zakon) i svojem internom aktu o javnim nabavama i nabavama na koje se Zakon ne primjenjuje. Za postupak nabave i izbor ponuđača odgovoran je naručitelj  – Korisnik i odgovorna osoba u njemu.</w:t>
      </w:r>
    </w:p>
    <w:p w14:paraId="3EEFE74D" w14:textId="4A173C24" w:rsidR="00DD318F" w:rsidRPr="00442F5D" w:rsidRDefault="00DD318F" w:rsidP="0008350E">
      <w:pPr>
        <w:tabs>
          <w:tab w:val="left" w:pos="1260"/>
          <w:tab w:val="left" w:pos="3960"/>
        </w:tabs>
        <w:jc w:val="both"/>
        <w:rPr>
          <w:rFonts w:asciiTheme="minorHAnsi" w:hAnsiTheme="minorHAnsi" w:cstheme="minorHAnsi"/>
          <w:bCs/>
          <w:iCs/>
          <w:sz w:val="22"/>
          <w:szCs w:val="22"/>
        </w:rPr>
      </w:pPr>
    </w:p>
    <w:p w14:paraId="14893D48" w14:textId="77777777" w:rsidR="00DD318F" w:rsidRPr="00442F5D" w:rsidRDefault="00DD318F" w:rsidP="0008350E">
      <w:pPr>
        <w:tabs>
          <w:tab w:val="left" w:pos="0"/>
          <w:tab w:val="left" w:pos="540"/>
          <w:tab w:val="left" w:pos="720"/>
          <w:tab w:val="left" w:pos="1440"/>
          <w:tab w:val="left" w:pos="5040"/>
        </w:tabs>
        <w:jc w:val="center"/>
        <w:rPr>
          <w:rFonts w:asciiTheme="minorHAnsi" w:hAnsiTheme="minorHAnsi" w:cstheme="minorHAnsi"/>
          <w:b/>
          <w:sz w:val="22"/>
          <w:szCs w:val="22"/>
        </w:rPr>
      </w:pPr>
      <w:r w:rsidRPr="00442F5D">
        <w:rPr>
          <w:rFonts w:asciiTheme="minorHAnsi" w:hAnsiTheme="minorHAnsi"/>
          <w:b/>
          <w:sz w:val="22"/>
          <w:szCs w:val="22"/>
        </w:rPr>
        <w:t>V.</w:t>
      </w:r>
    </w:p>
    <w:p w14:paraId="7000B17E" w14:textId="77777777" w:rsidR="00DD318F" w:rsidRPr="00442F5D" w:rsidRDefault="00DD318F" w:rsidP="0008350E">
      <w:pPr>
        <w:tabs>
          <w:tab w:val="left" w:pos="0"/>
          <w:tab w:val="left" w:pos="540"/>
          <w:tab w:val="left" w:pos="720"/>
          <w:tab w:val="left" w:pos="1440"/>
          <w:tab w:val="left" w:pos="5040"/>
        </w:tabs>
        <w:jc w:val="center"/>
        <w:rPr>
          <w:rFonts w:asciiTheme="minorHAnsi" w:hAnsiTheme="minorHAnsi" w:cstheme="minorHAnsi"/>
          <w:b/>
          <w:sz w:val="22"/>
          <w:szCs w:val="22"/>
        </w:rPr>
      </w:pPr>
    </w:p>
    <w:p w14:paraId="65A633C5" w14:textId="72BE905E" w:rsidR="00DD318F" w:rsidRPr="00442F5D" w:rsidRDefault="002F1673" w:rsidP="0008350E">
      <w:pPr>
        <w:tabs>
          <w:tab w:val="left" w:pos="0"/>
        </w:tabs>
        <w:jc w:val="both"/>
        <w:rPr>
          <w:rFonts w:asciiTheme="minorHAnsi" w:hAnsiTheme="minorHAnsi" w:cstheme="minorHAnsi"/>
          <w:sz w:val="22"/>
          <w:szCs w:val="22"/>
        </w:rPr>
      </w:pPr>
      <w:r w:rsidRPr="00442F5D">
        <w:rPr>
          <w:rFonts w:asciiTheme="minorHAnsi" w:hAnsiTheme="minorHAnsi"/>
          <w:sz w:val="22"/>
          <w:szCs w:val="22"/>
        </w:rPr>
        <w:tab/>
        <w:t xml:space="preserve">Tajništvo će obavijestiti korisnike o raspodjeli sredstava koja je utvrđena ovim rješenjem. </w:t>
      </w:r>
    </w:p>
    <w:p w14:paraId="341CF64B" w14:textId="77777777" w:rsidR="002F1673" w:rsidRPr="00442F5D" w:rsidRDefault="002F1673" w:rsidP="0008350E">
      <w:pPr>
        <w:tabs>
          <w:tab w:val="left" w:pos="0"/>
          <w:tab w:val="left" w:pos="1080"/>
          <w:tab w:val="left" w:pos="1440"/>
          <w:tab w:val="left" w:pos="5040"/>
        </w:tabs>
        <w:jc w:val="center"/>
        <w:rPr>
          <w:rFonts w:asciiTheme="minorHAnsi" w:hAnsiTheme="minorHAnsi" w:cstheme="minorHAnsi"/>
          <w:b/>
          <w:sz w:val="22"/>
          <w:szCs w:val="22"/>
        </w:rPr>
      </w:pPr>
    </w:p>
    <w:p w14:paraId="56215A09" w14:textId="77777777" w:rsidR="00DD318F" w:rsidRPr="00442F5D" w:rsidRDefault="00DD318F" w:rsidP="0008350E">
      <w:pPr>
        <w:tabs>
          <w:tab w:val="left" w:pos="0"/>
          <w:tab w:val="left" w:pos="1080"/>
          <w:tab w:val="left" w:pos="1440"/>
          <w:tab w:val="left" w:pos="5040"/>
        </w:tabs>
        <w:jc w:val="center"/>
        <w:rPr>
          <w:rFonts w:asciiTheme="minorHAnsi" w:hAnsiTheme="minorHAnsi" w:cstheme="minorHAnsi"/>
          <w:b/>
          <w:sz w:val="22"/>
          <w:szCs w:val="22"/>
        </w:rPr>
      </w:pPr>
      <w:r w:rsidRPr="00442F5D">
        <w:rPr>
          <w:rFonts w:asciiTheme="minorHAnsi" w:hAnsiTheme="minorHAnsi"/>
          <w:b/>
          <w:sz w:val="22"/>
          <w:szCs w:val="22"/>
        </w:rPr>
        <w:t>VI.</w:t>
      </w:r>
    </w:p>
    <w:p w14:paraId="5887ED59" w14:textId="77777777" w:rsidR="00DD318F" w:rsidRPr="00442F5D" w:rsidRDefault="00DD318F" w:rsidP="0008350E">
      <w:pPr>
        <w:tabs>
          <w:tab w:val="left" w:pos="0"/>
          <w:tab w:val="left" w:pos="1080"/>
          <w:tab w:val="left" w:pos="1440"/>
          <w:tab w:val="left" w:pos="5040"/>
        </w:tabs>
        <w:rPr>
          <w:rFonts w:asciiTheme="minorHAnsi" w:hAnsiTheme="minorHAnsi" w:cstheme="minorHAnsi"/>
          <w:b/>
          <w:sz w:val="22"/>
          <w:szCs w:val="22"/>
        </w:rPr>
      </w:pPr>
    </w:p>
    <w:p w14:paraId="71A9669D" w14:textId="5A747A83" w:rsidR="00DD318F" w:rsidRPr="00442F5D" w:rsidRDefault="002F1673" w:rsidP="0008350E">
      <w:pPr>
        <w:tabs>
          <w:tab w:val="left" w:pos="0"/>
        </w:tabs>
        <w:jc w:val="both"/>
        <w:rPr>
          <w:rFonts w:asciiTheme="minorHAnsi" w:hAnsiTheme="minorHAnsi" w:cstheme="minorHAnsi"/>
          <w:sz w:val="22"/>
          <w:szCs w:val="22"/>
        </w:rPr>
      </w:pPr>
      <w:r w:rsidRPr="00442F5D">
        <w:rPr>
          <w:rFonts w:asciiTheme="minorHAnsi" w:hAnsiTheme="minorHAnsi"/>
          <w:sz w:val="22"/>
          <w:szCs w:val="22"/>
        </w:rPr>
        <w:tab/>
        <w:t xml:space="preserve">Tajništvo će obvezu prema korisnicima preuzeti na temelju pismenog ugovora. </w:t>
      </w:r>
    </w:p>
    <w:p w14:paraId="0AD29BD6" w14:textId="77777777" w:rsidR="00DD318F" w:rsidRPr="00442F5D" w:rsidRDefault="00DD318F" w:rsidP="0008350E">
      <w:pPr>
        <w:tabs>
          <w:tab w:val="left" w:pos="0"/>
          <w:tab w:val="left" w:pos="1080"/>
          <w:tab w:val="left" w:pos="1440"/>
          <w:tab w:val="left" w:pos="5040"/>
        </w:tabs>
        <w:jc w:val="both"/>
        <w:rPr>
          <w:rFonts w:asciiTheme="minorHAnsi" w:hAnsiTheme="minorHAnsi" w:cstheme="minorHAnsi"/>
          <w:b/>
          <w:sz w:val="22"/>
          <w:szCs w:val="22"/>
        </w:rPr>
      </w:pPr>
    </w:p>
    <w:p w14:paraId="4CB10B87" w14:textId="77777777" w:rsidR="00DD318F" w:rsidRPr="00442F5D" w:rsidRDefault="00DD318F" w:rsidP="0008350E">
      <w:pPr>
        <w:pStyle w:val="BodyTextIndent3"/>
        <w:tabs>
          <w:tab w:val="clear" w:pos="1500"/>
          <w:tab w:val="left" w:pos="5040"/>
        </w:tabs>
        <w:ind w:right="0" w:firstLine="0"/>
        <w:jc w:val="center"/>
        <w:rPr>
          <w:rFonts w:asciiTheme="minorHAnsi" w:hAnsiTheme="minorHAnsi" w:cstheme="minorHAnsi"/>
          <w:b/>
          <w:sz w:val="22"/>
          <w:szCs w:val="22"/>
        </w:rPr>
      </w:pPr>
      <w:r w:rsidRPr="00442F5D">
        <w:rPr>
          <w:rFonts w:asciiTheme="minorHAnsi" w:hAnsiTheme="minorHAnsi"/>
          <w:b/>
          <w:sz w:val="22"/>
          <w:szCs w:val="22"/>
        </w:rPr>
        <w:lastRenderedPageBreak/>
        <w:t>VII.</w:t>
      </w:r>
    </w:p>
    <w:p w14:paraId="3F140905" w14:textId="77777777" w:rsidR="00DD318F" w:rsidRPr="00442F5D" w:rsidRDefault="00DD318F" w:rsidP="0008350E">
      <w:pPr>
        <w:pStyle w:val="BodyTextIndent3"/>
        <w:tabs>
          <w:tab w:val="clear" w:pos="1500"/>
          <w:tab w:val="left" w:pos="5040"/>
        </w:tabs>
        <w:ind w:right="0" w:firstLine="0"/>
        <w:jc w:val="center"/>
        <w:rPr>
          <w:rFonts w:asciiTheme="minorHAnsi" w:hAnsiTheme="minorHAnsi" w:cstheme="minorHAnsi"/>
          <w:b/>
          <w:sz w:val="22"/>
          <w:szCs w:val="22"/>
        </w:rPr>
      </w:pPr>
    </w:p>
    <w:p w14:paraId="7EAAC986" w14:textId="2E6CBBBE" w:rsidR="00DD318F" w:rsidRPr="00442F5D" w:rsidRDefault="006316B4" w:rsidP="0008350E">
      <w:pPr>
        <w:pStyle w:val="BodyTextIndent3"/>
        <w:tabs>
          <w:tab w:val="clear" w:pos="1260"/>
          <w:tab w:val="clear" w:pos="1440"/>
          <w:tab w:val="clear" w:pos="1500"/>
          <w:tab w:val="left" w:pos="0"/>
        </w:tabs>
        <w:ind w:right="0" w:firstLine="0"/>
        <w:rPr>
          <w:rFonts w:asciiTheme="minorHAnsi" w:hAnsiTheme="minorHAnsi" w:cstheme="minorHAnsi"/>
          <w:sz w:val="22"/>
          <w:szCs w:val="22"/>
        </w:rPr>
      </w:pPr>
      <w:r w:rsidRPr="00442F5D">
        <w:rPr>
          <w:rFonts w:asciiTheme="minorHAnsi" w:hAnsiTheme="minorHAnsi"/>
          <w:sz w:val="22"/>
          <w:szCs w:val="22"/>
        </w:rPr>
        <w:tab/>
        <w:t>Ovo rješenje je konačno i protiv njega se ne može uporabiti pravni lijek.</w:t>
      </w:r>
    </w:p>
    <w:p w14:paraId="5E26C19D" w14:textId="77777777" w:rsidR="00DD318F" w:rsidRPr="00442F5D" w:rsidRDefault="00DD318F" w:rsidP="00DD318F">
      <w:pPr>
        <w:jc w:val="both"/>
        <w:rPr>
          <w:rFonts w:asciiTheme="minorHAnsi" w:hAnsiTheme="minorHAnsi" w:cstheme="minorHAnsi"/>
          <w:b/>
          <w:sz w:val="22"/>
          <w:szCs w:val="22"/>
        </w:rPr>
      </w:pPr>
    </w:p>
    <w:p w14:paraId="0FDE7BC8" w14:textId="77777777" w:rsidR="00DD318F" w:rsidRPr="00442F5D" w:rsidRDefault="00DD318F" w:rsidP="00DD318F">
      <w:pPr>
        <w:jc w:val="center"/>
        <w:rPr>
          <w:rFonts w:asciiTheme="minorHAnsi" w:hAnsiTheme="minorHAnsi" w:cstheme="minorHAnsi"/>
          <w:b/>
          <w:sz w:val="22"/>
          <w:szCs w:val="22"/>
        </w:rPr>
      </w:pPr>
      <w:r w:rsidRPr="00442F5D">
        <w:rPr>
          <w:rFonts w:asciiTheme="minorHAnsi" w:hAnsiTheme="minorHAnsi"/>
          <w:b/>
          <w:sz w:val="22"/>
          <w:szCs w:val="22"/>
        </w:rPr>
        <w:t>VIII.</w:t>
      </w:r>
    </w:p>
    <w:p w14:paraId="653F4FAB" w14:textId="77777777" w:rsidR="00DD318F" w:rsidRPr="00442F5D" w:rsidRDefault="00DD318F" w:rsidP="00DD318F">
      <w:pPr>
        <w:jc w:val="center"/>
        <w:rPr>
          <w:rFonts w:asciiTheme="minorHAnsi" w:hAnsiTheme="minorHAnsi" w:cstheme="minorHAnsi"/>
          <w:b/>
          <w:sz w:val="22"/>
          <w:szCs w:val="22"/>
        </w:rPr>
      </w:pPr>
    </w:p>
    <w:p w14:paraId="48E02CCF" w14:textId="54976656" w:rsidR="00DD318F" w:rsidRPr="00442F5D" w:rsidRDefault="002F1673" w:rsidP="002F1673">
      <w:pPr>
        <w:pStyle w:val="BodyTextIndent3"/>
        <w:tabs>
          <w:tab w:val="clear" w:pos="1260"/>
          <w:tab w:val="clear" w:pos="1440"/>
          <w:tab w:val="clear" w:pos="1500"/>
          <w:tab w:val="left" w:pos="0"/>
        </w:tabs>
        <w:ind w:firstLine="0"/>
        <w:rPr>
          <w:rFonts w:asciiTheme="minorHAnsi" w:hAnsiTheme="minorHAnsi" w:cstheme="minorHAnsi"/>
          <w:sz w:val="22"/>
          <w:szCs w:val="22"/>
        </w:rPr>
      </w:pPr>
      <w:r w:rsidRPr="00442F5D">
        <w:rPr>
          <w:rFonts w:asciiTheme="minorHAnsi" w:hAnsiTheme="minorHAnsi"/>
          <w:sz w:val="22"/>
          <w:szCs w:val="22"/>
        </w:rPr>
        <w:tab/>
        <w:t>Za izvršenje ovog rješenja zadužuje se Sektor za materijalno-financijske poslove Tajništva.</w:t>
      </w:r>
    </w:p>
    <w:p w14:paraId="5B23EB4C" w14:textId="77777777" w:rsidR="00DD318F" w:rsidRPr="00442F5D" w:rsidRDefault="00DD318F" w:rsidP="00DD318F">
      <w:pPr>
        <w:jc w:val="both"/>
        <w:rPr>
          <w:rFonts w:asciiTheme="minorHAnsi" w:hAnsiTheme="minorHAnsi" w:cstheme="minorHAnsi"/>
          <w:b/>
          <w:sz w:val="22"/>
          <w:szCs w:val="22"/>
        </w:rPr>
      </w:pPr>
    </w:p>
    <w:p w14:paraId="0C06A43F" w14:textId="77777777" w:rsidR="00DD318F" w:rsidRPr="00442F5D" w:rsidRDefault="00DD318F" w:rsidP="00DD318F">
      <w:pPr>
        <w:jc w:val="both"/>
        <w:rPr>
          <w:rFonts w:asciiTheme="minorHAnsi" w:hAnsiTheme="minorHAnsi" w:cstheme="minorHAnsi"/>
          <w:b/>
          <w:sz w:val="22"/>
          <w:szCs w:val="22"/>
        </w:rPr>
      </w:pPr>
    </w:p>
    <w:p w14:paraId="75D7ABFF" w14:textId="77777777" w:rsidR="00DD318F" w:rsidRPr="00442F5D" w:rsidRDefault="00DD318F" w:rsidP="00DD318F">
      <w:pPr>
        <w:jc w:val="both"/>
        <w:rPr>
          <w:rFonts w:asciiTheme="minorHAnsi" w:hAnsiTheme="minorHAnsi" w:cstheme="minorHAnsi"/>
          <w:b/>
          <w:sz w:val="22"/>
          <w:szCs w:val="22"/>
        </w:rPr>
      </w:pPr>
    </w:p>
    <w:p w14:paraId="6DEE4ECB" w14:textId="77777777" w:rsidR="002F1673" w:rsidRPr="00442F5D" w:rsidRDefault="002F1673" w:rsidP="00DD318F">
      <w:pPr>
        <w:jc w:val="both"/>
        <w:rPr>
          <w:rFonts w:asciiTheme="minorHAnsi" w:hAnsiTheme="minorHAnsi" w:cstheme="minorHAnsi"/>
          <w:b/>
          <w:sz w:val="22"/>
          <w:szCs w:val="22"/>
        </w:rPr>
      </w:pPr>
    </w:p>
    <w:p w14:paraId="6A51B702" w14:textId="77777777" w:rsidR="002F1673" w:rsidRPr="00442F5D" w:rsidRDefault="002F1673" w:rsidP="00DD318F">
      <w:pPr>
        <w:jc w:val="both"/>
        <w:rPr>
          <w:rFonts w:asciiTheme="minorHAnsi" w:hAnsiTheme="minorHAnsi" w:cstheme="minorHAnsi"/>
          <w:b/>
          <w:sz w:val="22"/>
          <w:szCs w:val="22"/>
        </w:rPr>
      </w:pPr>
    </w:p>
    <w:p w14:paraId="5BE6ABE8" w14:textId="0FAAA18E" w:rsidR="00DD318F" w:rsidRPr="00442F5D" w:rsidRDefault="003E1877" w:rsidP="00DD318F">
      <w:pPr>
        <w:jc w:val="both"/>
        <w:rPr>
          <w:rFonts w:asciiTheme="minorHAnsi" w:hAnsiTheme="minorHAnsi" w:cstheme="minorHAnsi"/>
          <w:b/>
          <w:sz w:val="22"/>
          <w:szCs w:val="22"/>
        </w:rPr>
      </w:pPr>
      <w:r w:rsidRPr="00442F5D">
        <w:rPr>
          <w:rFonts w:asciiTheme="minorHAnsi" w:hAnsiTheme="minorHAnsi"/>
          <w:b/>
          <w:sz w:val="22"/>
          <w:szCs w:val="22"/>
        </w:rPr>
        <w:t>Rješenje dostaviti:</w:t>
      </w:r>
    </w:p>
    <w:p w14:paraId="3B5DB780" w14:textId="451021B0" w:rsidR="00DD318F" w:rsidRPr="00442F5D" w:rsidRDefault="003E1877" w:rsidP="00DD318F">
      <w:pPr>
        <w:numPr>
          <w:ilvl w:val="0"/>
          <w:numId w:val="1"/>
        </w:numPr>
        <w:jc w:val="both"/>
        <w:rPr>
          <w:rFonts w:asciiTheme="minorHAnsi" w:hAnsiTheme="minorHAnsi" w:cstheme="minorHAnsi"/>
          <w:sz w:val="22"/>
          <w:szCs w:val="22"/>
        </w:rPr>
      </w:pPr>
      <w:r w:rsidRPr="00442F5D">
        <w:rPr>
          <w:rFonts w:asciiTheme="minorHAnsi" w:hAnsiTheme="minorHAnsi"/>
          <w:sz w:val="22"/>
          <w:szCs w:val="22"/>
        </w:rPr>
        <w:t>Sektoru za materijalno-financijske poslove Tajništva</w:t>
      </w:r>
    </w:p>
    <w:p w14:paraId="155589A3" w14:textId="4C24CADD" w:rsidR="00DD318F" w:rsidRPr="00442F5D" w:rsidRDefault="003E1877" w:rsidP="00DD318F">
      <w:pPr>
        <w:numPr>
          <w:ilvl w:val="0"/>
          <w:numId w:val="1"/>
        </w:numPr>
        <w:jc w:val="both"/>
        <w:rPr>
          <w:rFonts w:asciiTheme="minorHAnsi" w:hAnsiTheme="minorHAnsi" w:cstheme="minorHAnsi"/>
          <w:sz w:val="22"/>
          <w:szCs w:val="22"/>
        </w:rPr>
      </w:pPr>
      <w:r w:rsidRPr="00442F5D">
        <w:rPr>
          <w:rFonts w:asciiTheme="minorHAnsi" w:hAnsiTheme="minorHAnsi"/>
          <w:sz w:val="22"/>
          <w:szCs w:val="22"/>
        </w:rPr>
        <w:t xml:space="preserve">Pismohrani  </w:t>
      </w:r>
    </w:p>
    <w:p w14:paraId="0D8DE76B" w14:textId="77777777" w:rsidR="00DD318F" w:rsidRPr="00442F5D" w:rsidRDefault="00DD318F" w:rsidP="00DD318F">
      <w:pPr>
        <w:ind w:left="360"/>
        <w:jc w:val="both"/>
        <w:rPr>
          <w:rFonts w:asciiTheme="minorHAnsi" w:hAnsiTheme="minorHAnsi" w:cstheme="minorHAnsi"/>
          <w:sz w:val="22"/>
          <w:szCs w:val="22"/>
        </w:rPr>
      </w:pPr>
    </w:p>
    <w:p w14:paraId="17F3A600" w14:textId="37A4A5EF" w:rsidR="00B64D16" w:rsidRPr="00442F5D" w:rsidRDefault="003E1877" w:rsidP="00B64D16">
      <w:pPr>
        <w:ind w:left="6732" w:firstLine="348"/>
        <w:jc w:val="both"/>
        <w:rPr>
          <w:rFonts w:asciiTheme="minorHAnsi" w:hAnsiTheme="minorHAnsi" w:cstheme="minorHAnsi"/>
          <w:sz w:val="22"/>
          <w:szCs w:val="22"/>
        </w:rPr>
      </w:pPr>
      <w:r w:rsidRPr="00442F5D">
        <w:rPr>
          <w:rFonts w:asciiTheme="minorHAnsi" w:hAnsiTheme="minorHAnsi"/>
          <w:sz w:val="22"/>
          <w:szCs w:val="22"/>
        </w:rPr>
        <w:t>POKRAJINSKI TAJNIK</w:t>
      </w:r>
    </w:p>
    <w:p w14:paraId="79341554" w14:textId="77777777" w:rsidR="00B64D16" w:rsidRPr="00442F5D" w:rsidRDefault="00B64D16" w:rsidP="00B64D16">
      <w:pPr>
        <w:ind w:left="360"/>
        <w:jc w:val="both"/>
        <w:rPr>
          <w:rFonts w:asciiTheme="minorHAnsi" w:hAnsiTheme="minorHAnsi" w:cstheme="minorHAnsi"/>
          <w:sz w:val="22"/>
          <w:szCs w:val="22"/>
        </w:rPr>
      </w:pPr>
    </w:p>
    <w:p w14:paraId="5E2334B8" w14:textId="77777777" w:rsidR="00B64D16" w:rsidRPr="00442F5D" w:rsidRDefault="00B64D16" w:rsidP="00B64D16">
      <w:pPr>
        <w:ind w:left="7092" w:firstLine="696"/>
        <w:jc w:val="both"/>
        <w:rPr>
          <w:rFonts w:asciiTheme="minorHAnsi" w:hAnsiTheme="minorHAnsi" w:cstheme="minorHAnsi"/>
          <w:sz w:val="22"/>
          <w:szCs w:val="22"/>
        </w:rPr>
      </w:pPr>
      <w:r w:rsidRPr="00442F5D">
        <w:rPr>
          <w:rFonts w:asciiTheme="minorHAnsi" w:hAnsiTheme="minorHAnsi"/>
          <w:sz w:val="22"/>
          <w:szCs w:val="22"/>
        </w:rPr>
        <w:t xml:space="preserve">Zsolt Szakállas </w:t>
      </w:r>
    </w:p>
    <w:p w14:paraId="07AA64C4" w14:textId="6CC9FC36" w:rsidR="0008350E" w:rsidRPr="00442F5D" w:rsidRDefault="00442F5D" w:rsidP="00B64D16">
      <w:pPr>
        <w:ind w:left="7440"/>
        <w:jc w:val="both"/>
        <w:rPr>
          <w:rFonts w:asciiTheme="minorHAnsi" w:hAnsiTheme="minorHAnsi" w:cstheme="minorHAnsi"/>
          <w:sz w:val="22"/>
          <w:szCs w:val="22"/>
        </w:rPr>
      </w:pPr>
      <w:r>
        <w:rPr>
          <w:rFonts w:asciiTheme="minorHAnsi" w:hAnsiTheme="minorHAnsi"/>
          <w:sz w:val="22"/>
          <w:szCs w:val="22"/>
        </w:rPr>
        <w:t xml:space="preserve">   </w:t>
      </w:r>
      <w:bookmarkStart w:id="0" w:name="_GoBack"/>
      <w:bookmarkEnd w:id="0"/>
    </w:p>
    <w:p w14:paraId="2EE87897" w14:textId="77777777" w:rsidR="00DD318F" w:rsidRPr="00442F5D" w:rsidRDefault="00DD318F" w:rsidP="00DD318F">
      <w:pPr>
        <w:ind w:left="360"/>
        <w:jc w:val="both"/>
        <w:rPr>
          <w:rFonts w:asciiTheme="minorHAnsi" w:hAnsiTheme="minorHAnsi" w:cstheme="minorHAnsi"/>
          <w:sz w:val="22"/>
          <w:szCs w:val="22"/>
        </w:rPr>
      </w:pPr>
    </w:p>
    <w:p w14:paraId="2766F3FA" w14:textId="77777777" w:rsidR="00FE315C" w:rsidRPr="00442F5D" w:rsidRDefault="00FE315C" w:rsidP="00BA171C">
      <w:pPr>
        <w:rPr>
          <w:rFonts w:asciiTheme="minorHAnsi" w:hAnsiTheme="minorHAnsi" w:cstheme="minorHAnsi"/>
          <w:sz w:val="22"/>
          <w:szCs w:val="22"/>
        </w:rPr>
      </w:pPr>
    </w:p>
    <w:sectPr w:rsidR="00FE315C" w:rsidRPr="00442F5D" w:rsidSect="00C00B43">
      <w:headerReference w:type="even" r:id="rId1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DEC94" w14:textId="77777777" w:rsidR="00BC25C7" w:rsidRDefault="00BC25C7">
      <w:r>
        <w:separator/>
      </w:r>
    </w:p>
  </w:endnote>
  <w:endnote w:type="continuationSeparator" w:id="0">
    <w:p w14:paraId="267B2A7C" w14:textId="77777777" w:rsidR="00BC25C7" w:rsidRDefault="00BC2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EBBB5" w14:textId="77777777" w:rsidR="00BC25C7" w:rsidRDefault="00BC25C7">
      <w:r>
        <w:separator/>
      </w:r>
    </w:p>
  </w:footnote>
  <w:footnote w:type="continuationSeparator" w:id="0">
    <w:p w14:paraId="3568C5E1" w14:textId="77777777" w:rsidR="00BC25C7" w:rsidRDefault="00BC2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6EC21" w14:textId="77777777" w:rsidR="0066550D" w:rsidRDefault="000E3C9B" w:rsidP="00FB755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3D7BC5" w14:textId="77777777" w:rsidR="0066550D" w:rsidRDefault="00BC25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CA09C2"/>
    <w:multiLevelType w:val="hybridMultilevel"/>
    <w:tmpl w:val="6F8CE1E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6082269"/>
    <w:multiLevelType w:val="hybridMultilevel"/>
    <w:tmpl w:val="AA32C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F06549"/>
    <w:multiLevelType w:val="hybridMultilevel"/>
    <w:tmpl w:val="CF8CB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A0NjS3NDGzsDC1MDNW0lEKTi0uzszPAykwrQUAb6iJliwAAAA="/>
  </w:docVars>
  <w:rsids>
    <w:rsidRoot w:val="00DD318F"/>
    <w:rsid w:val="000271A9"/>
    <w:rsid w:val="0008350E"/>
    <w:rsid w:val="0009048F"/>
    <w:rsid w:val="000A147D"/>
    <w:rsid w:val="000B2001"/>
    <w:rsid w:val="000C1486"/>
    <w:rsid w:val="000E3C9B"/>
    <w:rsid w:val="000E4F1B"/>
    <w:rsid w:val="001D1F70"/>
    <w:rsid w:val="001E263A"/>
    <w:rsid w:val="0026081B"/>
    <w:rsid w:val="002C51E6"/>
    <w:rsid w:val="002C5465"/>
    <w:rsid w:val="002F1673"/>
    <w:rsid w:val="003007F4"/>
    <w:rsid w:val="00304B81"/>
    <w:rsid w:val="00327EE5"/>
    <w:rsid w:val="003417A1"/>
    <w:rsid w:val="003613CC"/>
    <w:rsid w:val="00363783"/>
    <w:rsid w:val="00395898"/>
    <w:rsid w:val="003B03BA"/>
    <w:rsid w:val="003B10A8"/>
    <w:rsid w:val="003E1877"/>
    <w:rsid w:val="00400299"/>
    <w:rsid w:val="00442F5D"/>
    <w:rsid w:val="00456DA7"/>
    <w:rsid w:val="00460AC8"/>
    <w:rsid w:val="00495F21"/>
    <w:rsid w:val="004A5E90"/>
    <w:rsid w:val="004E07ED"/>
    <w:rsid w:val="005015A2"/>
    <w:rsid w:val="00571577"/>
    <w:rsid w:val="00575DC4"/>
    <w:rsid w:val="005B240F"/>
    <w:rsid w:val="005D4C4F"/>
    <w:rsid w:val="005E243B"/>
    <w:rsid w:val="005F29DB"/>
    <w:rsid w:val="006316B4"/>
    <w:rsid w:val="006467F8"/>
    <w:rsid w:val="006B2564"/>
    <w:rsid w:val="006E4B33"/>
    <w:rsid w:val="007020B8"/>
    <w:rsid w:val="0070471A"/>
    <w:rsid w:val="007659C6"/>
    <w:rsid w:val="007827C2"/>
    <w:rsid w:val="00792806"/>
    <w:rsid w:val="007F402B"/>
    <w:rsid w:val="00827447"/>
    <w:rsid w:val="008309C2"/>
    <w:rsid w:val="00836F4D"/>
    <w:rsid w:val="00857FBA"/>
    <w:rsid w:val="008635DD"/>
    <w:rsid w:val="00875986"/>
    <w:rsid w:val="00887AA0"/>
    <w:rsid w:val="0089055A"/>
    <w:rsid w:val="00894DC0"/>
    <w:rsid w:val="008C4023"/>
    <w:rsid w:val="009126F8"/>
    <w:rsid w:val="00915C66"/>
    <w:rsid w:val="00916B18"/>
    <w:rsid w:val="0092378E"/>
    <w:rsid w:val="00A52077"/>
    <w:rsid w:val="00A60760"/>
    <w:rsid w:val="00A64089"/>
    <w:rsid w:val="00B01074"/>
    <w:rsid w:val="00B20F70"/>
    <w:rsid w:val="00B22928"/>
    <w:rsid w:val="00B379DB"/>
    <w:rsid w:val="00B47143"/>
    <w:rsid w:val="00B51BAC"/>
    <w:rsid w:val="00B64D16"/>
    <w:rsid w:val="00BA171C"/>
    <w:rsid w:val="00BC25C7"/>
    <w:rsid w:val="00BE2D8E"/>
    <w:rsid w:val="00BF2039"/>
    <w:rsid w:val="00C24919"/>
    <w:rsid w:val="00CC582F"/>
    <w:rsid w:val="00CC60EA"/>
    <w:rsid w:val="00D158ED"/>
    <w:rsid w:val="00D266BC"/>
    <w:rsid w:val="00D353CD"/>
    <w:rsid w:val="00DC1724"/>
    <w:rsid w:val="00DD318F"/>
    <w:rsid w:val="00E05ADB"/>
    <w:rsid w:val="00E30BB2"/>
    <w:rsid w:val="00E31EDA"/>
    <w:rsid w:val="00E733B4"/>
    <w:rsid w:val="00E82498"/>
    <w:rsid w:val="00EE7FC8"/>
    <w:rsid w:val="00EF5733"/>
    <w:rsid w:val="00EF63C5"/>
    <w:rsid w:val="00F22062"/>
    <w:rsid w:val="00F649C5"/>
    <w:rsid w:val="00F66727"/>
    <w:rsid w:val="00F82584"/>
    <w:rsid w:val="00FA3892"/>
    <w:rsid w:val="00FC3668"/>
    <w:rsid w:val="00FE315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8B328"/>
  <w15:docId w15:val="{E36A31E5-6917-468A-8DEF-78E031BC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1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DD318F"/>
    <w:pPr>
      <w:tabs>
        <w:tab w:val="left" w:pos="5423"/>
        <w:tab w:val="left" w:pos="5797"/>
      </w:tabs>
      <w:ind w:left="-374" w:right="-833" w:firstLine="374"/>
      <w:jc w:val="both"/>
    </w:pPr>
  </w:style>
  <w:style w:type="paragraph" w:styleId="BodyTextIndent3">
    <w:name w:val="Body Text Indent 3"/>
    <w:basedOn w:val="Normal"/>
    <w:link w:val="BodyTextIndent3Char"/>
    <w:uiPriority w:val="99"/>
    <w:rsid w:val="00DD318F"/>
    <w:pPr>
      <w:tabs>
        <w:tab w:val="left" w:pos="1260"/>
        <w:tab w:val="left" w:pos="1440"/>
        <w:tab w:val="num" w:pos="1500"/>
      </w:tabs>
      <w:ind w:right="102" w:firstLine="1080"/>
      <w:jc w:val="both"/>
    </w:pPr>
    <w:rPr>
      <w:rFonts w:eastAsia="Calibri"/>
      <w:lang w:eastAsia="ja-JP"/>
    </w:rPr>
  </w:style>
  <w:style w:type="character" w:customStyle="1" w:styleId="BodyTextIndent3Char">
    <w:name w:val="Body Text Indent 3 Char"/>
    <w:basedOn w:val="DefaultParagraphFont"/>
    <w:link w:val="BodyTextIndent3"/>
    <w:uiPriority w:val="99"/>
    <w:rsid w:val="00DD318F"/>
    <w:rPr>
      <w:rFonts w:ascii="Times New Roman" w:eastAsia="Calibri" w:hAnsi="Times New Roman" w:cs="Times New Roman"/>
      <w:sz w:val="24"/>
      <w:szCs w:val="24"/>
      <w:lang w:val="hr-HR" w:eastAsia="ja-JP"/>
    </w:rPr>
  </w:style>
  <w:style w:type="paragraph" w:styleId="Header">
    <w:name w:val="header"/>
    <w:basedOn w:val="Normal"/>
    <w:link w:val="HeaderChar"/>
    <w:uiPriority w:val="99"/>
    <w:rsid w:val="00DD318F"/>
    <w:pPr>
      <w:tabs>
        <w:tab w:val="center" w:pos="4320"/>
        <w:tab w:val="right" w:pos="8640"/>
      </w:tabs>
    </w:pPr>
    <w:rPr>
      <w:rFonts w:eastAsia="Calibri"/>
      <w:lang w:eastAsia="ja-JP"/>
    </w:rPr>
  </w:style>
  <w:style w:type="character" w:customStyle="1" w:styleId="HeaderChar">
    <w:name w:val="Header Char"/>
    <w:basedOn w:val="DefaultParagraphFont"/>
    <w:link w:val="Header"/>
    <w:uiPriority w:val="99"/>
    <w:rsid w:val="00DD318F"/>
    <w:rPr>
      <w:rFonts w:ascii="Times New Roman" w:eastAsia="Calibri" w:hAnsi="Times New Roman" w:cs="Times New Roman"/>
      <w:sz w:val="24"/>
      <w:szCs w:val="24"/>
      <w:lang w:val="hr-HR" w:eastAsia="ja-JP"/>
    </w:rPr>
  </w:style>
  <w:style w:type="character" w:styleId="PageNumber">
    <w:name w:val="page number"/>
    <w:uiPriority w:val="99"/>
    <w:rsid w:val="00DD318F"/>
    <w:rPr>
      <w:rFonts w:cs="Times New Roman"/>
    </w:rPr>
  </w:style>
  <w:style w:type="table" w:styleId="TableGrid">
    <w:name w:val="Table Grid"/>
    <w:basedOn w:val="TableNormal"/>
    <w:uiPriority w:val="59"/>
    <w:rsid w:val="00DD3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318F"/>
    <w:rPr>
      <w:rFonts w:ascii="Tahoma" w:hAnsi="Tahoma" w:cs="Tahoma"/>
      <w:sz w:val="16"/>
      <w:szCs w:val="16"/>
    </w:rPr>
  </w:style>
  <w:style w:type="character" w:customStyle="1" w:styleId="BalloonTextChar">
    <w:name w:val="Balloon Text Char"/>
    <w:basedOn w:val="DefaultParagraphFont"/>
    <w:link w:val="BalloonText"/>
    <w:uiPriority w:val="99"/>
    <w:semiHidden/>
    <w:rsid w:val="00DD318F"/>
    <w:rPr>
      <w:rFonts w:ascii="Tahoma" w:eastAsia="Times New Roman" w:hAnsi="Tahoma" w:cs="Tahoma"/>
      <w:sz w:val="16"/>
      <w:szCs w:val="16"/>
      <w:lang w:val="hr-HR"/>
    </w:rPr>
  </w:style>
  <w:style w:type="paragraph" w:styleId="ListParagraph">
    <w:name w:val="List Paragraph"/>
    <w:basedOn w:val="Normal"/>
    <w:uiPriority w:val="34"/>
    <w:qFormat/>
    <w:rsid w:val="009126F8"/>
    <w:pPr>
      <w:ind w:left="720"/>
      <w:contextualSpacing/>
    </w:pPr>
  </w:style>
  <w:style w:type="table" w:customStyle="1" w:styleId="TableGrid1">
    <w:name w:val="Table Grid1"/>
    <w:basedOn w:val="TableNormal"/>
    <w:next w:val="TableGrid"/>
    <w:uiPriority w:val="39"/>
    <w:rsid w:val="005B2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243B"/>
    <w:rPr>
      <w:sz w:val="16"/>
      <w:szCs w:val="16"/>
    </w:rPr>
  </w:style>
  <w:style w:type="paragraph" w:styleId="CommentText">
    <w:name w:val="annotation text"/>
    <w:basedOn w:val="Normal"/>
    <w:link w:val="CommentTextChar"/>
    <w:uiPriority w:val="99"/>
    <w:semiHidden/>
    <w:unhideWhenUsed/>
    <w:rsid w:val="005E243B"/>
    <w:rPr>
      <w:sz w:val="20"/>
      <w:szCs w:val="20"/>
    </w:rPr>
  </w:style>
  <w:style w:type="character" w:customStyle="1" w:styleId="CommentTextChar">
    <w:name w:val="Comment Text Char"/>
    <w:basedOn w:val="DefaultParagraphFont"/>
    <w:link w:val="CommentText"/>
    <w:uiPriority w:val="99"/>
    <w:semiHidden/>
    <w:rsid w:val="005E243B"/>
    <w:rPr>
      <w:rFonts w:ascii="Times New Roman" w:eastAsia="Times New Roman" w:hAnsi="Times New Roman" w:cs="Times New Roman"/>
      <w:sz w:val="20"/>
      <w:szCs w:val="20"/>
      <w:lang w:val="hr-HR"/>
    </w:rPr>
  </w:style>
  <w:style w:type="paragraph" w:styleId="CommentSubject">
    <w:name w:val="annotation subject"/>
    <w:basedOn w:val="CommentText"/>
    <w:next w:val="CommentText"/>
    <w:link w:val="CommentSubjectChar"/>
    <w:uiPriority w:val="99"/>
    <w:semiHidden/>
    <w:unhideWhenUsed/>
    <w:rsid w:val="005E243B"/>
    <w:rPr>
      <w:b/>
      <w:bCs/>
    </w:rPr>
  </w:style>
  <w:style w:type="character" w:customStyle="1" w:styleId="CommentSubjectChar">
    <w:name w:val="Comment Subject Char"/>
    <w:basedOn w:val="CommentTextChar"/>
    <w:link w:val="CommentSubject"/>
    <w:uiPriority w:val="99"/>
    <w:semiHidden/>
    <w:rsid w:val="005E243B"/>
    <w:rPr>
      <w:rFonts w:ascii="Times New Roman" w:eastAsia="Times New Roman" w:hAnsi="Times New Roman" w:cs="Times New Roman"/>
      <w:b/>
      <w:bCs/>
      <w:sz w:val="20"/>
      <w:szCs w:val="2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87499">
      <w:bodyDiv w:val="1"/>
      <w:marLeft w:val="0"/>
      <w:marRight w:val="0"/>
      <w:marTop w:val="0"/>
      <w:marBottom w:val="0"/>
      <w:divBdr>
        <w:top w:val="none" w:sz="0" w:space="0" w:color="auto"/>
        <w:left w:val="none" w:sz="0" w:space="0" w:color="auto"/>
        <w:bottom w:val="none" w:sz="0" w:space="0" w:color="auto"/>
        <w:right w:val="none" w:sz="0" w:space="0" w:color="auto"/>
      </w:divBdr>
    </w:div>
    <w:div w:id="512693261">
      <w:bodyDiv w:val="1"/>
      <w:marLeft w:val="0"/>
      <w:marRight w:val="0"/>
      <w:marTop w:val="0"/>
      <w:marBottom w:val="0"/>
      <w:divBdr>
        <w:top w:val="none" w:sz="0" w:space="0" w:color="auto"/>
        <w:left w:val="none" w:sz="0" w:space="0" w:color="auto"/>
        <w:bottom w:val="none" w:sz="0" w:space="0" w:color="auto"/>
        <w:right w:val="none" w:sz="0" w:space="0" w:color="auto"/>
      </w:divBdr>
    </w:div>
    <w:div w:id="1791045108">
      <w:bodyDiv w:val="1"/>
      <w:marLeft w:val="0"/>
      <w:marRight w:val="0"/>
      <w:marTop w:val="0"/>
      <w:marBottom w:val="0"/>
      <w:divBdr>
        <w:top w:val="none" w:sz="0" w:space="0" w:color="auto"/>
        <w:left w:val="none" w:sz="0" w:space="0" w:color="auto"/>
        <w:bottom w:val="none" w:sz="0" w:space="0" w:color="auto"/>
        <w:right w:val="none" w:sz="0" w:space="0" w:color="auto"/>
      </w:divBdr>
    </w:div>
    <w:div w:id="184609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unz@vojvodin&#1072;.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11833-1A32-4ABE-B0FD-7ED9F8E62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Mladjenovic</dc:creator>
  <cp:lastModifiedBy>Hrvoje Kenjerić</cp:lastModifiedBy>
  <cp:revision>42</cp:revision>
  <cp:lastPrinted>2023-05-11T06:47:00Z</cp:lastPrinted>
  <dcterms:created xsi:type="dcterms:W3CDTF">2021-04-07T14:49:00Z</dcterms:created>
  <dcterms:modified xsi:type="dcterms:W3CDTF">2023-05-11T08:05:00Z</dcterms:modified>
</cp:coreProperties>
</file>