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B40C33" w:rsidRPr="008764C7" w:rsidTr="003C2088">
        <w:trPr>
          <w:trHeight w:val="1975"/>
        </w:trPr>
        <w:tc>
          <w:tcPr>
            <w:tcW w:w="2552" w:type="dxa"/>
            <w:gridSpan w:val="2"/>
          </w:tcPr>
          <w:p w:rsidR="00B40C33" w:rsidRPr="008764C7" w:rsidRDefault="00B40C33" w:rsidP="003C208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64C7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0CC125DB" wp14:editId="68D5F49C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B40C33" w:rsidRPr="008764C7" w:rsidRDefault="00B40C33" w:rsidP="003C2088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Република Сербия</w:t>
            </w:r>
          </w:p>
          <w:p w:rsidR="00B40C33" w:rsidRPr="008764C7" w:rsidRDefault="00B40C33" w:rsidP="003C20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Автономна покраїна Войводина</w:t>
            </w:r>
          </w:p>
          <w:p w:rsidR="00B40C33" w:rsidRPr="008764C7" w:rsidRDefault="00B40C33" w:rsidP="003C20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B40C33" w:rsidRPr="008764C7" w:rsidRDefault="00B40C33" w:rsidP="003C20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B40C33" w:rsidRPr="008764C7" w:rsidRDefault="00B40C33" w:rsidP="003C2088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Булевар Михайла Пупина 16, 21000 Нови Сад</w:t>
            </w:r>
          </w:p>
          <w:p w:rsidR="00B40C33" w:rsidRPr="008764C7" w:rsidRDefault="00B40C33" w:rsidP="003C2088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Т: +381 21  487  43 30</w:t>
            </w:r>
          </w:p>
          <w:p w:rsidR="00B40C33" w:rsidRPr="008764C7" w:rsidRDefault="00E13FC2" w:rsidP="003C2088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B40C33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:rsidR="00B40C33" w:rsidRPr="008764C7" w:rsidRDefault="00B40C33" w:rsidP="003C2088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40C33" w:rsidRPr="008764C7" w:rsidTr="003C2088">
        <w:trPr>
          <w:gridAfter w:val="1"/>
          <w:wAfter w:w="1276" w:type="dxa"/>
          <w:trHeight w:val="305"/>
        </w:trPr>
        <w:tc>
          <w:tcPr>
            <w:tcW w:w="1276" w:type="dxa"/>
          </w:tcPr>
          <w:p w:rsidR="00B40C33" w:rsidRPr="008764C7" w:rsidRDefault="00B40C33" w:rsidP="003C208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gridSpan w:val="2"/>
          </w:tcPr>
          <w:p w:rsidR="00B40C33" w:rsidRPr="008764C7" w:rsidRDefault="00B40C33" w:rsidP="003C208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ЧИСЛО: </w:t>
            </w:r>
            <w:r>
              <w:rPr>
                <w:rFonts w:asciiTheme="minorHAnsi" w:hAnsiTheme="minorHAnsi"/>
                <w:sz w:val="20"/>
                <w:szCs w:val="20"/>
              </w:rPr>
              <w:t>128-451-450/2023-01</w:t>
            </w:r>
          </w:p>
          <w:p w:rsidR="00B40C33" w:rsidRPr="008764C7" w:rsidRDefault="00B40C33" w:rsidP="003C208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</w:tcPr>
          <w:p w:rsidR="00B40C33" w:rsidRPr="008764C7" w:rsidRDefault="00B40C33" w:rsidP="003C208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ДАТУМ: </w:t>
            </w:r>
            <w:r>
              <w:rPr>
                <w:rFonts w:asciiTheme="minorHAnsi" w:hAnsiTheme="minorHAnsi"/>
                <w:sz w:val="20"/>
                <w:szCs w:val="20"/>
              </w:rPr>
              <w:t>18.4.2023.</w:t>
            </w:r>
          </w:p>
        </w:tc>
      </w:tr>
    </w:tbl>
    <w:p w:rsidR="00B40C33" w:rsidRPr="008764C7" w:rsidRDefault="00B40C33" w:rsidP="00B40C33">
      <w:pPr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B40C33" w:rsidRPr="008764C7" w:rsidRDefault="00B40C33" w:rsidP="00B40C33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 основи члена 15. и 16. п</w:t>
      </w:r>
      <w:r>
        <w:rPr>
          <w:rFonts w:asciiTheme="minorHAnsi" w:hAnsiTheme="minorHAnsi"/>
          <w:sz w:val="20"/>
          <w:szCs w:val="20"/>
          <w:lang w:val="ru-RU"/>
        </w:rPr>
        <w:t>асус</w:t>
      </w:r>
      <w:r>
        <w:rPr>
          <w:rFonts w:asciiTheme="minorHAnsi" w:hAnsiTheme="minorHAnsi"/>
          <w:sz w:val="20"/>
          <w:szCs w:val="20"/>
        </w:rPr>
        <w:t xml:space="preserve"> 5. и 24. п</w:t>
      </w:r>
      <w:r>
        <w:rPr>
          <w:rFonts w:asciiTheme="minorHAnsi" w:hAnsiTheme="minorHAnsi"/>
          <w:sz w:val="20"/>
          <w:szCs w:val="20"/>
          <w:lang w:val="ru-RU"/>
        </w:rPr>
        <w:t>асус</w:t>
      </w:r>
      <w:r>
        <w:rPr>
          <w:rFonts w:asciiTheme="minorHAnsi" w:hAnsiTheme="minorHAnsi"/>
          <w:sz w:val="20"/>
          <w:szCs w:val="20"/>
        </w:rPr>
        <w:t xml:space="preserve"> 2. Покраїнскей скупштинскей одлуки о покраїнскей управи («Службени новини АПВ», число 37/14, 54/14 – др. одлука, 37/16, 29/17, 24/19, 66/20 и 38/2021) и члeна 7. пасус 1. Правилнїка о додзельованю буджетних средствох Покраїнского секретарияту за образованє, предписаня, управу и национални меншини </w:t>
      </w:r>
      <w:r w:rsidRPr="003450CA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национални заєднїци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(«Службени новини АПВ», число 7/23), а по запровадзеним Конкурсу за финансованє и софинансованє програмох и проєктох у обласци образованя у АП Войводини у 2023. року –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у 2023. року, покраїнски секретар за образованє, предписаня, управу и националн</w:t>
      </w:r>
      <w:r w:rsidR="00E147A0">
        <w:rPr>
          <w:rFonts w:asciiTheme="minorHAnsi" w:hAnsiTheme="minorHAnsi"/>
          <w:sz w:val="20"/>
          <w:szCs w:val="20"/>
        </w:rPr>
        <w:t>и меншини – национални заєднїци</w:t>
      </w:r>
      <w:r>
        <w:rPr>
          <w:rFonts w:asciiTheme="minorHAnsi" w:hAnsiTheme="minorHAnsi"/>
          <w:sz w:val="20"/>
          <w:szCs w:val="20"/>
        </w:rPr>
        <w:t xml:space="preserve"> п р и н о ш и</w:t>
      </w:r>
    </w:p>
    <w:p w:rsidR="00B40C33" w:rsidRPr="008764C7" w:rsidRDefault="00B40C33" w:rsidP="00B40C33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B40C33" w:rsidRPr="008764C7" w:rsidRDefault="00B40C33" w:rsidP="00B40C33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РИШЕНЄ</w:t>
      </w:r>
    </w:p>
    <w:p w:rsidR="00B40C33" w:rsidRPr="008764C7" w:rsidRDefault="00B40C33" w:rsidP="00B40C33">
      <w:pPr>
        <w:tabs>
          <w:tab w:val="left" w:pos="3420"/>
        </w:tabs>
        <w:ind w:right="-21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О РОЗПОДЗЕЛЬОВАНЮ </w:t>
      </w:r>
      <w:r>
        <w:rPr>
          <w:rFonts w:asciiTheme="minorHAnsi" w:hAnsiTheme="minorHAnsi"/>
          <w:b/>
          <w:sz w:val="20"/>
          <w:szCs w:val="20"/>
        </w:rPr>
        <w:t xml:space="preserve">БУДЖЕТНИХ СРЕДСТВОХ ПОКРАЇНСКОГО СЕКРЕТАРИЯТУ ЗА ОБРАЗОВАНЄ, ПРЕДПИСАНЯ, УПРАВУ И НАЦИОНАЛНИ МЕНШИНИ </w:t>
      </w:r>
      <w:r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b/>
          <w:sz w:val="20"/>
          <w:szCs w:val="20"/>
        </w:rPr>
        <w:t xml:space="preserve"> НАЦИОНАЛНИ ЗАЄДНЇЦИ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У 2023. РОКУ</w:t>
      </w:r>
    </w:p>
    <w:p w:rsidR="00B40C33" w:rsidRPr="008764C7" w:rsidRDefault="00B40C33" w:rsidP="00B40C33">
      <w:pPr>
        <w:tabs>
          <w:tab w:val="left" w:pos="3420"/>
        </w:tabs>
        <w:ind w:right="-360"/>
        <w:jc w:val="center"/>
        <w:rPr>
          <w:rFonts w:asciiTheme="minorHAnsi" w:hAnsiTheme="minorHAnsi"/>
          <w:color w:val="000000"/>
          <w:sz w:val="20"/>
          <w:szCs w:val="20"/>
          <w:lang w:val="sr-Cyrl-CS"/>
        </w:rPr>
      </w:pPr>
    </w:p>
    <w:p w:rsidR="00B40C33" w:rsidRDefault="00B40C33" w:rsidP="00B40C33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</w:t>
      </w:r>
    </w:p>
    <w:p w:rsidR="00B40C33" w:rsidRPr="008764C7" w:rsidRDefault="00B40C33" w:rsidP="00B40C33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B40C33" w:rsidRPr="008764C7" w:rsidRDefault="00B40C33" w:rsidP="00B40C33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програмох и проєктох у обласци образованя у АП Войводини у 2023. року –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у 2023. року, число</w:t>
      </w:r>
      <w:r>
        <w:rPr>
          <w:rFonts w:asciiTheme="minorHAnsi" w:hAnsiTheme="minorHAnsi"/>
          <w:sz w:val="20"/>
          <w:szCs w:val="20"/>
          <w:lang w:val="ru-RU"/>
        </w:rPr>
        <w:t>:</w:t>
      </w:r>
      <w:r>
        <w:rPr>
          <w:rFonts w:asciiTheme="minorHAnsi" w:hAnsiTheme="minorHAnsi"/>
          <w:sz w:val="20"/>
          <w:szCs w:val="20"/>
        </w:rPr>
        <w:t xml:space="preserve"> 128-451</w:t>
      </w:r>
      <w:r w:rsidRPr="00934557">
        <w:rPr>
          <w:rFonts w:asciiTheme="minorHAnsi" w:hAnsiTheme="minorHAnsi"/>
          <w:sz w:val="20"/>
          <w:szCs w:val="20"/>
        </w:rPr>
        <w:t>-</w:t>
      </w:r>
      <w:r w:rsidR="005A6CBE" w:rsidRPr="00934557">
        <w:rPr>
          <w:rFonts w:asciiTheme="minorHAnsi" w:hAnsiTheme="minorHAnsi" w:cstheme="minorHAnsi"/>
          <w:sz w:val="20"/>
          <w:szCs w:val="20"/>
          <w:lang w:val="sr-Latn-RS"/>
        </w:rPr>
        <w:t>575/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2023-01 од 1. </w:t>
      </w:r>
      <w:r w:rsidR="005A6CBE">
        <w:rPr>
          <w:rFonts w:asciiTheme="minorHAnsi" w:hAnsiTheme="minorHAnsi"/>
          <w:sz w:val="20"/>
          <w:szCs w:val="20"/>
          <w:lang w:val="ru-RU"/>
        </w:rPr>
        <w:t>марца</w:t>
      </w:r>
      <w:r>
        <w:rPr>
          <w:rFonts w:asciiTheme="minorHAnsi" w:hAnsiTheme="minorHAnsi"/>
          <w:sz w:val="20"/>
          <w:szCs w:val="20"/>
        </w:rPr>
        <w:t xml:space="preserve"> 2023. року («Службени новини АПВ», число 10/23 – у дальшим тексту: Конкурс).</w:t>
      </w:r>
    </w:p>
    <w:p w:rsidR="00B40C33" w:rsidRPr="008764C7" w:rsidRDefault="00B40C33" w:rsidP="00B40C33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/>
          <w:i/>
          <w:color w:val="000000"/>
          <w:sz w:val="20"/>
          <w:szCs w:val="20"/>
          <w:lang w:val="ru-RU"/>
        </w:rPr>
      </w:pPr>
    </w:p>
    <w:p w:rsidR="00B40C33" w:rsidRDefault="00B40C33" w:rsidP="00B40C33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</w:t>
      </w:r>
    </w:p>
    <w:p w:rsidR="00B40C33" w:rsidRPr="008764C7" w:rsidRDefault="00B40C33" w:rsidP="00B40C33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B40C33" w:rsidRPr="008764C7" w:rsidRDefault="00B40C33" w:rsidP="00B40C33">
      <w:pPr>
        <w:ind w:right="15" w:firstLine="708"/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З </w:t>
      </w:r>
      <w:r>
        <w:rPr>
          <w:rFonts w:asciiTheme="minorHAnsi" w:hAnsiTheme="minorHAnsi"/>
          <w:color w:val="000000"/>
          <w:sz w:val="20"/>
          <w:szCs w:val="20"/>
        </w:rPr>
        <w:t xml:space="preserve">Конкурсом 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опредзелєни вкупно 1.000.000,00 динари </w:t>
      </w:r>
      <w:r>
        <w:rPr>
          <w:rFonts w:asciiTheme="minorHAnsi" w:hAnsiTheme="minorHAnsi"/>
          <w:sz w:val="20"/>
          <w:szCs w:val="20"/>
        </w:rPr>
        <w:t xml:space="preserve">за наменку з точки I того ришеня. </w:t>
      </w:r>
    </w:p>
    <w:p w:rsidR="00B40C33" w:rsidRPr="008764C7" w:rsidRDefault="00B40C33" w:rsidP="00B40C33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Средства одобрени основним школом чий снователь Република Сербия, АП Войводина и єдинка локалней самоуправи и хтори маю статус явно припознатих орґанизаторох активносцох формалного основного образованя одроснутих на териториї АП Войводини (у дальшим тексту: хаснователє) за наменки и у сумох яки дати у шлїдуюцей таблїчки:</w:t>
      </w:r>
    </w:p>
    <w:p w:rsidR="00B40C33" w:rsidRPr="008764C7" w:rsidRDefault="00B40C33" w:rsidP="00B40C33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br w:type="page"/>
      </w:r>
    </w:p>
    <w:tbl>
      <w:tblPr>
        <w:tblStyle w:val="TableGrid1"/>
        <w:tblW w:w="10070" w:type="dxa"/>
        <w:jc w:val="center"/>
        <w:tblLook w:val="04A0" w:firstRow="1" w:lastRow="0" w:firstColumn="1" w:lastColumn="0" w:noHBand="0" w:noVBand="1"/>
      </w:tblPr>
      <w:tblGrid>
        <w:gridCol w:w="3671"/>
        <w:gridCol w:w="1711"/>
        <w:gridCol w:w="3118"/>
        <w:gridCol w:w="1570"/>
      </w:tblGrid>
      <w:tr w:rsidR="00E147A0" w:rsidRPr="008764C7" w:rsidTr="000C2D74">
        <w:trPr>
          <w:trHeight w:val="251"/>
          <w:jc w:val="center"/>
        </w:trPr>
        <w:tc>
          <w:tcPr>
            <w:tcW w:w="10070" w:type="dxa"/>
            <w:gridSpan w:val="4"/>
          </w:tcPr>
          <w:p w:rsidR="00E147A0" w:rsidRPr="008764C7" w:rsidRDefault="00E147A0" w:rsidP="003C20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ОСНОВНИ ШКОЛИ</w:t>
            </w:r>
          </w:p>
        </w:tc>
      </w:tr>
      <w:tr w:rsidR="005A6CBE" w:rsidRPr="008764C7" w:rsidTr="005A6CBE">
        <w:trPr>
          <w:trHeight w:val="636"/>
          <w:jc w:val="center"/>
        </w:trPr>
        <w:tc>
          <w:tcPr>
            <w:tcW w:w="3671" w:type="dxa"/>
            <w:vAlign w:val="center"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ШКОЛА</w:t>
            </w:r>
          </w:p>
        </w:tc>
        <w:tc>
          <w:tcPr>
            <w:tcW w:w="1711" w:type="dxa"/>
            <w:noWrap/>
            <w:vAlign w:val="center"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E14DC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НАМЕНКА</w:t>
            </w:r>
          </w:p>
        </w:tc>
        <w:tc>
          <w:tcPr>
            <w:tcW w:w="1570" w:type="dxa"/>
            <w:vAlign w:val="center"/>
          </w:tcPr>
          <w:p w:rsidR="005A6CBE" w:rsidRDefault="005A6CBE" w:rsidP="005A6CBE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5A6CBE" w:rsidRPr="008764C7" w:rsidRDefault="005A6CBE" w:rsidP="005A6CBE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ПРЕДКЛАДАНЄ ДОД</w:t>
            </w: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З</w:t>
            </w:r>
            <w:r>
              <w:rPr>
                <w:rFonts w:ascii="Calibri" w:hAnsi="Calibri"/>
                <w:b/>
                <w:sz w:val="20"/>
                <w:szCs w:val="20"/>
              </w:rPr>
              <w:t>ЕЛЄНИХ СРЕДСТВОХ</w:t>
            </w:r>
          </w:p>
        </w:tc>
      </w:tr>
      <w:tr w:rsidR="005A6CBE" w:rsidRPr="008764C7" w:rsidTr="005A6CBE">
        <w:trPr>
          <w:trHeight w:val="442"/>
          <w:jc w:val="center"/>
        </w:trPr>
        <w:tc>
          <w:tcPr>
            <w:tcW w:w="3671" w:type="dxa"/>
            <w:vAlign w:val="center"/>
            <w:hideMark/>
          </w:tcPr>
          <w:p w:rsidR="005A6CBE" w:rsidRPr="008764C7" w:rsidRDefault="005A6CBE" w:rsidP="005A6C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ОШ «ПАЯ ЙОВАНОВИЧ»</w:t>
            </w:r>
          </w:p>
        </w:tc>
        <w:tc>
          <w:tcPr>
            <w:tcW w:w="1711" w:type="dxa"/>
            <w:noWrap/>
            <w:vAlign w:val="center"/>
            <w:hideMark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опреми за образованє</w:t>
            </w:r>
          </w:p>
        </w:tc>
        <w:tc>
          <w:tcPr>
            <w:tcW w:w="1570" w:type="dxa"/>
            <w:vAlign w:val="center"/>
            <w:hideMark/>
          </w:tcPr>
          <w:p w:rsidR="005A6CBE" w:rsidRPr="008764C7" w:rsidRDefault="005A6CBE" w:rsidP="005A6C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71.000,00</w:t>
            </w:r>
          </w:p>
        </w:tc>
      </w:tr>
      <w:tr w:rsidR="005A6CBE" w:rsidRPr="008764C7" w:rsidTr="005A6CBE">
        <w:trPr>
          <w:trHeight w:val="445"/>
          <w:jc w:val="center"/>
        </w:trPr>
        <w:tc>
          <w:tcPr>
            <w:tcW w:w="3671" w:type="dxa"/>
            <w:noWrap/>
            <w:vAlign w:val="center"/>
            <w:hideMark/>
          </w:tcPr>
          <w:p w:rsidR="005A6CBE" w:rsidRPr="005A4879" w:rsidRDefault="005A6CBE" w:rsidP="005A6CBE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ОШ «20. ОКТОБЕР»</w:t>
            </w:r>
          </w:p>
        </w:tc>
        <w:tc>
          <w:tcPr>
            <w:tcW w:w="1711" w:type="dxa"/>
            <w:noWrap/>
            <w:vAlign w:val="center"/>
            <w:hideMark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рахункарскей опреми</w:t>
            </w:r>
          </w:p>
        </w:tc>
        <w:tc>
          <w:tcPr>
            <w:tcW w:w="1570" w:type="dxa"/>
            <w:noWrap/>
            <w:vAlign w:val="center"/>
            <w:hideMark/>
          </w:tcPr>
          <w:p w:rsidR="005A6CBE" w:rsidRPr="008764C7" w:rsidRDefault="005A6CBE" w:rsidP="005A6C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65.000,00</w:t>
            </w:r>
          </w:p>
        </w:tc>
      </w:tr>
      <w:tr w:rsidR="005A6CBE" w:rsidRPr="008764C7" w:rsidTr="005A6CBE">
        <w:trPr>
          <w:trHeight w:val="600"/>
          <w:jc w:val="center"/>
        </w:trPr>
        <w:tc>
          <w:tcPr>
            <w:tcW w:w="3671" w:type="dxa"/>
            <w:noWrap/>
            <w:vAlign w:val="center"/>
            <w:hideMark/>
          </w:tcPr>
          <w:p w:rsidR="005A6CBE" w:rsidRPr="008764C7" w:rsidRDefault="005A6CBE" w:rsidP="005A6C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ОШ «НОВАК РАДОНИЧ»</w:t>
            </w:r>
          </w:p>
        </w:tc>
        <w:tc>
          <w:tcPr>
            <w:tcW w:w="1711" w:type="dxa"/>
            <w:noWrap/>
            <w:vAlign w:val="center"/>
            <w:hideMark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jc w:val="center"/>
            </w:pP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рахункарскей опреми</w:t>
            </w:r>
          </w:p>
        </w:tc>
        <w:tc>
          <w:tcPr>
            <w:tcW w:w="1570" w:type="dxa"/>
            <w:noWrap/>
            <w:vAlign w:val="center"/>
            <w:hideMark/>
          </w:tcPr>
          <w:p w:rsidR="005A6CBE" w:rsidRPr="008764C7" w:rsidRDefault="005A6CBE" w:rsidP="005A6C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153.000,00</w:t>
            </w:r>
          </w:p>
        </w:tc>
      </w:tr>
      <w:tr w:rsidR="005A6CBE" w:rsidRPr="008764C7" w:rsidTr="005A6CBE">
        <w:trPr>
          <w:trHeight w:val="600"/>
          <w:jc w:val="center"/>
        </w:trPr>
        <w:tc>
          <w:tcPr>
            <w:tcW w:w="3671" w:type="dxa"/>
            <w:noWrap/>
            <w:vAlign w:val="center"/>
            <w:hideMark/>
          </w:tcPr>
          <w:p w:rsidR="005A6CBE" w:rsidRPr="008764C7" w:rsidRDefault="005A6CBE" w:rsidP="005A6C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ОШ «ВАСА СТАЇЧ»</w:t>
            </w:r>
          </w:p>
        </w:tc>
        <w:tc>
          <w:tcPr>
            <w:tcW w:w="1711" w:type="dxa"/>
            <w:noWrap/>
            <w:vAlign w:val="center"/>
            <w:hideMark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Мокрин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jc w:val="center"/>
            </w:pP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рахункарскей опреми</w:t>
            </w:r>
          </w:p>
        </w:tc>
        <w:tc>
          <w:tcPr>
            <w:tcW w:w="1570" w:type="dxa"/>
            <w:noWrap/>
            <w:vAlign w:val="center"/>
            <w:hideMark/>
          </w:tcPr>
          <w:p w:rsidR="005A6CBE" w:rsidRPr="008764C7" w:rsidRDefault="005A6CBE" w:rsidP="005A6C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54.000,00</w:t>
            </w:r>
          </w:p>
        </w:tc>
      </w:tr>
      <w:tr w:rsidR="005A6CBE" w:rsidRPr="008764C7" w:rsidTr="005A6CBE">
        <w:trPr>
          <w:trHeight w:val="600"/>
          <w:jc w:val="center"/>
        </w:trPr>
        <w:tc>
          <w:tcPr>
            <w:tcW w:w="3671" w:type="dxa"/>
            <w:noWrap/>
            <w:vAlign w:val="center"/>
            <w:hideMark/>
          </w:tcPr>
          <w:p w:rsidR="005A6CBE" w:rsidRPr="008764C7" w:rsidRDefault="005A6CBE" w:rsidP="005A6C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ОШ «ЙОВАН ЙОВАНОВИЧ ЗМАЙ»</w:t>
            </w:r>
          </w:p>
        </w:tc>
        <w:tc>
          <w:tcPr>
            <w:tcW w:w="1711" w:type="dxa"/>
            <w:noWrap/>
            <w:vAlign w:val="center"/>
            <w:hideMark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jc w:val="center"/>
            </w:pP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рахункарскей опреми</w:t>
            </w:r>
          </w:p>
        </w:tc>
        <w:tc>
          <w:tcPr>
            <w:tcW w:w="1570" w:type="dxa"/>
            <w:noWrap/>
            <w:vAlign w:val="center"/>
            <w:hideMark/>
          </w:tcPr>
          <w:p w:rsidR="005A6CBE" w:rsidRPr="008764C7" w:rsidRDefault="005A6CBE" w:rsidP="005A6C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75.000,00</w:t>
            </w:r>
          </w:p>
        </w:tc>
      </w:tr>
      <w:tr w:rsidR="005A6CBE" w:rsidRPr="008764C7" w:rsidTr="005A6CBE">
        <w:trPr>
          <w:trHeight w:val="600"/>
          <w:jc w:val="center"/>
        </w:trPr>
        <w:tc>
          <w:tcPr>
            <w:tcW w:w="3671" w:type="dxa"/>
            <w:vAlign w:val="center"/>
            <w:hideMark/>
          </w:tcPr>
          <w:p w:rsidR="005A6CBE" w:rsidRPr="008764C7" w:rsidRDefault="005A6CBE" w:rsidP="005A6C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ШКОЛА ЗА ОСНОВНЕ ОБРАЗОВАНЄ И ВОСПИТАНЄ ОДРОСНУТИХ «СВЯТИ САВА»</w:t>
            </w:r>
          </w:p>
        </w:tc>
        <w:tc>
          <w:tcPr>
            <w:tcW w:w="1711" w:type="dxa"/>
            <w:noWrap/>
            <w:vAlign w:val="center"/>
            <w:hideMark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административней опреми и опреми за образованє</w:t>
            </w:r>
          </w:p>
        </w:tc>
        <w:tc>
          <w:tcPr>
            <w:tcW w:w="1570" w:type="dxa"/>
            <w:noWrap/>
            <w:vAlign w:val="center"/>
            <w:hideMark/>
          </w:tcPr>
          <w:p w:rsidR="005A6CBE" w:rsidRPr="008764C7" w:rsidRDefault="005A6CBE" w:rsidP="005A6C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97.000,00</w:t>
            </w:r>
          </w:p>
        </w:tc>
      </w:tr>
      <w:tr w:rsidR="005A6CBE" w:rsidRPr="008764C7" w:rsidTr="005A6CBE">
        <w:trPr>
          <w:trHeight w:val="900"/>
          <w:jc w:val="center"/>
        </w:trPr>
        <w:tc>
          <w:tcPr>
            <w:tcW w:w="3671" w:type="dxa"/>
            <w:vAlign w:val="center"/>
            <w:hideMark/>
          </w:tcPr>
          <w:p w:rsidR="005A6CBE" w:rsidRPr="008764C7" w:rsidRDefault="005A6CBE" w:rsidP="005A6C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ШКОЛА ЗА ОСНОВНЕ И ШТРЕДНЄ ОБРАЗОВАНЄ «МИЛАН ПЕТРОВИЧ» З ДОМОМ ШКОЛЯРОХ</w:t>
            </w:r>
          </w:p>
        </w:tc>
        <w:tc>
          <w:tcPr>
            <w:tcW w:w="1711" w:type="dxa"/>
            <w:noWrap/>
            <w:vAlign w:val="center"/>
            <w:hideMark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</w:t>
            </w:r>
            <w:r w:rsidRPr="005E14DC">
              <w:rPr>
                <w:rFonts w:ascii="Calibri" w:hAnsi="Calibri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рахункарскей опреми</w:t>
            </w:r>
            <w:r w:rsidRPr="005E14DC">
              <w:rPr>
                <w:rFonts w:ascii="Calibri" w:hAnsi="Calibri" w:cs="Arial"/>
                <w:noProof/>
                <w:sz w:val="20"/>
                <w:szCs w:val="20"/>
                <w:lang w:val="sr-Cyrl-CS"/>
              </w:rPr>
              <w:t xml:space="preserve"> и </w:t>
            </w: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опреми за образованє</w:t>
            </w:r>
            <w:r w:rsidRPr="005E14DC">
              <w:rPr>
                <w:rFonts w:ascii="Calibri" w:hAnsi="Calibri" w:cs="Arial"/>
                <w:noProof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70" w:type="dxa"/>
            <w:noWrap/>
            <w:vAlign w:val="center"/>
            <w:hideMark/>
          </w:tcPr>
          <w:p w:rsidR="005A6CBE" w:rsidRPr="008764C7" w:rsidRDefault="00E1283D" w:rsidP="005A6C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55.000,</w:t>
            </w:r>
            <w:r w:rsidR="005A6CBE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</w:tr>
      <w:tr w:rsidR="005A6CBE" w:rsidRPr="008764C7" w:rsidTr="005A6CBE">
        <w:trPr>
          <w:trHeight w:val="485"/>
          <w:jc w:val="center"/>
        </w:trPr>
        <w:tc>
          <w:tcPr>
            <w:tcW w:w="3671" w:type="dxa"/>
            <w:noWrap/>
            <w:vAlign w:val="center"/>
            <w:hideMark/>
          </w:tcPr>
          <w:p w:rsidR="005A6CBE" w:rsidRPr="008764C7" w:rsidRDefault="005A6CBE" w:rsidP="005A6C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ОШ «ПЕТЕФИ ШАНДОР»</w:t>
            </w:r>
          </w:p>
        </w:tc>
        <w:tc>
          <w:tcPr>
            <w:tcW w:w="1711" w:type="dxa"/>
            <w:noWrap/>
            <w:vAlign w:val="center"/>
            <w:hideMark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опреми за образованє</w:t>
            </w:r>
          </w:p>
        </w:tc>
        <w:tc>
          <w:tcPr>
            <w:tcW w:w="1570" w:type="dxa"/>
            <w:noWrap/>
            <w:vAlign w:val="center"/>
            <w:hideMark/>
          </w:tcPr>
          <w:p w:rsidR="005A6CBE" w:rsidRPr="008764C7" w:rsidRDefault="005A6CBE" w:rsidP="005A6C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73.000,00</w:t>
            </w:r>
          </w:p>
        </w:tc>
      </w:tr>
      <w:tr w:rsidR="005A6CBE" w:rsidRPr="008764C7" w:rsidTr="005A6CBE">
        <w:trPr>
          <w:trHeight w:val="600"/>
          <w:jc w:val="center"/>
        </w:trPr>
        <w:tc>
          <w:tcPr>
            <w:tcW w:w="3671" w:type="dxa"/>
            <w:noWrap/>
            <w:vAlign w:val="center"/>
            <w:hideMark/>
          </w:tcPr>
          <w:p w:rsidR="005A6CBE" w:rsidRPr="008764C7" w:rsidRDefault="005A6CBE" w:rsidP="005A6C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ОШ «МИЛЕТА ПРОТИЧ»</w:t>
            </w:r>
          </w:p>
        </w:tc>
        <w:tc>
          <w:tcPr>
            <w:tcW w:w="1711" w:type="dxa"/>
            <w:noWrap/>
            <w:vAlign w:val="center"/>
            <w:hideMark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школского меблю</w:t>
            </w:r>
          </w:p>
        </w:tc>
        <w:tc>
          <w:tcPr>
            <w:tcW w:w="1570" w:type="dxa"/>
            <w:noWrap/>
            <w:vAlign w:val="center"/>
            <w:hideMark/>
          </w:tcPr>
          <w:p w:rsidR="005A6CBE" w:rsidRPr="008764C7" w:rsidRDefault="005A6CBE" w:rsidP="005A6C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68.000,00</w:t>
            </w:r>
          </w:p>
        </w:tc>
      </w:tr>
      <w:tr w:rsidR="005A6CBE" w:rsidRPr="008764C7" w:rsidTr="005A6CBE">
        <w:trPr>
          <w:trHeight w:val="638"/>
          <w:jc w:val="center"/>
        </w:trPr>
        <w:tc>
          <w:tcPr>
            <w:tcW w:w="3671" w:type="dxa"/>
            <w:noWrap/>
            <w:vAlign w:val="center"/>
            <w:hideMark/>
          </w:tcPr>
          <w:p w:rsidR="005A6CBE" w:rsidRPr="008764C7" w:rsidRDefault="005A6CBE" w:rsidP="005A6C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ШКОЛА ЗА ОСНОВНЕ ОБРАЗОВАНЄ ОДРОСНУТИХ</w:t>
            </w:r>
          </w:p>
        </w:tc>
        <w:tc>
          <w:tcPr>
            <w:tcW w:w="1711" w:type="dxa"/>
            <w:noWrap/>
            <w:vAlign w:val="center"/>
            <w:hideMark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рахункарскей опреми и опреми за образованє</w:t>
            </w:r>
          </w:p>
        </w:tc>
        <w:tc>
          <w:tcPr>
            <w:tcW w:w="1570" w:type="dxa"/>
            <w:noWrap/>
            <w:vAlign w:val="center"/>
            <w:hideMark/>
          </w:tcPr>
          <w:p w:rsidR="005A6CBE" w:rsidRPr="008764C7" w:rsidRDefault="005A6CBE" w:rsidP="005A6C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250.000,00</w:t>
            </w:r>
          </w:p>
        </w:tc>
      </w:tr>
      <w:tr w:rsidR="005A6CBE" w:rsidRPr="008764C7" w:rsidTr="005A6CBE">
        <w:trPr>
          <w:trHeight w:val="405"/>
          <w:jc w:val="center"/>
        </w:trPr>
        <w:tc>
          <w:tcPr>
            <w:tcW w:w="3671" w:type="dxa"/>
            <w:noWrap/>
            <w:vAlign w:val="center"/>
            <w:hideMark/>
          </w:tcPr>
          <w:p w:rsidR="005A6CBE" w:rsidRPr="008764C7" w:rsidRDefault="005A6CBE" w:rsidP="005A6C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ОШ «НЕБОЙША ЄРКОВИЧ»</w:t>
            </w:r>
          </w:p>
        </w:tc>
        <w:tc>
          <w:tcPr>
            <w:tcW w:w="1711" w:type="dxa"/>
            <w:noWrap/>
            <w:vAlign w:val="center"/>
            <w:hideMark/>
          </w:tcPr>
          <w:p w:rsidR="005A6CBE" w:rsidRPr="008764C7" w:rsidRDefault="005A6CBE" w:rsidP="005A6C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Будяновци</w:t>
            </w:r>
          </w:p>
        </w:tc>
        <w:tc>
          <w:tcPr>
            <w:tcW w:w="3118" w:type="dxa"/>
            <w:vAlign w:val="center"/>
          </w:tcPr>
          <w:p w:rsidR="005A6CBE" w:rsidRPr="005E14DC" w:rsidRDefault="005A6CBE" w:rsidP="005A6CBE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E14D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Набавка опреми за образованє</w:t>
            </w:r>
          </w:p>
        </w:tc>
        <w:tc>
          <w:tcPr>
            <w:tcW w:w="1570" w:type="dxa"/>
            <w:noWrap/>
            <w:vAlign w:val="center"/>
            <w:hideMark/>
          </w:tcPr>
          <w:p w:rsidR="005A6CBE" w:rsidRPr="008764C7" w:rsidRDefault="005A6CBE" w:rsidP="005A6C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39.000,00</w:t>
            </w:r>
          </w:p>
        </w:tc>
      </w:tr>
      <w:tr w:rsidR="00F95E0C" w:rsidRPr="008764C7" w:rsidTr="00767F12">
        <w:trPr>
          <w:trHeight w:val="300"/>
          <w:jc w:val="center"/>
        </w:trPr>
        <w:tc>
          <w:tcPr>
            <w:tcW w:w="8500" w:type="dxa"/>
            <w:gridSpan w:val="3"/>
            <w:noWrap/>
            <w:hideMark/>
          </w:tcPr>
          <w:p w:rsidR="00F95E0C" w:rsidRDefault="00F95E0C" w:rsidP="005A6CBE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ВКУПНО</w:t>
            </w:r>
          </w:p>
        </w:tc>
        <w:tc>
          <w:tcPr>
            <w:tcW w:w="1570" w:type="dxa"/>
            <w:noWrap/>
            <w:hideMark/>
          </w:tcPr>
          <w:p w:rsidR="00F95E0C" w:rsidRPr="003613CC" w:rsidRDefault="00E1283D" w:rsidP="005A6CBE">
            <w:pPr>
              <w:ind w:right="15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1.000.000,00</w:t>
            </w:r>
          </w:p>
        </w:tc>
      </w:tr>
    </w:tbl>
    <w:p w:rsidR="00B40C33" w:rsidRPr="008764C7" w:rsidRDefault="00B40C33" w:rsidP="00B40C33">
      <w:pPr>
        <w:spacing w:after="200" w:line="276" w:lineRule="auto"/>
        <w:rPr>
          <w:rFonts w:asciiTheme="minorHAnsi" w:hAnsiTheme="minorHAnsi"/>
          <w:sz w:val="20"/>
          <w:szCs w:val="20"/>
          <w:lang w:val="ru-RU"/>
        </w:rPr>
      </w:pPr>
    </w:p>
    <w:p w:rsidR="00B40C33" w:rsidRPr="008764C7" w:rsidRDefault="00B40C33" w:rsidP="00B40C33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III</w:t>
      </w:r>
    </w:p>
    <w:p w:rsidR="00B40C33" w:rsidRPr="008764C7" w:rsidRDefault="00B40C33" w:rsidP="00B40C33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B40C33" w:rsidRPr="008764C7" w:rsidRDefault="00B40C33" w:rsidP="00B40C3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Средства з точки II того ришеня утвердзени з Покраїнску скупштинску одлуку о буджету Автономней покраїни Войводини за 2023. рок («Службени новини АПВ», число 54/22) на </w:t>
      </w:r>
      <w:r>
        <w:rPr>
          <w:rFonts w:asciiTheme="minorHAnsi" w:hAnsiTheme="minorHAnsi"/>
          <w:sz w:val="20"/>
          <w:szCs w:val="20"/>
          <w:lang w:val="ru-RU"/>
        </w:rPr>
        <w:t>окремним</w:t>
      </w:r>
      <w:r>
        <w:rPr>
          <w:rFonts w:asciiTheme="minorHAnsi" w:hAnsiTheme="minorHAnsi"/>
          <w:sz w:val="20"/>
          <w:szCs w:val="20"/>
        </w:rPr>
        <w:t xml:space="preserve"> роздїлу Покраїнског</w:t>
      </w:r>
      <w:r>
        <w:rPr>
          <w:rFonts w:asciiTheme="minorHAnsi" w:hAnsiTheme="minorHAnsi"/>
          <w:sz w:val="20"/>
          <w:szCs w:val="20"/>
          <w:lang w:val="ru-RU"/>
        </w:rPr>
        <w:t>о</w:t>
      </w:r>
      <w:r>
        <w:rPr>
          <w:rFonts w:asciiTheme="minorHAnsi" w:hAnsiTheme="minorHAnsi"/>
          <w:sz w:val="20"/>
          <w:szCs w:val="20"/>
        </w:rPr>
        <w:t xml:space="preserve"> секретарияту за образованє, предписаня, управу и национални меншини –</w:t>
      </w:r>
      <w:r>
        <w:rPr>
          <w:rFonts w:asciiTheme="minorHAnsi" w:hAnsiTheme="minorHAnsi"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sz w:val="20"/>
          <w:szCs w:val="20"/>
        </w:rPr>
        <w:t>национални заєднїци (у дальшим тексту: Секретарият), Програма 2003 – Основне образованє, Програмна активносц 1005 – Образованє одроснутих, функционална класификация 910, економска класификация 4632 – Капитални трансфери иншим уровньом власци, жридло финансованя 01 00 – Oбщи приходи и приманя буджету, а пренош</w:t>
      </w:r>
      <w:r>
        <w:rPr>
          <w:rFonts w:asciiTheme="minorHAnsi" w:hAnsiTheme="minorHAnsi"/>
          <w:sz w:val="20"/>
          <w:szCs w:val="20"/>
          <w:lang w:val="ru-RU"/>
        </w:rPr>
        <w:t>и ше</w:t>
      </w:r>
      <w:r>
        <w:rPr>
          <w:rFonts w:asciiTheme="minorHAnsi" w:hAnsiTheme="minorHAnsi"/>
          <w:sz w:val="20"/>
          <w:szCs w:val="20"/>
        </w:rPr>
        <w:t xml:space="preserve"> их хасновательом у складзе зоз прилївом средствох до буджету АП Войводини, односно з ликвиднима можлївосцами буджету.</w:t>
      </w:r>
    </w:p>
    <w:p w:rsidR="00B40C33" w:rsidRPr="008764C7" w:rsidRDefault="00B40C33" w:rsidP="00B40C33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B40C33" w:rsidRPr="008764C7" w:rsidRDefault="00B40C33" w:rsidP="00B40C33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IV</w:t>
      </w:r>
    </w:p>
    <w:p w:rsidR="00B40C33" w:rsidRPr="003450CA" w:rsidRDefault="00B40C33" w:rsidP="00B40C33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B40C33" w:rsidRPr="008764C7" w:rsidRDefault="00B40C33" w:rsidP="00B40C3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Хаснователє при набавки опреми зоз члена 1.  того ришеня поступаю у складзе з одредбами Закона о явних набавкох («Службени глашнїк РС», число 91/19 – Закон) и зоз своїм интерним актом о явних набавкох и набавкох на </w:t>
      </w:r>
      <w:r>
        <w:rPr>
          <w:rFonts w:asciiTheme="minorHAnsi" w:hAnsiTheme="minorHAnsi"/>
          <w:sz w:val="20"/>
          <w:szCs w:val="20"/>
        </w:rPr>
        <w:lastRenderedPageBreak/>
        <w:t>хтори ше закон нє применює. За поступок набавки и вибор понукача одвичательни наручитель – Хаснователь и одвичательна особа у нїм.</w:t>
      </w:r>
    </w:p>
    <w:p w:rsidR="00B40C33" w:rsidRPr="008764C7" w:rsidRDefault="00B40C33" w:rsidP="00B40C33">
      <w:pPr>
        <w:tabs>
          <w:tab w:val="left" w:pos="1260"/>
          <w:tab w:val="left" w:pos="3960"/>
        </w:tabs>
        <w:jc w:val="both"/>
        <w:rPr>
          <w:rFonts w:asciiTheme="minorHAnsi" w:hAnsiTheme="minorHAnsi"/>
          <w:bCs/>
          <w:iCs/>
          <w:sz w:val="20"/>
          <w:szCs w:val="20"/>
          <w:lang w:val="ru-RU"/>
        </w:rPr>
      </w:pPr>
    </w:p>
    <w:p w:rsidR="00B40C33" w:rsidRPr="008764C7" w:rsidRDefault="00B40C33" w:rsidP="00B40C33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</w:t>
      </w:r>
    </w:p>
    <w:p w:rsidR="00B40C33" w:rsidRPr="008764C7" w:rsidRDefault="00B40C33" w:rsidP="00B40C33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B40C33" w:rsidRPr="008764C7" w:rsidRDefault="00B40C33" w:rsidP="00B40C33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Секретарият </w:t>
      </w:r>
      <w:r>
        <w:rPr>
          <w:rFonts w:asciiTheme="minorHAnsi" w:hAnsiTheme="minorHAnsi"/>
          <w:bCs/>
          <w:color w:val="000000"/>
          <w:sz w:val="20"/>
          <w:szCs w:val="20"/>
        </w:rPr>
        <w:t>информує хасновательох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 xml:space="preserve">о розподзельованю средствох хторе утвердзене з тим ришеньом. </w:t>
      </w:r>
    </w:p>
    <w:p w:rsidR="00B40C33" w:rsidRPr="008764C7" w:rsidRDefault="00B40C33" w:rsidP="00B40C33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B40C33" w:rsidRPr="008764C7" w:rsidRDefault="00B40C33" w:rsidP="00B40C33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</w:t>
      </w:r>
    </w:p>
    <w:p w:rsidR="00B40C33" w:rsidRPr="008764C7" w:rsidRDefault="00B40C33" w:rsidP="00B40C33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B40C33" w:rsidRPr="008764C7" w:rsidRDefault="00B40C33" w:rsidP="00B40C33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Секретарият обовязку ґу хасновательом превежнє на основи контракту у писаней форми. </w:t>
      </w:r>
    </w:p>
    <w:p w:rsidR="00B40C33" w:rsidRPr="008764C7" w:rsidRDefault="00B40C33" w:rsidP="00B40C33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B40C33" w:rsidRPr="008764C7" w:rsidRDefault="00B40C33" w:rsidP="00B40C33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</w:t>
      </w:r>
    </w:p>
    <w:p w:rsidR="00B40C33" w:rsidRPr="008764C7" w:rsidRDefault="00B40C33" w:rsidP="00B40C33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B40C33" w:rsidRPr="008764C7" w:rsidRDefault="00B40C33" w:rsidP="00B40C3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>Тото ришенє конєчне и процив нього нє мож похасновац правне средство.</w:t>
      </w:r>
    </w:p>
    <w:p w:rsidR="00B40C33" w:rsidRPr="008764C7" w:rsidRDefault="00B40C33" w:rsidP="00B40C33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B40C33" w:rsidRPr="008764C7" w:rsidRDefault="00B40C33" w:rsidP="00B40C33">
      <w:pPr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B40C33" w:rsidRPr="008764C7" w:rsidRDefault="00B40C33" w:rsidP="00B40C33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VIII</w:t>
      </w:r>
    </w:p>
    <w:p w:rsidR="00B40C33" w:rsidRPr="008764C7" w:rsidRDefault="00B40C33" w:rsidP="00B40C33">
      <w:pPr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B40C33" w:rsidRPr="008764C7" w:rsidRDefault="00B40C33" w:rsidP="00B40C3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За вивершованє того ришеня ше задлужує </w:t>
      </w:r>
      <w:r>
        <w:rPr>
          <w:rFonts w:asciiTheme="minorHAnsi" w:hAnsiTheme="minorHAnsi"/>
          <w:sz w:val="20"/>
          <w:szCs w:val="20"/>
        </w:rPr>
        <w:t>Сектор за материялно-финансийни роботи Секретарияту.</w:t>
      </w:r>
    </w:p>
    <w:p w:rsidR="00B40C33" w:rsidRPr="008764C7" w:rsidRDefault="00B40C33" w:rsidP="00B40C33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B40C33" w:rsidRPr="008764C7" w:rsidRDefault="00B40C33" w:rsidP="00B40C33">
      <w:pPr>
        <w:jc w:val="both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B40C33" w:rsidRPr="008764C7" w:rsidRDefault="00B40C33" w:rsidP="00B40C33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B40C33" w:rsidRPr="008764C7" w:rsidRDefault="00B40C33" w:rsidP="00B40C33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B40C33" w:rsidRPr="008764C7" w:rsidRDefault="00B40C33" w:rsidP="00B40C33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B40C33" w:rsidRPr="008764C7" w:rsidRDefault="00B40C33" w:rsidP="00B40C33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Ришенє доручиц:</w:t>
      </w:r>
    </w:p>
    <w:p w:rsidR="00B40C33" w:rsidRPr="008764C7" w:rsidRDefault="00B40C33" w:rsidP="00B40C33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Сектору за материялно-финансийни роботи Секретарияту</w:t>
      </w:r>
    </w:p>
    <w:p w:rsidR="00B40C33" w:rsidRPr="008764C7" w:rsidRDefault="00B40C33" w:rsidP="00B40C33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Архиви  </w:t>
      </w:r>
    </w:p>
    <w:p w:rsidR="00B40C33" w:rsidRPr="008764C7" w:rsidRDefault="00B40C33" w:rsidP="00B40C33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:rsidR="00B40C33" w:rsidRPr="008764C7" w:rsidRDefault="00B40C33" w:rsidP="00B40C33">
      <w:pPr>
        <w:ind w:left="6732" w:firstLine="348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ПОКРАЇНСКИ СЕКРЕТАР,</w:t>
      </w:r>
    </w:p>
    <w:p w:rsidR="00B40C33" w:rsidRPr="008764C7" w:rsidRDefault="00B40C33" w:rsidP="00B40C33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:rsidR="00B40C33" w:rsidRPr="008764C7" w:rsidRDefault="00B40C33" w:rsidP="00B40C33">
      <w:pPr>
        <w:ind w:left="74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Жолт Сакалаш</w:t>
      </w:r>
    </w:p>
    <w:p w:rsidR="00B40C33" w:rsidRPr="003B03BA" w:rsidRDefault="00B40C33" w:rsidP="00B40C33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:rsidR="00B40C33" w:rsidRPr="003B03BA" w:rsidRDefault="00B40C33" w:rsidP="00B40C33">
      <w:pPr>
        <w:rPr>
          <w:rFonts w:asciiTheme="minorHAnsi" w:hAnsiTheme="minorHAnsi"/>
          <w:sz w:val="20"/>
          <w:szCs w:val="20"/>
          <w:lang w:val="sr-Latn-RS"/>
        </w:rPr>
      </w:pPr>
    </w:p>
    <w:p w:rsidR="00B21E36" w:rsidRDefault="00B21E36"/>
    <w:sectPr w:rsidR="00B21E36" w:rsidSect="00C00B43">
      <w:headerReference w:type="even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C2" w:rsidRDefault="00E13FC2">
      <w:r>
        <w:separator/>
      </w:r>
    </w:p>
  </w:endnote>
  <w:endnote w:type="continuationSeparator" w:id="0">
    <w:p w:rsidR="00E13FC2" w:rsidRDefault="00E1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C2" w:rsidRDefault="00E13FC2">
      <w:r>
        <w:separator/>
      </w:r>
    </w:p>
  </w:footnote>
  <w:footnote w:type="continuationSeparator" w:id="0">
    <w:p w:rsidR="00E13FC2" w:rsidRDefault="00E1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0D" w:rsidRDefault="00E13FC2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50D" w:rsidRDefault="00E13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33"/>
    <w:rsid w:val="005A6CBE"/>
    <w:rsid w:val="005E14DC"/>
    <w:rsid w:val="00934557"/>
    <w:rsid w:val="009D62FD"/>
    <w:rsid w:val="00B21E36"/>
    <w:rsid w:val="00B40C33"/>
    <w:rsid w:val="00E1283D"/>
    <w:rsid w:val="00E13FC2"/>
    <w:rsid w:val="00E147A0"/>
    <w:rsid w:val="00F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70A8"/>
  <w15:chartTrackingRefBased/>
  <w15:docId w15:val="{04764201-3820-40E4-8888-AB4874E9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0C3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B40C3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0C33"/>
    <w:rPr>
      <w:rFonts w:ascii="Times New Roman" w:eastAsia="Calibri" w:hAnsi="Times New Roman" w:cs="Times New Roman"/>
      <w:sz w:val="24"/>
      <w:szCs w:val="24"/>
      <w:lang w:val="uk-UA" w:eastAsia="ja-JP"/>
    </w:rPr>
  </w:style>
  <w:style w:type="paragraph" w:styleId="Header">
    <w:name w:val="header"/>
    <w:basedOn w:val="Normal"/>
    <w:link w:val="HeaderChar"/>
    <w:uiPriority w:val="99"/>
    <w:rsid w:val="00B40C3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B40C33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PageNumber">
    <w:name w:val="page number"/>
    <w:uiPriority w:val="99"/>
    <w:rsid w:val="00B40C33"/>
    <w:rPr>
      <w:rFonts w:cs="Times New Roman"/>
    </w:rPr>
  </w:style>
  <w:style w:type="table" w:customStyle="1" w:styleId="TableGrid1">
    <w:name w:val="Table Grid1"/>
    <w:basedOn w:val="TableNormal"/>
    <w:next w:val="TableGrid"/>
    <w:uiPriority w:val="39"/>
    <w:rsid w:val="00B40C3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753</Words>
  <Characters>4634</Characters>
  <Application>Microsoft Office Word</Application>
  <DocSecurity>0</DocSecurity>
  <Lines>89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Perkovic</dc:creator>
  <cp:keywords/>
  <dc:description/>
  <cp:lastModifiedBy>Natasa Perkovic</cp:lastModifiedBy>
  <cp:revision>9</cp:revision>
  <dcterms:created xsi:type="dcterms:W3CDTF">2023-05-11T08:23:00Z</dcterms:created>
  <dcterms:modified xsi:type="dcterms:W3CDTF">2023-05-11T08:58:00Z</dcterms:modified>
</cp:coreProperties>
</file>