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6B" w:rsidRPr="00AA0FF9" w:rsidRDefault="00BD6BAD" w:rsidP="00ED536B">
      <w:pPr>
        <w:pStyle w:val="BodyText"/>
        <w:tabs>
          <w:tab w:val="left" w:pos="2880"/>
        </w:tabs>
        <w:rPr>
          <w:rFonts w:asciiTheme="minorHAnsi" w:hAnsiTheme="minorHAnsi" w:cstheme="minorHAnsi"/>
          <w:color w:val="000000"/>
          <w:sz w:val="22"/>
          <w:szCs w:val="22"/>
        </w:rPr>
      </w:pPr>
      <w:bookmarkStart w:id="0" w:name="_GoBack"/>
      <w:r w:rsidRPr="00AA0FF9">
        <w:rPr>
          <w:rFonts w:asciiTheme="minorHAnsi" w:hAnsiTheme="minorHAnsi" w:cstheme="minorHAnsi"/>
          <w:color w:val="000000"/>
          <w:sz w:val="22"/>
          <w:szCs w:val="22"/>
        </w:rPr>
        <w:t xml:space="preserve">          Na temelju članka 10. </w:t>
      </w:r>
      <w:r w:rsidRPr="00AA0FF9">
        <w:rPr>
          <w:rFonts w:asciiTheme="minorHAnsi" w:hAnsiTheme="minorHAnsi" w:cstheme="minorHAnsi"/>
          <w:sz w:val="22"/>
          <w:szCs w:val="22"/>
        </w:rPr>
        <w:t xml:space="preserve">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24. stavka 2. Pokrajinske skupštinske odluke o pokrajinskoj upravi („Službeni list APV, broj: 37/14, 54/14 </w:t>
      </w:r>
      <w:r w:rsidR="00AA0FF9">
        <w:rPr>
          <w:rFonts w:asciiTheme="minorHAnsi" w:hAnsiTheme="minorHAnsi" w:cstheme="minorHAnsi"/>
          <w:sz w:val="22"/>
          <w:szCs w:val="22"/>
        </w:rPr>
        <w:t>–</w:t>
      </w:r>
      <w:r w:rsidRPr="00AA0FF9">
        <w:rPr>
          <w:rFonts w:asciiTheme="minorHAnsi" w:hAnsiTheme="minorHAnsi" w:cstheme="minorHAnsi"/>
          <w:sz w:val="22"/>
          <w:szCs w:val="22"/>
        </w:rPr>
        <w:t xml:space="preserve"> dr. odluka, 37/2016, 29/2017, 24/2019, 66/2020 i 38/2021), pokrajinski tajnik za obrazovanje, propise, upravu i nacionalne manjine </w:t>
      </w:r>
      <w:r w:rsidR="00AA0FF9">
        <w:rPr>
          <w:rFonts w:asciiTheme="minorHAnsi" w:hAnsiTheme="minorHAnsi" w:cstheme="minorHAnsi"/>
          <w:sz w:val="22"/>
          <w:szCs w:val="22"/>
        </w:rPr>
        <w:t>–</w:t>
      </w:r>
      <w:r w:rsidRPr="00AA0FF9">
        <w:rPr>
          <w:rFonts w:asciiTheme="minorHAnsi" w:hAnsiTheme="minorHAnsi" w:cstheme="minorHAnsi"/>
          <w:sz w:val="22"/>
          <w:szCs w:val="22"/>
        </w:rPr>
        <w:t xml:space="preserve"> nacionaln</w:t>
      </w:r>
      <w:r w:rsidRPr="00AA0FF9">
        <w:rPr>
          <w:rFonts w:asciiTheme="minorHAnsi" w:hAnsiTheme="minorHAnsi" w:cstheme="minorHAnsi"/>
          <w:color w:val="000000"/>
          <w:sz w:val="22"/>
          <w:szCs w:val="22"/>
        </w:rPr>
        <w:t xml:space="preserve">e zajednice </w:t>
      </w:r>
      <w:r w:rsidR="00AA0FF9">
        <w:rPr>
          <w:rFonts w:asciiTheme="minorHAnsi" w:hAnsiTheme="minorHAnsi" w:cstheme="minorHAnsi"/>
          <w:color w:val="000000"/>
          <w:sz w:val="22"/>
          <w:szCs w:val="22"/>
        </w:rPr>
        <w:t xml:space="preserve">                  </w:t>
      </w:r>
      <w:r w:rsidRPr="00AA0FF9">
        <w:rPr>
          <w:rFonts w:asciiTheme="minorHAnsi" w:hAnsiTheme="minorHAnsi" w:cstheme="minorHAnsi"/>
          <w:color w:val="000000"/>
          <w:sz w:val="22"/>
          <w:szCs w:val="22"/>
        </w:rPr>
        <w:t xml:space="preserve">d o n o s i </w:t>
      </w:r>
    </w:p>
    <w:p w:rsidR="00ED536B" w:rsidRPr="00AA0FF9" w:rsidRDefault="00ED536B" w:rsidP="00ED536B">
      <w:pPr>
        <w:pStyle w:val="BodyText"/>
        <w:rPr>
          <w:rFonts w:asciiTheme="minorHAnsi" w:hAnsiTheme="minorHAnsi" w:cstheme="minorHAnsi"/>
          <w:sz w:val="22"/>
          <w:szCs w:val="22"/>
        </w:rPr>
      </w:pPr>
      <w:r w:rsidRPr="00AA0FF9">
        <w:rPr>
          <w:rFonts w:asciiTheme="minorHAnsi" w:hAnsiTheme="minorHAnsi" w:cstheme="minorHAnsi"/>
          <w:sz w:val="22"/>
          <w:szCs w:val="22"/>
        </w:rPr>
        <w:t xml:space="preserve">                                                                                                          </w:t>
      </w:r>
    </w:p>
    <w:p w:rsidR="00ED536B" w:rsidRPr="00AA0FF9" w:rsidRDefault="00ED536B" w:rsidP="00ED536B">
      <w:pPr>
        <w:pStyle w:val="BodyText"/>
        <w:rPr>
          <w:rFonts w:asciiTheme="minorHAnsi" w:hAnsiTheme="minorHAnsi" w:cstheme="minorHAnsi"/>
          <w:sz w:val="22"/>
          <w:szCs w:val="22"/>
        </w:rPr>
      </w:pPr>
    </w:p>
    <w:p w:rsidR="00ED536B" w:rsidRPr="00AA0FF9" w:rsidRDefault="00565578" w:rsidP="00AA0FF9">
      <w:pPr>
        <w:jc w:val="center"/>
        <w:rPr>
          <w:rFonts w:asciiTheme="minorHAnsi" w:hAnsiTheme="minorHAnsi" w:cstheme="minorHAnsi"/>
          <w:b/>
          <w:bCs/>
          <w:sz w:val="22"/>
          <w:szCs w:val="22"/>
        </w:rPr>
      </w:pPr>
      <w:r w:rsidRPr="00AA0FF9">
        <w:rPr>
          <w:rFonts w:asciiTheme="minorHAnsi" w:hAnsiTheme="minorHAnsi" w:cstheme="minorHAnsi"/>
          <w:b/>
          <w:bCs/>
          <w:sz w:val="22"/>
          <w:szCs w:val="22"/>
        </w:rPr>
        <w:t>PRAVILNIK</w:t>
      </w:r>
    </w:p>
    <w:p w:rsidR="00ED536B" w:rsidRPr="00AA0FF9" w:rsidRDefault="00ED536B" w:rsidP="00ED536B">
      <w:pPr>
        <w:jc w:val="center"/>
        <w:rPr>
          <w:rFonts w:asciiTheme="minorHAnsi" w:hAnsiTheme="minorHAnsi" w:cstheme="minorHAnsi"/>
          <w:b/>
          <w:caps/>
          <w:sz w:val="22"/>
          <w:szCs w:val="22"/>
        </w:rPr>
      </w:pPr>
      <w:r w:rsidRPr="00AA0FF9">
        <w:rPr>
          <w:rFonts w:asciiTheme="minorHAnsi" w:hAnsiTheme="minorHAnsi" w:cstheme="minorHAnsi"/>
          <w:b/>
          <w:caps/>
          <w:sz w:val="22"/>
          <w:szCs w:val="22"/>
        </w:rPr>
        <w:t xml:space="preserve">O DODJELI PRORAČUNSKIH SREDSTAVA POKRAJINSKOG TAJNIŠTVA ZA OBRAZOVANJE, PROPISE, UPRAVU I NACIONALNE MANJINE – NACIONALNE ZAJEDNICE ZA FINANCIRANJE I SUFINANCIRANJE PROGRAMA I PROJEKATA U PODRUČJU PREDŠKOLSKOG ODGOJA I OBRAZOVANJA U AUTONOMNOJ POKRAJINI VOJVODINI </w:t>
      </w:r>
    </w:p>
    <w:p w:rsidR="00ED536B" w:rsidRPr="00AA0FF9" w:rsidRDefault="00ED536B" w:rsidP="00ED536B">
      <w:pPr>
        <w:jc w:val="center"/>
        <w:rPr>
          <w:rFonts w:asciiTheme="minorHAnsi" w:hAnsiTheme="minorHAnsi" w:cstheme="minorHAnsi"/>
          <w:b/>
          <w:caps/>
          <w:sz w:val="22"/>
          <w:szCs w:val="22"/>
        </w:rPr>
      </w:pPr>
    </w:p>
    <w:p w:rsidR="00ED536B" w:rsidRPr="00AA0FF9" w:rsidRDefault="00ED536B" w:rsidP="00ED536B">
      <w:pPr>
        <w:rPr>
          <w:rFonts w:asciiTheme="minorHAnsi" w:hAnsiTheme="minorHAnsi" w:cstheme="minorHAnsi"/>
          <w:caps/>
          <w:sz w:val="22"/>
          <w:szCs w:val="22"/>
        </w:rPr>
      </w:pPr>
    </w:p>
    <w:p w:rsidR="00ED536B" w:rsidRPr="00AA0FF9" w:rsidRDefault="00565578" w:rsidP="00AA0FF9">
      <w:pPr>
        <w:jc w:val="center"/>
        <w:rPr>
          <w:rFonts w:asciiTheme="minorHAnsi" w:hAnsiTheme="minorHAnsi" w:cstheme="minorHAnsi"/>
          <w:b/>
          <w:sz w:val="22"/>
          <w:szCs w:val="22"/>
        </w:rPr>
      </w:pPr>
      <w:r w:rsidRPr="00AA0FF9">
        <w:rPr>
          <w:rFonts w:asciiTheme="minorHAnsi" w:hAnsiTheme="minorHAnsi" w:cstheme="minorHAnsi"/>
          <w:b/>
          <w:sz w:val="22"/>
          <w:szCs w:val="22"/>
        </w:rPr>
        <w:t>Članak 1.</w:t>
      </w:r>
    </w:p>
    <w:p w:rsidR="00F75EBC" w:rsidRPr="00AA0FF9" w:rsidRDefault="00F75EBC" w:rsidP="00ED536B">
      <w:pPr>
        <w:ind w:left="360"/>
        <w:jc w:val="center"/>
        <w:rPr>
          <w:rFonts w:asciiTheme="minorHAnsi" w:hAnsiTheme="minorHAnsi" w:cstheme="minorHAnsi"/>
          <w:b/>
          <w:sz w:val="22"/>
          <w:szCs w:val="22"/>
        </w:rPr>
      </w:pPr>
    </w:p>
    <w:p w:rsidR="00ED536B" w:rsidRPr="00AA0FF9" w:rsidRDefault="00ED536B" w:rsidP="00AA0FF9">
      <w:pPr>
        <w:ind w:firstLine="708"/>
        <w:jc w:val="both"/>
        <w:rPr>
          <w:rFonts w:asciiTheme="minorHAnsi" w:hAnsiTheme="minorHAnsi" w:cstheme="minorHAnsi"/>
          <w:sz w:val="22"/>
          <w:szCs w:val="22"/>
        </w:rPr>
      </w:pPr>
      <w:r w:rsidRPr="00AA0FF9">
        <w:rPr>
          <w:rFonts w:asciiTheme="minorHAnsi" w:hAnsiTheme="minorHAnsi" w:cstheme="minorHAnsi"/>
          <w:sz w:val="22"/>
          <w:szCs w:val="22"/>
        </w:rPr>
        <w:t xml:space="preserve">Ovim Pravilnikom se uređuju način, uvjeti, prioriteti i kriteriji za dodjelu proračunskih sredstava (u daljnjem tekstu: sredstva) za financiranje i sufinanciranje programa i projekata predškolskog odgoja i obrazovanja u Autonomnoj Pokrajini Vojvodini (u daljnjem tekstu: AP Vojvodina), u skladu s </w:t>
      </w:r>
      <w:proofErr w:type="spellStart"/>
      <w:r w:rsidRPr="00AA0FF9">
        <w:rPr>
          <w:rFonts w:asciiTheme="minorHAnsi" w:hAnsiTheme="minorHAnsi" w:cstheme="minorHAnsi"/>
          <w:sz w:val="22"/>
          <w:szCs w:val="22"/>
        </w:rPr>
        <w:t>aproprijacijama</w:t>
      </w:r>
      <w:proofErr w:type="spellEnd"/>
      <w:r w:rsidRPr="00AA0FF9">
        <w:rPr>
          <w:rFonts w:asciiTheme="minorHAnsi" w:hAnsiTheme="minorHAnsi" w:cstheme="minorHAnsi"/>
          <w:sz w:val="22"/>
          <w:szCs w:val="22"/>
        </w:rPr>
        <w:t xml:space="preserve"> odobrenim</w:t>
      </w:r>
      <w:r w:rsidR="00AA0FF9">
        <w:rPr>
          <w:rFonts w:asciiTheme="minorHAnsi" w:hAnsiTheme="minorHAnsi" w:cstheme="minorHAnsi"/>
          <w:sz w:val="22"/>
          <w:szCs w:val="22"/>
        </w:rPr>
        <w:t>a O</w:t>
      </w:r>
      <w:r w:rsidRPr="00AA0FF9">
        <w:rPr>
          <w:rFonts w:asciiTheme="minorHAnsi" w:hAnsiTheme="minorHAnsi" w:cstheme="minorHAnsi"/>
          <w:sz w:val="22"/>
          <w:szCs w:val="22"/>
        </w:rPr>
        <w:t xml:space="preserve">dlukom o proračunu Autonomne Pokrajine Vojvodine u okviru posebnog razdjela Pokrajinskog tajništva za obrazovanje, propise, upravu, nacionalne manjine </w:t>
      </w:r>
      <w:r w:rsidR="00AA0FF9">
        <w:rPr>
          <w:rFonts w:asciiTheme="minorHAnsi" w:hAnsiTheme="minorHAnsi" w:cstheme="minorHAnsi"/>
          <w:sz w:val="22"/>
          <w:szCs w:val="22"/>
        </w:rPr>
        <w:t>–</w:t>
      </w:r>
      <w:r w:rsidRPr="00AA0FF9">
        <w:rPr>
          <w:rFonts w:asciiTheme="minorHAnsi" w:hAnsiTheme="minorHAnsi" w:cstheme="minorHAnsi"/>
          <w:sz w:val="22"/>
          <w:szCs w:val="22"/>
        </w:rPr>
        <w:t xml:space="preserve"> nacionalne zajednice (u daljnjem tekstu: Tajništvo). </w:t>
      </w:r>
    </w:p>
    <w:p w:rsidR="00ED536B"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2.</w:t>
      </w:r>
    </w:p>
    <w:p w:rsidR="00F75EBC" w:rsidRPr="00AA0FF9" w:rsidRDefault="00F75EBC" w:rsidP="00ED536B">
      <w:pPr>
        <w:jc w:val="center"/>
        <w:rPr>
          <w:rFonts w:asciiTheme="minorHAnsi" w:hAnsiTheme="minorHAnsi" w:cstheme="minorHAnsi"/>
          <w:b/>
          <w:sz w:val="22"/>
          <w:szCs w:val="22"/>
        </w:rPr>
      </w:pPr>
    </w:p>
    <w:p w:rsidR="0003792B" w:rsidRPr="00AA0FF9" w:rsidRDefault="00ED536B" w:rsidP="00AA0FF9">
      <w:pPr>
        <w:ind w:firstLine="708"/>
        <w:jc w:val="both"/>
        <w:rPr>
          <w:rFonts w:asciiTheme="minorHAnsi" w:hAnsiTheme="minorHAnsi" w:cstheme="minorHAnsi"/>
          <w:sz w:val="22"/>
          <w:szCs w:val="22"/>
        </w:rPr>
      </w:pPr>
      <w:r w:rsidRPr="00AA0FF9">
        <w:rPr>
          <w:rFonts w:asciiTheme="minorHAnsi" w:hAnsiTheme="minorHAnsi" w:cstheme="minorHAnsi"/>
          <w:sz w:val="22"/>
          <w:szCs w:val="22"/>
        </w:rPr>
        <w:t>Pravo na dodjelu sredstava imaju jedinice lokalne samouprave na teritoriju AP Vojvodine, u ime ustanova predškolskog odgoja i obrazovanja na teritoriju AP Vojvodine čiji je osnivač Republika Srbija, autonomna pokrajina i jedinica lokalne samouprave (u daljnjem tekstu: korisnici).</w:t>
      </w:r>
    </w:p>
    <w:p w:rsidR="00ED536B" w:rsidRPr="00AA0FF9" w:rsidRDefault="00ED536B" w:rsidP="00ED536B">
      <w:pPr>
        <w:ind w:left="465"/>
        <w:jc w:val="both"/>
        <w:rPr>
          <w:rFonts w:asciiTheme="minorHAnsi" w:hAnsiTheme="minorHAnsi" w:cstheme="minorHAnsi"/>
          <w:sz w:val="22"/>
          <w:szCs w:val="22"/>
        </w:rPr>
      </w:pPr>
      <w:r w:rsidRPr="00AA0FF9">
        <w:rPr>
          <w:rFonts w:asciiTheme="minorHAnsi" w:hAnsiTheme="minorHAnsi" w:cstheme="minorHAnsi"/>
          <w:sz w:val="22"/>
          <w:szCs w:val="22"/>
        </w:rPr>
        <w:t xml:space="preserve">                                                                                                                                                                                                                                                                                                                                                                         </w:t>
      </w: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3.</w:t>
      </w:r>
    </w:p>
    <w:p w:rsidR="00F75EBC" w:rsidRPr="00AA0FF9" w:rsidRDefault="00F75EBC" w:rsidP="00ED536B">
      <w:pPr>
        <w:jc w:val="center"/>
        <w:rPr>
          <w:rFonts w:asciiTheme="minorHAnsi" w:hAnsiTheme="minorHAnsi" w:cstheme="minorHAnsi"/>
          <w:b/>
          <w:sz w:val="22"/>
          <w:szCs w:val="22"/>
        </w:rPr>
      </w:pPr>
    </w:p>
    <w:p w:rsidR="00AA0FF9" w:rsidRDefault="00ED536B" w:rsidP="00AA0FF9">
      <w:pPr>
        <w:ind w:firstLine="708"/>
        <w:jc w:val="both"/>
        <w:rPr>
          <w:rFonts w:asciiTheme="minorHAnsi" w:hAnsiTheme="minorHAnsi" w:cstheme="minorHAnsi"/>
          <w:sz w:val="22"/>
          <w:szCs w:val="22"/>
        </w:rPr>
      </w:pPr>
      <w:r w:rsidRPr="00AA0FF9">
        <w:rPr>
          <w:rFonts w:asciiTheme="minorHAnsi" w:hAnsiTheme="minorHAnsi" w:cstheme="minorHAnsi"/>
          <w:sz w:val="22"/>
          <w:szCs w:val="22"/>
        </w:rPr>
        <w:t>Program</w:t>
      </w:r>
      <w:r w:rsidR="00AA0FF9">
        <w:rPr>
          <w:rFonts w:asciiTheme="minorHAnsi" w:hAnsiTheme="minorHAnsi" w:cstheme="minorHAnsi"/>
          <w:sz w:val="22"/>
          <w:szCs w:val="22"/>
        </w:rPr>
        <w:t>i i projekti iz članka 1. ovog P</w:t>
      </w:r>
      <w:r w:rsidRPr="00AA0FF9">
        <w:rPr>
          <w:rFonts w:asciiTheme="minorHAnsi" w:hAnsiTheme="minorHAnsi" w:cstheme="minorHAnsi"/>
          <w:sz w:val="22"/>
          <w:szCs w:val="22"/>
        </w:rPr>
        <w:t xml:space="preserve">ravilnika se financiraju i sufinanciraju putem natječaja (u daljnjem tekstu: natječaj), koji se raspisuje najmanje jednom godišnje, sukladno financijskom planu Tajništva.     </w:t>
      </w:r>
    </w:p>
    <w:p w:rsidR="00ED536B"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p>
    <w:p w:rsidR="00ED536B" w:rsidRPr="00AA0FF9" w:rsidRDefault="00ED536B" w:rsidP="00AA0FF9">
      <w:pPr>
        <w:ind w:firstLine="708"/>
        <w:jc w:val="both"/>
        <w:rPr>
          <w:rFonts w:asciiTheme="minorHAnsi" w:hAnsiTheme="minorHAnsi" w:cstheme="minorHAnsi"/>
          <w:sz w:val="22"/>
          <w:szCs w:val="22"/>
        </w:rPr>
      </w:pPr>
      <w:r w:rsidRPr="00AA0FF9">
        <w:rPr>
          <w:rFonts w:asciiTheme="minorHAnsi" w:hAnsiTheme="minorHAnsi" w:cstheme="minorHAnsi"/>
          <w:sz w:val="22"/>
          <w:szCs w:val="22"/>
        </w:rPr>
        <w:t xml:space="preserve">Natječaj sadrži podatke o nazivu akta na temelju kojeg se raspisuje </w:t>
      </w:r>
      <w:r w:rsidR="00AA0FF9">
        <w:rPr>
          <w:rFonts w:asciiTheme="minorHAnsi" w:hAnsiTheme="minorHAnsi" w:cstheme="minorHAnsi"/>
          <w:sz w:val="22"/>
          <w:szCs w:val="22"/>
        </w:rPr>
        <w:t>n</w:t>
      </w:r>
      <w:r w:rsidRPr="00AA0FF9">
        <w:rPr>
          <w:rFonts w:asciiTheme="minorHAnsi" w:hAnsiTheme="minorHAnsi" w:cstheme="minorHAnsi"/>
          <w:sz w:val="22"/>
          <w:szCs w:val="22"/>
        </w:rPr>
        <w:t>atječaj, visini ukupnih sreds</w:t>
      </w:r>
      <w:r w:rsidR="00AA0FF9">
        <w:rPr>
          <w:rFonts w:asciiTheme="minorHAnsi" w:hAnsiTheme="minorHAnsi" w:cstheme="minorHAnsi"/>
          <w:sz w:val="22"/>
          <w:szCs w:val="22"/>
        </w:rPr>
        <w:t>tava predviđenih za dodjelu po n</w:t>
      </w:r>
      <w:r w:rsidRPr="00AA0FF9">
        <w:rPr>
          <w:rFonts w:asciiTheme="minorHAnsi" w:hAnsiTheme="minorHAnsi" w:cstheme="minorHAnsi"/>
          <w:sz w:val="22"/>
          <w:szCs w:val="22"/>
        </w:rPr>
        <w:t>atječaju, o</w:t>
      </w:r>
      <w:r w:rsidR="00AA0FF9">
        <w:rPr>
          <w:rFonts w:asciiTheme="minorHAnsi" w:hAnsiTheme="minorHAnsi" w:cstheme="minorHAnsi"/>
          <w:sz w:val="22"/>
          <w:szCs w:val="22"/>
        </w:rPr>
        <w:t xml:space="preserve"> tome tko se može prijaviti na n</w:t>
      </w:r>
      <w:r w:rsidRPr="00AA0FF9">
        <w:rPr>
          <w:rFonts w:asciiTheme="minorHAnsi" w:hAnsiTheme="minorHAnsi" w:cstheme="minorHAnsi"/>
          <w:sz w:val="22"/>
          <w:szCs w:val="22"/>
        </w:rPr>
        <w:t>atječaj i za koje namjene, kriterije po koj</w:t>
      </w:r>
      <w:r w:rsidR="00AA0FF9">
        <w:rPr>
          <w:rFonts w:asciiTheme="minorHAnsi" w:hAnsiTheme="minorHAnsi" w:cstheme="minorHAnsi"/>
          <w:sz w:val="22"/>
          <w:szCs w:val="22"/>
        </w:rPr>
        <w:t>ima će se rangirati prijave na n</w:t>
      </w:r>
      <w:r w:rsidRPr="00AA0FF9">
        <w:rPr>
          <w:rFonts w:asciiTheme="minorHAnsi" w:hAnsiTheme="minorHAnsi" w:cstheme="minorHAnsi"/>
          <w:sz w:val="22"/>
          <w:szCs w:val="22"/>
        </w:rPr>
        <w:t xml:space="preserve">atječaj, način </w:t>
      </w:r>
      <w:r w:rsidR="00AA0FF9">
        <w:rPr>
          <w:rFonts w:asciiTheme="minorHAnsi" w:hAnsiTheme="minorHAnsi" w:cstheme="minorHAnsi"/>
          <w:sz w:val="22"/>
          <w:szCs w:val="22"/>
        </w:rPr>
        <w:t>i rok za podnošenje prijava na n</w:t>
      </w:r>
      <w:r w:rsidRPr="00AA0FF9">
        <w:rPr>
          <w:rFonts w:asciiTheme="minorHAnsi" w:hAnsiTheme="minorHAnsi" w:cstheme="minorHAnsi"/>
          <w:sz w:val="22"/>
          <w:szCs w:val="22"/>
        </w:rPr>
        <w:t>atječaj, kao i drugu dokumentaciju kojom se dokazuje ispunjenost uvjeta i krit</w:t>
      </w:r>
      <w:r w:rsidR="00AA0FF9">
        <w:rPr>
          <w:rFonts w:asciiTheme="minorHAnsi" w:hAnsiTheme="minorHAnsi" w:cstheme="minorHAnsi"/>
          <w:sz w:val="22"/>
          <w:szCs w:val="22"/>
        </w:rPr>
        <w:t>erija za podnošenje prijave na n</w:t>
      </w:r>
      <w:r w:rsidRPr="00AA0FF9">
        <w:rPr>
          <w:rFonts w:asciiTheme="minorHAnsi" w:hAnsiTheme="minorHAnsi" w:cstheme="minorHAnsi"/>
          <w:sz w:val="22"/>
          <w:szCs w:val="22"/>
        </w:rPr>
        <w:t xml:space="preserve">atječaj.  </w:t>
      </w:r>
    </w:p>
    <w:p w:rsidR="00ED536B"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4.</w:t>
      </w:r>
    </w:p>
    <w:p w:rsidR="00F75EBC" w:rsidRPr="00AA0FF9" w:rsidRDefault="00F75EBC" w:rsidP="00ED536B">
      <w:pPr>
        <w:jc w:val="center"/>
        <w:rPr>
          <w:rFonts w:asciiTheme="minorHAnsi" w:hAnsiTheme="minorHAnsi" w:cstheme="minorHAnsi"/>
          <w:b/>
          <w:sz w:val="22"/>
          <w:szCs w:val="22"/>
        </w:rPr>
      </w:pPr>
    </w:p>
    <w:p w:rsidR="00ED536B"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 xml:space="preserve">Natječaj se objavljuje na službenoj mrežnoj stranici Tajništva, u „Službenom listu Autonomne Pokrajine Vojvodine“ i u jednom od javnih glasila koje pokriva cijeli teritorij AP Vojvodine. </w:t>
      </w:r>
    </w:p>
    <w:p w:rsidR="00AA0FF9" w:rsidRPr="00AA0FF9" w:rsidRDefault="00AA0FF9" w:rsidP="00ED536B">
      <w:pPr>
        <w:jc w:val="both"/>
        <w:rPr>
          <w:rFonts w:asciiTheme="minorHAnsi" w:hAnsiTheme="minorHAnsi" w:cstheme="minorHAnsi"/>
          <w:sz w:val="22"/>
          <w:szCs w:val="22"/>
        </w:rPr>
      </w:pPr>
    </w:p>
    <w:p w:rsidR="00ED536B"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 xml:space="preserve">Natječaj se može objaviti i na jezicima nacionalnih manjina </w:t>
      </w:r>
      <w:r w:rsidR="00AA0FF9">
        <w:rPr>
          <w:rFonts w:asciiTheme="minorHAnsi" w:hAnsiTheme="minorHAnsi" w:cstheme="minorHAnsi"/>
          <w:sz w:val="22"/>
          <w:szCs w:val="22"/>
        </w:rPr>
        <w:t>–</w:t>
      </w:r>
      <w:r w:rsidRPr="00AA0FF9">
        <w:rPr>
          <w:rFonts w:asciiTheme="minorHAnsi" w:hAnsiTheme="minorHAnsi" w:cstheme="minorHAnsi"/>
          <w:sz w:val="22"/>
          <w:szCs w:val="22"/>
        </w:rPr>
        <w:t xml:space="preserve"> nacionalnih zajednica koji su u službenoj uporabi u radu tijela AP Vojvodine.</w:t>
      </w:r>
    </w:p>
    <w:p w:rsidR="00F75EBC" w:rsidRDefault="00F75EBC" w:rsidP="00ED536B">
      <w:pPr>
        <w:jc w:val="both"/>
        <w:rPr>
          <w:rFonts w:asciiTheme="minorHAnsi" w:hAnsiTheme="minorHAnsi" w:cstheme="minorHAnsi"/>
          <w:sz w:val="22"/>
          <w:szCs w:val="22"/>
        </w:rPr>
      </w:pPr>
    </w:p>
    <w:p w:rsidR="00AA0FF9" w:rsidRPr="00AA0FF9" w:rsidRDefault="00AA0FF9" w:rsidP="00ED536B">
      <w:pPr>
        <w:jc w:val="both"/>
        <w:rPr>
          <w:rFonts w:asciiTheme="minorHAnsi" w:hAnsiTheme="minorHAnsi" w:cstheme="minorHAnsi"/>
          <w:sz w:val="22"/>
          <w:szCs w:val="22"/>
        </w:rPr>
      </w:pP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lastRenderedPageBreak/>
        <w:t>Članak 5.</w:t>
      </w:r>
    </w:p>
    <w:p w:rsidR="00F75EBC" w:rsidRPr="00AA0FF9" w:rsidRDefault="00F75EBC" w:rsidP="00ED536B">
      <w:pPr>
        <w:jc w:val="center"/>
        <w:rPr>
          <w:rFonts w:asciiTheme="minorHAnsi" w:hAnsiTheme="minorHAnsi" w:cstheme="minorHAnsi"/>
          <w:b/>
          <w:sz w:val="22"/>
          <w:szCs w:val="22"/>
        </w:rPr>
      </w:pPr>
    </w:p>
    <w:p w:rsidR="0043099C"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Prijava na natječaj podnosi se na jedinstvenom obrascu koji se objavljuje na mrežnoj stranici Tajništva, u roku koji po pravilu ne može biti kraći od 15 dana od dana objave natječaja.</w:t>
      </w:r>
    </w:p>
    <w:p w:rsidR="00AA0FF9" w:rsidRPr="00AA0FF9" w:rsidRDefault="00AA0FF9" w:rsidP="00ED536B">
      <w:pPr>
        <w:jc w:val="both"/>
        <w:rPr>
          <w:rFonts w:asciiTheme="minorHAnsi" w:hAnsiTheme="minorHAnsi" w:cstheme="minorHAnsi"/>
          <w:sz w:val="22"/>
          <w:szCs w:val="22"/>
        </w:rPr>
      </w:pPr>
    </w:p>
    <w:p w:rsidR="00ED536B" w:rsidRDefault="00ED536B" w:rsidP="00ED536B">
      <w:pPr>
        <w:jc w:val="both"/>
        <w:rPr>
          <w:rFonts w:asciiTheme="minorHAnsi" w:hAnsiTheme="minorHAnsi" w:cstheme="minorHAnsi"/>
          <w:b/>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Jedna jedinica lokalne samouprave može podnijeti najviše dvije prijave, odnosno konkurirati za najviše dva programa/projekta.</w:t>
      </w:r>
      <w:r w:rsidRPr="00AA0FF9">
        <w:rPr>
          <w:rFonts w:asciiTheme="minorHAnsi" w:hAnsiTheme="minorHAnsi" w:cstheme="minorHAnsi"/>
          <w:b/>
          <w:sz w:val="22"/>
          <w:szCs w:val="22"/>
        </w:rPr>
        <w:t xml:space="preserve">   </w:t>
      </w:r>
    </w:p>
    <w:p w:rsidR="00AA0FF9" w:rsidRPr="00AA0FF9" w:rsidRDefault="00AA0FF9" w:rsidP="00ED536B">
      <w:pPr>
        <w:jc w:val="both"/>
        <w:rPr>
          <w:rFonts w:asciiTheme="minorHAnsi" w:hAnsiTheme="minorHAnsi" w:cstheme="minorHAnsi"/>
          <w:sz w:val="22"/>
          <w:szCs w:val="22"/>
        </w:rPr>
      </w:pPr>
    </w:p>
    <w:p w:rsidR="00467DB6" w:rsidRPr="00AA0FF9" w:rsidRDefault="00565578" w:rsidP="00F75EBC">
      <w:pPr>
        <w:jc w:val="center"/>
        <w:rPr>
          <w:rFonts w:asciiTheme="minorHAnsi" w:hAnsiTheme="minorHAnsi" w:cstheme="minorHAnsi"/>
          <w:b/>
          <w:sz w:val="22"/>
          <w:szCs w:val="22"/>
        </w:rPr>
      </w:pPr>
      <w:r w:rsidRPr="00AA0FF9">
        <w:rPr>
          <w:rFonts w:asciiTheme="minorHAnsi" w:hAnsiTheme="minorHAnsi" w:cstheme="minorHAnsi"/>
          <w:b/>
          <w:sz w:val="22"/>
          <w:szCs w:val="22"/>
        </w:rPr>
        <w:t>Članak 6.</w:t>
      </w:r>
    </w:p>
    <w:p w:rsidR="00F75EBC" w:rsidRPr="00AA0FF9" w:rsidRDefault="00F75EBC" w:rsidP="00F75EBC">
      <w:pPr>
        <w:jc w:val="center"/>
        <w:rPr>
          <w:rFonts w:asciiTheme="minorHAnsi" w:hAnsiTheme="minorHAnsi" w:cstheme="minorHAnsi"/>
          <w:b/>
          <w:sz w:val="22"/>
          <w:szCs w:val="22"/>
        </w:rPr>
      </w:pPr>
    </w:p>
    <w:p w:rsidR="00ED536B" w:rsidRPr="00AA0FF9" w:rsidRDefault="00565578" w:rsidP="00AA0FF9">
      <w:pPr>
        <w:ind w:firstLine="708"/>
        <w:jc w:val="both"/>
        <w:rPr>
          <w:rFonts w:asciiTheme="minorHAnsi" w:hAnsiTheme="minorHAnsi" w:cstheme="minorHAnsi"/>
          <w:sz w:val="22"/>
          <w:szCs w:val="22"/>
        </w:rPr>
      </w:pPr>
      <w:r w:rsidRPr="00AA0FF9">
        <w:rPr>
          <w:rFonts w:asciiTheme="minorHAnsi" w:hAnsiTheme="minorHAnsi" w:cstheme="minorHAnsi"/>
          <w:sz w:val="22"/>
          <w:szCs w:val="22"/>
        </w:rPr>
        <w:t>Tajništvo zadržava pravo od podnositelja prijave, prema potrebi, zatražiti dodatnu dokumentaciju i informacije.</w:t>
      </w:r>
    </w:p>
    <w:p w:rsidR="00870AD0" w:rsidRPr="00AA0FF9" w:rsidRDefault="00870AD0" w:rsidP="00ED536B">
      <w:pPr>
        <w:jc w:val="both"/>
        <w:rPr>
          <w:rFonts w:asciiTheme="minorHAnsi" w:hAnsiTheme="minorHAnsi" w:cstheme="minorHAnsi"/>
          <w:sz w:val="22"/>
          <w:szCs w:val="22"/>
        </w:rPr>
      </w:pP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7.</w:t>
      </w:r>
      <w:r w:rsidRPr="00AA0FF9">
        <w:rPr>
          <w:rFonts w:asciiTheme="minorHAnsi" w:hAnsiTheme="minorHAnsi" w:cstheme="minorHAnsi"/>
          <w:sz w:val="22"/>
          <w:szCs w:val="22"/>
        </w:rPr>
        <w:t xml:space="preserve"> </w:t>
      </w:r>
    </w:p>
    <w:p w:rsidR="00ED536B" w:rsidRPr="00AA0FF9" w:rsidRDefault="00ED536B" w:rsidP="00ED536B">
      <w:pPr>
        <w:rPr>
          <w:rFonts w:asciiTheme="minorHAnsi" w:hAnsiTheme="minorHAnsi" w:cstheme="minorHAnsi"/>
          <w:b/>
          <w:sz w:val="22"/>
          <w:szCs w:val="22"/>
        </w:rPr>
      </w:pPr>
    </w:p>
    <w:p w:rsidR="00F90497" w:rsidRPr="00AA0FF9" w:rsidRDefault="00565578" w:rsidP="00F90497">
      <w:pPr>
        <w:jc w:val="both"/>
        <w:rPr>
          <w:rFonts w:asciiTheme="minorHAnsi" w:hAnsiTheme="minorHAnsi" w:cstheme="minorHAnsi"/>
          <w:sz w:val="22"/>
          <w:szCs w:val="22"/>
        </w:rPr>
      </w:pPr>
      <w:r w:rsidRPr="00AA0FF9">
        <w:rPr>
          <w:rFonts w:asciiTheme="minorHAnsi" w:hAnsiTheme="minorHAnsi" w:cstheme="minorHAnsi"/>
          <w:sz w:val="22"/>
          <w:szCs w:val="22"/>
        </w:rPr>
        <w:t>Povjerenstvo neće razmatrati:</w:t>
      </w:r>
    </w:p>
    <w:p w:rsidR="00F90497" w:rsidRPr="00AA0FF9" w:rsidRDefault="00565578" w:rsidP="00AA0FF9">
      <w:pPr>
        <w:numPr>
          <w:ilvl w:val="0"/>
          <w:numId w:val="12"/>
        </w:numPr>
        <w:ind w:left="709"/>
        <w:jc w:val="both"/>
        <w:rPr>
          <w:rFonts w:asciiTheme="minorHAnsi" w:hAnsiTheme="minorHAnsi" w:cstheme="minorHAnsi"/>
          <w:sz w:val="22"/>
          <w:szCs w:val="22"/>
        </w:rPr>
      </w:pPr>
      <w:r w:rsidRPr="00AA0FF9">
        <w:rPr>
          <w:rFonts w:asciiTheme="minorHAnsi" w:hAnsiTheme="minorHAnsi" w:cstheme="minorHAnsi"/>
          <w:sz w:val="22"/>
          <w:szCs w:val="22"/>
        </w:rPr>
        <w:t>nepotpune prijave;</w:t>
      </w:r>
    </w:p>
    <w:p w:rsidR="00F90497" w:rsidRPr="00AA0FF9" w:rsidRDefault="00565578" w:rsidP="00AA0FF9">
      <w:pPr>
        <w:numPr>
          <w:ilvl w:val="0"/>
          <w:numId w:val="12"/>
        </w:numPr>
        <w:ind w:left="709"/>
        <w:jc w:val="both"/>
        <w:rPr>
          <w:rFonts w:asciiTheme="minorHAnsi" w:hAnsiTheme="minorHAnsi" w:cstheme="minorHAnsi"/>
          <w:sz w:val="22"/>
          <w:szCs w:val="22"/>
        </w:rPr>
      </w:pPr>
      <w:r w:rsidRPr="00AA0FF9">
        <w:rPr>
          <w:rFonts w:asciiTheme="minorHAnsi" w:hAnsiTheme="minorHAnsi" w:cstheme="minorHAnsi"/>
          <w:sz w:val="22"/>
          <w:szCs w:val="22"/>
        </w:rPr>
        <w:t>nepravodobne prijave;</w:t>
      </w:r>
    </w:p>
    <w:p w:rsidR="00F90497" w:rsidRPr="00AA0FF9" w:rsidRDefault="00565578" w:rsidP="00AA0FF9">
      <w:pPr>
        <w:numPr>
          <w:ilvl w:val="0"/>
          <w:numId w:val="12"/>
        </w:numPr>
        <w:ind w:left="709"/>
        <w:jc w:val="both"/>
        <w:rPr>
          <w:rFonts w:asciiTheme="minorHAnsi" w:hAnsiTheme="minorHAnsi" w:cstheme="minorHAnsi"/>
          <w:sz w:val="22"/>
          <w:szCs w:val="22"/>
        </w:rPr>
      </w:pPr>
      <w:r w:rsidRPr="00AA0FF9">
        <w:rPr>
          <w:rFonts w:asciiTheme="minorHAnsi" w:hAnsiTheme="minorHAnsi" w:cstheme="minorHAnsi"/>
          <w:sz w:val="22"/>
          <w:szCs w:val="22"/>
        </w:rPr>
        <w:t xml:space="preserve">nedopuštene prijave (prijave podnesene od strane osoba koje su neovlaštene i subjekata koji nisu predviđeni natječajem); </w:t>
      </w:r>
    </w:p>
    <w:p w:rsidR="00F90497" w:rsidRPr="00AA0FF9" w:rsidRDefault="00565578" w:rsidP="00AA0FF9">
      <w:pPr>
        <w:numPr>
          <w:ilvl w:val="0"/>
          <w:numId w:val="12"/>
        </w:numPr>
        <w:ind w:left="709"/>
        <w:jc w:val="both"/>
        <w:rPr>
          <w:rFonts w:asciiTheme="minorHAnsi" w:hAnsiTheme="minorHAnsi" w:cstheme="minorHAnsi"/>
          <w:sz w:val="22"/>
          <w:szCs w:val="22"/>
        </w:rPr>
      </w:pPr>
      <w:r w:rsidRPr="00AA0FF9">
        <w:rPr>
          <w:rFonts w:asciiTheme="minorHAnsi" w:hAnsiTheme="minorHAnsi" w:cstheme="minorHAnsi"/>
          <w:sz w:val="22"/>
          <w:szCs w:val="22"/>
        </w:rPr>
        <w:t xml:space="preserve">prijave koje se ne odnose na natječajem predviđene namjene iz članka 10. ovog Pravilnika; </w:t>
      </w:r>
    </w:p>
    <w:p w:rsidR="00F90497" w:rsidRPr="00AA0FF9" w:rsidRDefault="00565578" w:rsidP="00AA0FF9">
      <w:pPr>
        <w:numPr>
          <w:ilvl w:val="0"/>
          <w:numId w:val="12"/>
        </w:numPr>
        <w:ind w:left="709"/>
        <w:jc w:val="both"/>
        <w:rPr>
          <w:rFonts w:asciiTheme="minorHAnsi" w:hAnsiTheme="minorHAnsi" w:cstheme="minorHAnsi"/>
          <w:sz w:val="22"/>
          <w:szCs w:val="22"/>
        </w:rPr>
      </w:pPr>
      <w:r w:rsidRPr="00AA0FF9">
        <w:rPr>
          <w:rFonts w:asciiTheme="minorHAnsi" w:hAnsiTheme="minorHAnsi" w:cstheme="minorHAnsi"/>
          <w:sz w:val="22"/>
          <w:szCs w:val="22"/>
        </w:rPr>
        <w:t>prijave koje se odnose na nabavu opreme ili održavanje opreme koja je u funkciji realizaciji projekta;</w:t>
      </w:r>
      <w:r w:rsidRPr="00AA0FF9">
        <w:rPr>
          <w:rFonts w:asciiTheme="minorHAnsi" w:hAnsiTheme="minorHAnsi" w:cstheme="minorHAnsi"/>
          <w:color w:val="FF0000"/>
          <w:sz w:val="22"/>
          <w:szCs w:val="22"/>
        </w:rPr>
        <w:t xml:space="preserve"> </w:t>
      </w:r>
    </w:p>
    <w:p w:rsidR="00F90497" w:rsidRPr="00AA0FF9" w:rsidRDefault="00565578" w:rsidP="00AA0FF9">
      <w:pPr>
        <w:numPr>
          <w:ilvl w:val="0"/>
          <w:numId w:val="12"/>
        </w:numPr>
        <w:ind w:left="709"/>
        <w:jc w:val="both"/>
        <w:rPr>
          <w:rFonts w:asciiTheme="minorHAnsi" w:hAnsiTheme="minorHAnsi" w:cstheme="minorHAnsi"/>
          <w:sz w:val="22"/>
          <w:szCs w:val="22"/>
        </w:rPr>
      </w:pPr>
      <w:r w:rsidRPr="00AA0FF9">
        <w:rPr>
          <w:rFonts w:asciiTheme="minorHAnsi" w:hAnsiTheme="minorHAnsi" w:cstheme="minorHAnsi"/>
          <w:sz w:val="22"/>
          <w:szCs w:val="22"/>
        </w:rPr>
        <w:t>prijave korisnika koji u prethodnoj godini nisu opravdali dodijeljena sredstva putem financijskih i narativnih izvješća;</w:t>
      </w:r>
    </w:p>
    <w:p w:rsidR="00F90497" w:rsidRPr="00AA0FF9" w:rsidRDefault="00565578" w:rsidP="00AA0FF9">
      <w:pPr>
        <w:numPr>
          <w:ilvl w:val="0"/>
          <w:numId w:val="12"/>
        </w:numPr>
        <w:ind w:left="709"/>
        <w:jc w:val="both"/>
        <w:rPr>
          <w:rFonts w:asciiTheme="minorHAnsi" w:hAnsiTheme="minorHAnsi" w:cstheme="minorHAnsi"/>
          <w:sz w:val="22"/>
          <w:szCs w:val="22"/>
        </w:rPr>
      </w:pPr>
      <w:r w:rsidRPr="00AA0FF9">
        <w:rPr>
          <w:rFonts w:asciiTheme="minorHAnsi" w:hAnsiTheme="minorHAnsi" w:cstheme="minorHAnsi"/>
          <w:sz w:val="22"/>
          <w:szCs w:val="22"/>
        </w:rPr>
        <w:t>prijave korisnika koji narativno/financijsko izvješće o realizaciji programa/projekata iz prethodne godine nisu dostavili u predviđenim rokovima;</w:t>
      </w:r>
      <w:r w:rsidRPr="00AA0FF9">
        <w:rPr>
          <w:rFonts w:asciiTheme="minorHAnsi" w:hAnsiTheme="minorHAnsi" w:cstheme="minorHAnsi"/>
          <w:color w:val="FF0000"/>
          <w:sz w:val="22"/>
          <w:szCs w:val="22"/>
        </w:rPr>
        <w:t xml:space="preserve"> </w:t>
      </w:r>
    </w:p>
    <w:p w:rsidR="00F90497" w:rsidRPr="00AA0FF9" w:rsidRDefault="00565578" w:rsidP="00AA0FF9">
      <w:pPr>
        <w:numPr>
          <w:ilvl w:val="0"/>
          <w:numId w:val="12"/>
        </w:numPr>
        <w:ind w:left="709" w:right="1"/>
        <w:jc w:val="both"/>
        <w:rPr>
          <w:rFonts w:asciiTheme="minorHAnsi" w:hAnsiTheme="minorHAnsi" w:cstheme="minorHAnsi"/>
          <w:sz w:val="22"/>
          <w:szCs w:val="22"/>
        </w:rPr>
      </w:pPr>
      <w:r w:rsidRPr="00AA0FF9">
        <w:rPr>
          <w:rFonts w:asciiTheme="minorHAnsi" w:hAnsiTheme="minorHAnsi" w:cstheme="minorHAnsi"/>
          <w:sz w:val="22"/>
          <w:szCs w:val="22"/>
        </w:rPr>
        <w:t>programe odnosno projekte čija realizacija se ne može pretežito realizirati tijekom tekuće proračunske godine;</w:t>
      </w:r>
    </w:p>
    <w:p w:rsidR="00F90497" w:rsidRPr="00AA0FF9" w:rsidRDefault="00F90497" w:rsidP="00ED536B">
      <w:pPr>
        <w:rPr>
          <w:rFonts w:asciiTheme="minorHAnsi" w:hAnsiTheme="minorHAnsi" w:cstheme="minorHAnsi"/>
          <w:b/>
          <w:sz w:val="22"/>
          <w:szCs w:val="22"/>
        </w:rPr>
      </w:pP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8.</w:t>
      </w:r>
    </w:p>
    <w:p w:rsidR="00F75EBC" w:rsidRPr="00AA0FF9" w:rsidRDefault="00F75EBC" w:rsidP="00ED536B">
      <w:pPr>
        <w:jc w:val="center"/>
        <w:rPr>
          <w:rFonts w:asciiTheme="minorHAnsi" w:hAnsiTheme="minorHAnsi" w:cstheme="minorHAnsi"/>
          <w:b/>
          <w:sz w:val="22"/>
          <w:szCs w:val="22"/>
        </w:rPr>
      </w:pPr>
    </w:p>
    <w:p w:rsidR="00ED536B"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Pokrajinski tajnik nadležan za poslove obrazovanja (u daljnjem tekstu: pokrajinski tajnik) formira Povjerenstvo za provedbu natječaja za dodjelu sredstava za programe i projekte u području predškolskog odgoja i obrazovanja  (u daljnjem tekstu: Povjerenstvo).</w:t>
      </w:r>
    </w:p>
    <w:p w:rsidR="00AA0FF9" w:rsidRPr="00AA0FF9" w:rsidRDefault="00AA0FF9" w:rsidP="00ED536B">
      <w:pPr>
        <w:jc w:val="both"/>
        <w:rPr>
          <w:rFonts w:asciiTheme="minorHAnsi" w:hAnsiTheme="minorHAnsi" w:cstheme="minorHAnsi"/>
          <w:sz w:val="22"/>
          <w:szCs w:val="22"/>
        </w:rPr>
      </w:pPr>
    </w:p>
    <w:p w:rsidR="00BC2A59" w:rsidRDefault="00565578" w:rsidP="00AA0FF9">
      <w:pPr>
        <w:shd w:val="clear" w:color="auto" w:fill="FFFFFF"/>
        <w:ind w:firstLine="708"/>
        <w:jc w:val="both"/>
        <w:rPr>
          <w:rFonts w:asciiTheme="minorHAnsi" w:hAnsiTheme="minorHAnsi" w:cstheme="minorHAnsi"/>
          <w:sz w:val="22"/>
          <w:szCs w:val="22"/>
        </w:rPr>
      </w:pPr>
      <w:r w:rsidRPr="00AA0FF9">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rsidR="00AA0FF9" w:rsidRPr="00AA0FF9" w:rsidRDefault="00AA0FF9" w:rsidP="00AA0FF9">
      <w:pPr>
        <w:shd w:val="clear" w:color="auto" w:fill="FFFFFF"/>
        <w:ind w:firstLine="708"/>
        <w:jc w:val="both"/>
        <w:rPr>
          <w:rFonts w:asciiTheme="minorHAnsi" w:hAnsiTheme="minorHAnsi" w:cstheme="minorHAnsi"/>
          <w:sz w:val="22"/>
          <w:szCs w:val="22"/>
        </w:rPr>
      </w:pPr>
    </w:p>
    <w:p w:rsidR="00BC2A59" w:rsidRDefault="00565578" w:rsidP="00AA0FF9">
      <w:pPr>
        <w:shd w:val="clear" w:color="auto" w:fill="FFFFFF"/>
        <w:ind w:firstLine="708"/>
        <w:jc w:val="both"/>
        <w:rPr>
          <w:rFonts w:asciiTheme="minorHAnsi" w:hAnsiTheme="minorHAnsi" w:cstheme="minorHAnsi"/>
          <w:sz w:val="22"/>
          <w:szCs w:val="22"/>
        </w:rPr>
      </w:pPr>
      <w:r w:rsidRPr="00AA0FF9">
        <w:rPr>
          <w:rFonts w:asciiTheme="minorHAnsi" w:hAnsiTheme="minorHAnsi" w:cstheme="minorHAns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rsidR="00AA0FF9" w:rsidRPr="00AA0FF9" w:rsidRDefault="00AA0FF9" w:rsidP="00AA0FF9">
      <w:pPr>
        <w:shd w:val="clear" w:color="auto" w:fill="FFFFFF"/>
        <w:ind w:firstLine="708"/>
        <w:jc w:val="both"/>
        <w:rPr>
          <w:rFonts w:asciiTheme="minorHAnsi" w:hAnsiTheme="minorHAnsi" w:cstheme="minorHAnsi"/>
          <w:sz w:val="22"/>
          <w:szCs w:val="22"/>
        </w:rPr>
      </w:pPr>
    </w:p>
    <w:p w:rsidR="00BC2A59" w:rsidRDefault="00565578" w:rsidP="00AA0FF9">
      <w:pPr>
        <w:shd w:val="clear" w:color="auto" w:fill="FFFFFF"/>
        <w:ind w:firstLine="708"/>
        <w:jc w:val="both"/>
        <w:rPr>
          <w:rFonts w:asciiTheme="minorHAnsi" w:hAnsiTheme="minorHAnsi" w:cstheme="minorHAnsi"/>
          <w:sz w:val="22"/>
          <w:szCs w:val="22"/>
        </w:rPr>
      </w:pPr>
      <w:r w:rsidRPr="00AA0FF9">
        <w:rPr>
          <w:rFonts w:asciiTheme="minorHAnsi" w:hAnsiTheme="minorHAnsi" w:cstheme="minorHAnsi"/>
          <w:sz w:val="22"/>
          <w:szCs w:val="22"/>
        </w:rPr>
        <w:t xml:space="preserve">Član Povjerenstva potpisuje izjavu prije poduzimanja prve radnje u vezi s natječajem. </w:t>
      </w:r>
    </w:p>
    <w:p w:rsidR="00AA0FF9" w:rsidRPr="00AA0FF9" w:rsidRDefault="00AA0FF9" w:rsidP="00AA0FF9">
      <w:pPr>
        <w:shd w:val="clear" w:color="auto" w:fill="FFFFFF"/>
        <w:ind w:firstLine="708"/>
        <w:jc w:val="both"/>
        <w:rPr>
          <w:rFonts w:asciiTheme="minorHAnsi" w:hAnsiTheme="minorHAnsi" w:cstheme="minorHAnsi"/>
          <w:sz w:val="22"/>
          <w:szCs w:val="22"/>
        </w:rPr>
      </w:pPr>
    </w:p>
    <w:p w:rsidR="00BC2A59" w:rsidRDefault="00565578" w:rsidP="00AA0FF9">
      <w:pPr>
        <w:shd w:val="clear" w:color="auto" w:fill="FFFFFF"/>
        <w:ind w:firstLine="708"/>
        <w:jc w:val="both"/>
        <w:rPr>
          <w:rFonts w:asciiTheme="minorHAnsi" w:hAnsiTheme="minorHAnsi" w:cstheme="minorHAnsi"/>
          <w:sz w:val="22"/>
          <w:szCs w:val="22"/>
        </w:rPr>
      </w:pPr>
      <w:r w:rsidRPr="00AA0FF9">
        <w:rPr>
          <w:rFonts w:asciiTheme="minorHAnsi" w:hAnsiTheme="minorHAnsi" w:cstheme="minorHAnsi"/>
          <w:sz w:val="22"/>
          <w:szCs w:val="22"/>
        </w:rPr>
        <w:t>U slučaju spoznaje da se nalazi u sukobu interesa, član Povjerenstva je dužan da tome odmah obavijestiti ostale članove Povjerenstva i izuzeti se iz daljnjeg rada Povjerenstva. O rješavanju sukoba interesa Tajništvo odlučuje u svakom slučaju posebno, a kada utvrdi sukob interesa, imenovat će u Povjerenstvo novog člana kao zamjenu.</w:t>
      </w:r>
    </w:p>
    <w:p w:rsidR="00AA0FF9" w:rsidRPr="00AA0FF9" w:rsidRDefault="00AA0FF9" w:rsidP="00AA0FF9">
      <w:pPr>
        <w:shd w:val="clear" w:color="auto" w:fill="FFFFFF"/>
        <w:ind w:firstLine="708"/>
        <w:jc w:val="both"/>
        <w:rPr>
          <w:rFonts w:asciiTheme="minorHAnsi" w:hAnsiTheme="minorHAnsi" w:cstheme="minorHAnsi"/>
          <w:sz w:val="22"/>
          <w:szCs w:val="22"/>
        </w:rPr>
      </w:pPr>
    </w:p>
    <w:p w:rsidR="00ED536B"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lastRenderedPageBreak/>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Povjerenstvo razmatra podnesene prijave na natječaj.</w:t>
      </w:r>
    </w:p>
    <w:p w:rsidR="00AA0FF9" w:rsidRPr="00AA0FF9" w:rsidRDefault="00AA0FF9" w:rsidP="00ED536B">
      <w:pPr>
        <w:jc w:val="both"/>
        <w:rPr>
          <w:rFonts w:asciiTheme="minorHAnsi" w:hAnsiTheme="minorHAnsi" w:cstheme="minorHAnsi"/>
          <w:sz w:val="22"/>
          <w:szCs w:val="22"/>
        </w:rPr>
      </w:pPr>
    </w:p>
    <w:p w:rsidR="00ED536B"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Povjerenstvo utvrđuje ispunjenost propisanih uvjeta na natječaju.</w:t>
      </w:r>
    </w:p>
    <w:p w:rsidR="00AA0FF9" w:rsidRPr="00AA0FF9" w:rsidRDefault="00AA0FF9" w:rsidP="00ED536B">
      <w:pPr>
        <w:jc w:val="both"/>
        <w:rPr>
          <w:rFonts w:asciiTheme="minorHAnsi" w:hAnsiTheme="minorHAnsi" w:cstheme="minorHAnsi"/>
          <w:sz w:val="22"/>
          <w:szCs w:val="22"/>
        </w:rPr>
      </w:pPr>
    </w:p>
    <w:p w:rsidR="00ED536B"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Nakon razmatranja podnesenih prijava na natječaj, Povjerenstvo sastavlja obrazloženi prijedlog za dodjelu sredstava i dostavlja ga pokrajinskom tajniku.</w:t>
      </w:r>
    </w:p>
    <w:p w:rsidR="000837C2"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9.</w:t>
      </w:r>
    </w:p>
    <w:p w:rsidR="00F75EBC" w:rsidRPr="00AA0FF9" w:rsidRDefault="00F75EBC" w:rsidP="00ED536B">
      <w:pPr>
        <w:jc w:val="center"/>
        <w:rPr>
          <w:rFonts w:asciiTheme="minorHAnsi" w:hAnsiTheme="minorHAnsi" w:cstheme="minorHAnsi"/>
          <w:sz w:val="22"/>
          <w:szCs w:val="22"/>
        </w:rPr>
      </w:pPr>
    </w:p>
    <w:p w:rsidR="00ED536B"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 xml:space="preserve">Pokrajinski tajnik razmatra prijedlog Povjerenstva i odlučuje o raspodjeli sredstava korisnicima rješenjem. </w:t>
      </w:r>
    </w:p>
    <w:p w:rsidR="00AA0FF9" w:rsidRPr="00AA0FF9" w:rsidRDefault="00AA0FF9" w:rsidP="00ED536B">
      <w:pPr>
        <w:jc w:val="both"/>
        <w:rPr>
          <w:rFonts w:asciiTheme="minorHAnsi" w:hAnsiTheme="minorHAnsi" w:cstheme="minorHAnsi"/>
          <w:sz w:val="22"/>
          <w:szCs w:val="22"/>
        </w:rPr>
      </w:pPr>
    </w:p>
    <w:p w:rsidR="00ED536B"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 xml:space="preserve">Rješenje iz stavka 1. ovog članka je konačno. </w:t>
      </w:r>
    </w:p>
    <w:p w:rsidR="00AA0FF9" w:rsidRPr="00AA0FF9" w:rsidRDefault="00AA0FF9" w:rsidP="00ED536B">
      <w:pPr>
        <w:jc w:val="both"/>
        <w:rPr>
          <w:rFonts w:asciiTheme="minorHAnsi" w:hAnsiTheme="minorHAnsi" w:cstheme="minorHAnsi"/>
          <w:sz w:val="22"/>
          <w:szCs w:val="22"/>
        </w:rPr>
      </w:pPr>
    </w:p>
    <w:p w:rsidR="00F75EBC"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Rezultati Natječaja se objavljuju na mrežnoj stranici Tajništva.</w:t>
      </w:r>
    </w:p>
    <w:p w:rsidR="0090662F" w:rsidRPr="00AA0FF9" w:rsidRDefault="0090662F" w:rsidP="00ED536B">
      <w:pPr>
        <w:jc w:val="both"/>
        <w:rPr>
          <w:rFonts w:asciiTheme="minorHAnsi" w:hAnsiTheme="minorHAnsi" w:cstheme="minorHAnsi"/>
          <w:sz w:val="22"/>
          <w:szCs w:val="22"/>
        </w:rPr>
      </w:pP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10.</w:t>
      </w:r>
    </w:p>
    <w:p w:rsidR="00F75EBC" w:rsidRPr="00AA0FF9" w:rsidRDefault="00F75EBC" w:rsidP="00ED536B">
      <w:pPr>
        <w:jc w:val="center"/>
        <w:rPr>
          <w:rFonts w:asciiTheme="minorHAnsi" w:hAnsiTheme="minorHAnsi" w:cstheme="minorHAnsi"/>
          <w:b/>
          <w:sz w:val="22"/>
          <w:szCs w:val="22"/>
        </w:rPr>
      </w:pPr>
    </w:p>
    <w:p w:rsidR="00ED536B"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 xml:space="preserve">Prilikom razmatranja prijava na natječaj, Povjerenstvo će uzeti u obzir programe i projekte u području predškolskog odgoja i obrazovanja koji se odnose na:   </w:t>
      </w:r>
    </w:p>
    <w:p w:rsidR="00ED536B" w:rsidRPr="00AA0FF9" w:rsidRDefault="00ED536B" w:rsidP="00ED536B">
      <w:pPr>
        <w:jc w:val="both"/>
        <w:rPr>
          <w:rFonts w:asciiTheme="minorHAnsi" w:hAnsiTheme="minorHAnsi" w:cstheme="minorHAnsi"/>
          <w:sz w:val="22"/>
          <w:szCs w:val="22"/>
        </w:rPr>
      </w:pPr>
    </w:p>
    <w:p w:rsidR="00ED536B" w:rsidRPr="00AA0FF9" w:rsidRDefault="00565578" w:rsidP="00ED536B">
      <w:pPr>
        <w:numPr>
          <w:ilvl w:val="0"/>
          <w:numId w:val="10"/>
        </w:numPr>
        <w:ind w:right="180"/>
        <w:jc w:val="both"/>
        <w:rPr>
          <w:rFonts w:asciiTheme="minorHAnsi" w:hAnsiTheme="minorHAnsi" w:cstheme="minorHAnsi"/>
          <w:b/>
          <w:sz w:val="22"/>
          <w:szCs w:val="22"/>
        </w:rPr>
      </w:pPr>
      <w:r w:rsidRPr="00AA0FF9">
        <w:rPr>
          <w:rFonts w:asciiTheme="minorHAnsi" w:hAnsiTheme="minorHAnsi" w:cstheme="minorHAnsi"/>
          <w:b/>
          <w:sz w:val="22"/>
          <w:szCs w:val="22"/>
        </w:rPr>
        <w:t xml:space="preserve">Modernizaciju odgojno-obrazovnog rada </w:t>
      </w:r>
    </w:p>
    <w:p w:rsidR="00A43EA6" w:rsidRPr="00AA0FF9" w:rsidRDefault="00A43EA6" w:rsidP="00ED536B">
      <w:pPr>
        <w:ind w:left="360" w:right="180"/>
        <w:jc w:val="both"/>
        <w:rPr>
          <w:rFonts w:asciiTheme="minorHAnsi" w:hAnsiTheme="minorHAnsi" w:cstheme="minorHAnsi"/>
          <w:sz w:val="22"/>
          <w:szCs w:val="22"/>
        </w:rPr>
      </w:pPr>
      <w:r w:rsidRPr="00AA0FF9">
        <w:rPr>
          <w:rFonts w:asciiTheme="minorHAnsi" w:hAnsiTheme="minorHAnsi" w:cstheme="minorHAnsi"/>
          <w:sz w:val="22"/>
          <w:szCs w:val="22"/>
        </w:rPr>
        <w:t>1.a)</w:t>
      </w:r>
      <w:r w:rsidRPr="00AA0FF9">
        <w:rPr>
          <w:rFonts w:asciiTheme="minorHAnsi" w:hAnsiTheme="minorHAnsi" w:cstheme="minorHAnsi"/>
          <w:b/>
          <w:sz w:val="22"/>
          <w:szCs w:val="22"/>
        </w:rPr>
        <w:t xml:space="preserve"> </w:t>
      </w:r>
      <w:r w:rsidRPr="00AA0FF9">
        <w:rPr>
          <w:rFonts w:asciiTheme="minorHAnsi" w:hAnsiTheme="minorHAnsi" w:cstheme="minorHAnsi"/>
          <w:sz w:val="22"/>
          <w:szCs w:val="22"/>
        </w:rPr>
        <w:t xml:space="preserve">osuvremenjivanje odgojno-obrazovnog rada putem inovativnosti i kreativnosti svih sudionika, </w:t>
      </w:r>
    </w:p>
    <w:p w:rsidR="00A43EA6" w:rsidRPr="00AA0FF9" w:rsidRDefault="00A43EA6" w:rsidP="00ED536B">
      <w:pPr>
        <w:ind w:left="360" w:right="180"/>
        <w:jc w:val="both"/>
        <w:rPr>
          <w:rFonts w:asciiTheme="minorHAnsi" w:hAnsiTheme="minorHAnsi" w:cstheme="minorHAnsi"/>
          <w:sz w:val="22"/>
          <w:szCs w:val="22"/>
        </w:rPr>
      </w:pPr>
      <w:r w:rsidRPr="00AA0FF9">
        <w:rPr>
          <w:rFonts w:asciiTheme="minorHAnsi" w:hAnsiTheme="minorHAnsi" w:cstheme="minorHAnsi"/>
          <w:sz w:val="22"/>
          <w:szCs w:val="22"/>
        </w:rPr>
        <w:t>1.b)</w:t>
      </w:r>
      <w:r w:rsidRPr="00AA0FF9">
        <w:rPr>
          <w:rFonts w:asciiTheme="minorHAnsi" w:hAnsiTheme="minorHAnsi" w:cstheme="minorHAnsi"/>
          <w:b/>
          <w:sz w:val="22"/>
          <w:szCs w:val="22"/>
        </w:rPr>
        <w:t xml:space="preserve"> </w:t>
      </w:r>
      <w:r w:rsidRPr="00AA0FF9">
        <w:rPr>
          <w:rFonts w:asciiTheme="minorHAnsi" w:hAnsiTheme="minorHAnsi" w:cstheme="minorHAnsi"/>
          <w:sz w:val="22"/>
          <w:szCs w:val="22"/>
        </w:rPr>
        <w:t>stručno usavršavanje kadra (za nerazvijene i izrazito nerazvijene jedinice lokalne samouprave prema jedinstvenoj listi razvijenosti regija i jedinica lokalnih samouprava.</w:t>
      </w:r>
    </w:p>
    <w:p w:rsidR="00ED536B" w:rsidRPr="00AA0FF9" w:rsidRDefault="00ED536B" w:rsidP="00ED536B">
      <w:pPr>
        <w:jc w:val="both"/>
        <w:rPr>
          <w:rFonts w:asciiTheme="minorHAnsi" w:hAnsiTheme="minorHAnsi" w:cstheme="minorHAnsi"/>
          <w:sz w:val="22"/>
          <w:szCs w:val="22"/>
        </w:rPr>
      </w:pPr>
    </w:p>
    <w:p w:rsidR="006F2EC0" w:rsidRPr="00AA0FF9" w:rsidRDefault="00565578" w:rsidP="006F2EC0">
      <w:pPr>
        <w:pStyle w:val="ListParagraph"/>
        <w:numPr>
          <w:ilvl w:val="0"/>
          <w:numId w:val="10"/>
        </w:numPr>
        <w:jc w:val="both"/>
        <w:rPr>
          <w:rFonts w:asciiTheme="minorHAnsi" w:hAnsiTheme="minorHAnsi" w:cstheme="minorHAnsi"/>
          <w:b/>
        </w:rPr>
      </w:pPr>
      <w:r w:rsidRPr="00AA0FF9">
        <w:rPr>
          <w:rFonts w:asciiTheme="minorHAnsi" w:hAnsiTheme="minorHAnsi" w:cstheme="minorHAnsi"/>
          <w:b/>
        </w:rPr>
        <w:t xml:space="preserve">Potpora </w:t>
      </w:r>
      <w:proofErr w:type="spellStart"/>
      <w:r w:rsidRPr="00AA0FF9">
        <w:rPr>
          <w:rFonts w:asciiTheme="minorHAnsi" w:hAnsiTheme="minorHAnsi" w:cstheme="minorHAnsi"/>
          <w:b/>
        </w:rPr>
        <w:t>inkluzivnom</w:t>
      </w:r>
      <w:proofErr w:type="spellEnd"/>
      <w:r w:rsidRPr="00AA0FF9">
        <w:rPr>
          <w:rFonts w:asciiTheme="minorHAnsi" w:hAnsiTheme="minorHAnsi" w:cstheme="minorHAnsi"/>
          <w:b/>
        </w:rPr>
        <w:t xml:space="preserve"> odgoju i obrazovanju</w:t>
      </w:r>
    </w:p>
    <w:p w:rsidR="006F2EC0" w:rsidRPr="00AA0FF9" w:rsidRDefault="006F2EC0" w:rsidP="006F2EC0">
      <w:pPr>
        <w:pStyle w:val="ListParagraph"/>
        <w:ind w:left="540"/>
        <w:jc w:val="both"/>
        <w:rPr>
          <w:rFonts w:asciiTheme="minorHAnsi" w:hAnsiTheme="minorHAnsi" w:cstheme="minorHAnsi"/>
          <w:b/>
        </w:rPr>
      </w:pPr>
      <w:r w:rsidRPr="00AA0FF9">
        <w:rPr>
          <w:rFonts w:asciiTheme="minorHAnsi" w:hAnsiTheme="minorHAnsi" w:cstheme="minorHAnsi"/>
        </w:rPr>
        <w:t>2.a) društveno uključivanje i napredovanje djece s poteškoćama u razvoju i invaliditetom i djece iz društveno osjetljivih skupina</w:t>
      </w:r>
    </w:p>
    <w:p w:rsidR="006F2EC0" w:rsidRPr="00AA0FF9" w:rsidRDefault="00984EAA" w:rsidP="00984EAA">
      <w:pPr>
        <w:ind w:left="567" w:hanging="27"/>
        <w:jc w:val="both"/>
        <w:rPr>
          <w:rFonts w:asciiTheme="minorHAnsi" w:hAnsiTheme="minorHAnsi" w:cstheme="minorHAnsi"/>
          <w:sz w:val="22"/>
          <w:szCs w:val="22"/>
        </w:rPr>
      </w:pPr>
      <w:r w:rsidRPr="00AA0FF9">
        <w:rPr>
          <w:rFonts w:asciiTheme="minorHAnsi" w:hAnsiTheme="minorHAnsi" w:cstheme="minorHAnsi"/>
          <w:sz w:val="22"/>
          <w:szCs w:val="22"/>
        </w:rPr>
        <w:t xml:space="preserve">2.b) potpora djeci s iznimnim sposobnostima, razvoj talenata u skladu s njihovim odgojno-obrazovnim potrebama </w:t>
      </w:r>
    </w:p>
    <w:p w:rsidR="006F2EC0" w:rsidRPr="00AA0FF9" w:rsidRDefault="006F2EC0" w:rsidP="00ED536B">
      <w:pPr>
        <w:jc w:val="both"/>
        <w:rPr>
          <w:rFonts w:asciiTheme="minorHAnsi" w:hAnsiTheme="minorHAnsi" w:cstheme="minorHAnsi"/>
          <w:sz w:val="22"/>
          <w:szCs w:val="22"/>
        </w:rPr>
      </w:pPr>
    </w:p>
    <w:p w:rsidR="00ED536B" w:rsidRPr="00AA0FF9" w:rsidRDefault="0009627D" w:rsidP="00ED536B">
      <w:pPr>
        <w:jc w:val="both"/>
        <w:rPr>
          <w:rFonts w:asciiTheme="minorHAnsi" w:hAnsiTheme="minorHAnsi" w:cstheme="minorHAnsi"/>
          <w:sz w:val="22"/>
          <w:szCs w:val="22"/>
        </w:rPr>
      </w:pPr>
      <w:r w:rsidRPr="00AA0FF9">
        <w:rPr>
          <w:rFonts w:asciiTheme="minorHAnsi" w:hAnsiTheme="minorHAnsi" w:cstheme="minorHAnsi"/>
          <w:b/>
          <w:sz w:val="22"/>
          <w:szCs w:val="22"/>
        </w:rPr>
        <w:t xml:space="preserve">    3.  Njegovanje multikulturnosti/</w:t>
      </w:r>
      <w:proofErr w:type="spellStart"/>
      <w:r w:rsidRPr="00AA0FF9">
        <w:rPr>
          <w:rFonts w:asciiTheme="minorHAnsi" w:hAnsiTheme="minorHAnsi" w:cstheme="minorHAnsi"/>
          <w:b/>
          <w:sz w:val="22"/>
          <w:szCs w:val="22"/>
        </w:rPr>
        <w:t>interkulturnosti</w:t>
      </w:r>
      <w:proofErr w:type="spellEnd"/>
      <w:r w:rsidRPr="00AA0FF9">
        <w:rPr>
          <w:rFonts w:asciiTheme="minorHAnsi" w:hAnsiTheme="minorHAnsi" w:cstheme="minorHAnsi"/>
          <w:b/>
          <w:sz w:val="22"/>
          <w:szCs w:val="22"/>
        </w:rPr>
        <w:t xml:space="preserve"> i tradicije, materinskog jezika pripadnika nacionalnih manjina – nacionalnih zajednica</w:t>
      </w:r>
      <w:r w:rsidRPr="00AA0FF9">
        <w:rPr>
          <w:rFonts w:asciiTheme="minorHAnsi" w:hAnsiTheme="minorHAnsi" w:cstheme="minorHAnsi"/>
          <w:sz w:val="22"/>
          <w:szCs w:val="22"/>
        </w:rPr>
        <w:t xml:space="preserve"> </w:t>
      </w:r>
    </w:p>
    <w:p w:rsidR="00984EAA" w:rsidRPr="00AA0FF9" w:rsidRDefault="00ED536B" w:rsidP="00984EAA">
      <w:pPr>
        <w:ind w:left="360"/>
        <w:jc w:val="both"/>
        <w:rPr>
          <w:rFonts w:asciiTheme="minorHAnsi" w:hAnsiTheme="minorHAnsi" w:cstheme="minorHAnsi"/>
          <w:sz w:val="22"/>
          <w:szCs w:val="22"/>
        </w:rPr>
      </w:pPr>
      <w:r w:rsidRPr="00AA0FF9">
        <w:rPr>
          <w:rFonts w:asciiTheme="minorHAnsi" w:hAnsiTheme="minorHAnsi" w:cstheme="minorHAnsi"/>
          <w:sz w:val="22"/>
          <w:szCs w:val="22"/>
        </w:rPr>
        <w:t>– stvaranje uvjeta za međusobno upoznavanje i stjecanje znanja o povijesti, kulturi i tradiciji djece pripadnika različitih nacionalnih manjina – nacionalnih zajednica</w:t>
      </w:r>
    </w:p>
    <w:p w:rsidR="00ED536B" w:rsidRPr="00AA0FF9" w:rsidRDefault="00ED536B" w:rsidP="00AA0FF9">
      <w:pPr>
        <w:jc w:val="both"/>
        <w:rPr>
          <w:rFonts w:asciiTheme="minorHAnsi" w:hAnsiTheme="minorHAnsi" w:cstheme="minorHAnsi"/>
          <w:b/>
          <w:sz w:val="22"/>
          <w:szCs w:val="22"/>
        </w:rPr>
      </w:pPr>
      <w:r w:rsidRPr="00AA0FF9">
        <w:rPr>
          <w:rFonts w:asciiTheme="minorHAnsi" w:hAnsiTheme="minorHAnsi" w:cstheme="minorHAnsi"/>
          <w:sz w:val="22"/>
          <w:szCs w:val="22"/>
        </w:rPr>
        <w:t xml:space="preserve"> </w:t>
      </w:r>
    </w:p>
    <w:p w:rsidR="00ED536B" w:rsidRPr="00AA0FF9" w:rsidRDefault="00ED536B" w:rsidP="00AA0FF9">
      <w:pPr>
        <w:jc w:val="center"/>
        <w:rPr>
          <w:rFonts w:asciiTheme="minorHAnsi" w:hAnsiTheme="minorHAnsi" w:cstheme="minorHAnsi"/>
          <w:b/>
          <w:sz w:val="22"/>
          <w:szCs w:val="22"/>
        </w:rPr>
      </w:pPr>
      <w:r w:rsidRPr="00AA0FF9">
        <w:rPr>
          <w:rFonts w:asciiTheme="minorHAnsi" w:hAnsiTheme="minorHAnsi" w:cstheme="minorHAnsi"/>
          <w:b/>
          <w:sz w:val="22"/>
          <w:szCs w:val="22"/>
        </w:rPr>
        <w:t>Članak 11.</w:t>
      </w:r>
    </w:p>
    <w:p w:rsidR="00F75EBC" w:rsidRPr="00AA0FF9" w:rsidRDefault="00F75EBC" w:rsidP="00ED536B">
      <w:pPr>
        <w:rPr>
          <w:rFonts w:asciiTheme="minorHAnsi" w:hAnsiTheme="minorHAnsi" w:cstheme="minorHAnsi"/>
          <w:b/>
          <w:sz w:val="22"/>
          <w:szCs w:val="22"/>
        </w:rPr>
      </w:pPr>
    </w:p>
    <w:p w:rsidR="00ED536B"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sz w:val="22"/>
          <w:szCs w:val="22"/>
        </w:rPr>
        <w:t xml:space="preserve">        Prilikom određivanja visine sredstava za dodjelu, primjenjuju se sljedeći kriteriji:</w:t>
      </w:r>
    </w:p>
    <w:p w:rsidR="00ED536B" w:rsidRPr="00AA0FF9" w:rsidRDefault="00ED536B" w:rsidP="00ED536B">
      <w:pPr>
        <w:jc w:val="both"/>
        <w:rPr>
          <w:rFonts w:asciiTheme="minorHAnsi" w:hAnsiTheme="minorHAnsi" w:cstheme="minorHAnsi"/>
          <w:sz w:val="22"/>
          <w:szCs w:val="22"/>
        </w:rPr>
      </w:pPr>
    </w:p>
    <w:p w:rsidR="00ED536B" w:rsidRPr="00AA0FF9" w:rsidRDefault="00565578" w:rsidP="00ED536B">
      <w:pPr>
        <w:numPr>
          <w:ilvl w:val="0"/>
          <w:numId w:val="3"/>
        </w:numPr>
        <w:jc w:val="both"/>
        <w:rPr>
          <w:rFonts w:asciiTheme="minorHAnsi" w:hAnsiTheme="minorHAnsi" w:cstheme="minorHAnsi"/>
          <w:sz w:val="22"/>
          <w:szCs w:val="22"/>
        </w:rPr>
      </w:pPr>
      <w:r w:rsidRPr="00AA0FF9">
        <w:rPr>
          <w:rFonts w:asciiTheme="minorHAnsi" w:hAnsiTheme="minorHAnsi" w:cstheme="minorHAnsi"/>
          <w:sz w:val="22"/>
          <w:szCs w:val="22"/>
        </w:rPr>
        <w:t>Odgovor na temu programa/projekta:</w:t>
      </w:r>
    </w:p>
    <w:p w:rsidR="00ED536B" w:rsidRPr="00AA0FF9" w:rsidRDefault="00565578" w:rsidP="00AA0FF9">
      <w:pPr>
        <w:numPr>
          <w:ilvl w:val="0"/>
          <w:numId w:val="13"/>
        </w:numPr>
        <w:jc w:val="both"/>
        <w:rPr>
          <w:rFonts w:asciiTheme="minorHAnsi" w:hAnsiTheme="minorHAnsi" w:cstheme="minorHAnsi"/>
          <w:sz w:val="22"/>
          <w:szCs w:val="22"/>
        </w:rPr>
      </w:pPr>
      <w:r w:rsidRPr="00AA0FF9">
        <w:rPr>
          <w:rFonts w:asciiTheme="minorHAnsi" w:hAnsiTheme="minorHAnsi" w:cstheme="minorHAnsi"/>
          <w:sz w:val="22"/>
          <w:szCs w:val="22"/>
        </w:rPr>
        <w:t>Ciljevi i aktivnosti programa/projekta su u skladu s prioritetima natječaja</w:t>
      </w:r>
    </w:p>
    <w:p w:rsidR="00ED536B" w:rsidRPr="00AA0FF9" w:rsidRDefault="00565578" w:rsidP="00AA0FF9">
      <w:pPr>
        <w:numPr>
          <w:ilvl w:val="0"/>
          <w:numId w:val="13"/>
        </w:numPr>
        <w:jc w:val="both"/>
        <w:rPr>
          <w:rFonts w:asciiTheme="minorHAnsi" w:hAnsiTheme="minorHAnsi" w:cstheme="minorHAnsi"/>
          <w:sz w:val="22"/>
          <w:szCs w:val="22"/>
        </w:rPr>
      </w:pPr>
      <w:r w:rsidRPr="00AA0FF9">
        <w:rPr>
          <w:rFonts w:asciiTheme="minorHAnsi" w:hAnsiTheme="minorHAnsi" w:cstheme="minorHAnsi"/>
          <w:sz w:val="22"/>
          <w:szCs w:val="22"/>
        </w:rPr>
        <w:t>Ciljevi programa/projekta su jasni, konkretni i ostvarivi</w:t>
      </w:r>
    </w:p>
    <w:p w:rsidR="00ED536B" w:rsidRPr="00AA0FF9" w:rsidRDefault="00565578" w:rsidP="00AA0FF9">
      <w:pPr>
        <w:numPr>
          <w:ilvl w:val="0"/>
          <w:numId w:val="13"/>
        </w:numPr>
        <w:jc w:val="both"/>
        <w:rPr>
          <w:rFonts w:asciiTheme="minorHAnsi" w:hAnsiTheme="minorHAnsi" w:cstheme="minorHAnsi"/>
          <w:sz w:val="22"/>
          <w:szCs w:val="22"/>
        </w:rPr>
      </w:pPr>
      <w:r w:rsidRPr="00AA0FF9">
        <w:rPr>
          <w:rFonts w:asciiTheme="minorHAnsi" w:hAnsiTheme="minorHAnsi" w:cstheme="minorHAnsi"/>
          <w:sz w:val="22"/>
          <w:szCs w:val="22"/>
        </w:rPr>
        <w:t>Aktivnosti su realne i odgovarajuće za postizanje ciljeva</w:t>
      </w:r>
    </w:p>
    <w:p w:rsidR="00D134DF" w:rsidRPr="00AA0FF9" w:rsidRDefault="00D134DF" w:rsidP="00D134DF">
      <w:pPr>
        <w:ind w:left="720"/>
        <w:jc w:val="both"/>
        <w:rPr>
          <w:rFonts w:asciiTheme="minorHAnsi" w:hAnsiTheme="minorHAnsi" w:cstheme="minorHAnsi"/>
          <w:sz w:val="22"/>
          <w:szCs w:val="22"/>
        </w:rPr>
      </w:pPr>
    </w:p>
    <w:p w:rsidR="00ED536B" w:rsidRPr="00AA0FF9" w:rsidRDefault="00565578" w:rsidP="00D134DF">
      <w:pPr>
        <w:numPr>
          <w:ilvl w:val="0"/>
          <w:numId w:val="3"/>
        </w:numPr>
        <w:jc w:val="both"/>
        <w:rPr>
          <w:rFonts w:asciiTheme="minorHAnsi" w:hAnsiTheme="minorHAnsi" w:cstheme="minorHAnsi"/>
          <w:sz w:val="22"/>
          <w:szCs w:val="22"/>
        </w:rPr>
      </w:pPr>
      <w:r w:rsidRPr="00AA0FF9">
        <w:rPr>
          <w:rFonts w:asciiTheme="minorHAnsi" w:hAnsiTheme="minorHAnsi" w:cstheme="minorHAnsi"/>
          <w:sz w:val="22"/>
          <w:szCs w:val="22"/>
        </w:rPr>
        <w:t xml:space="preserve">Utjecaj predloženog programa/projekta </w:t>
      </w:r>
    </w:p>
    <w:p w:rsidR="00ED536B" w:rsidRPr="00AA0FF9" w:rsidRDefault="00565578" w:rsidP="00AA0FF9">
      <w:pPr>
        <w:numPr>
          <w:ilvl w:val="0"/>
          <w:numId w:val="13"/>
        </w:numPr>
        <w:jc w:val="both"/>
        <w:rPr>
          <w:rFonts w:asciiTheme="minorHAnsi" w:hAnsiTheme="minorHAnsi" w:cstheme="minorHAnsi"/>
          <w:sz w:val="22"/>
          <w:szCs w:val="22"/>
        </w:rPr>
      </w:pPr>
      <w:r w:rsidRPr="00AA0FF9">
        <w:rPr>
          <w:rFonts w:asciiTheme="minorHAnsi" w:hAnsiTheme="minorHAnsi" w:cstheme="minorHAnsi"/>
          <w:sz w:val="22"/>
          <w:szCs w:val="22"/>
        </w:rPr>
        <w:t>Veličina ciljne skupine</w:t>
      </w:r>
    </w:p>
    <w:p w:rsidR="00ED536B" w:rsidRPr="00AA0FF9" w:rsidRDefault="00565578" w:rsidP="00AA0FF9">
      <w:pPr>
        <w:numPr>
          <w:ilvl w:val="0"/>
          <w:numId w:val="13"/>
        </w:numPr>
        <w:jc w:val="both"/>
        <w:rPr>
          <w:rFonts w:asciiTheme="minorHAnsi" w:hAnsiTheme="minorHAnsi" w:cstheme="minorHAnsi"/>
          <w:sz w:val="22"/>
          <w:szCs w:val="22"/>
        </w:rPr>
      </w:pPr>
      <w:r w:rsidRPr="00AA0FF9">
        <w:rPr>
          <w:rFonts w:asciiTheme="minorHAnsi" w:hAnsiTheme="minorHAnsi" w:cstheme="minorHAnsi"/>
          <w:sz w:val="22"/>
          <w:szCs w:val="22"/>
        </w:rPr>
        <w:t>Vidljivost programa/projekta</w:t>
      </w:r>
    </w:p>
    <w:p w:rsidR="00ED536B" w:rsidRPr="00AA0FF9" w:rsidRDefault="00565578" w:rsidP="00AA0FF9">
      <w:pPr>
        <w:numPr>
          <w:ilvl w:val="0"/>
          <w:numId w:val="13"/>
        </w:numPr>
        <w:jc w:val="both"/>
        <w:rPr>
          <w:rFonts w:asciiTheme="minorHAnsi" w:hAnsiTheme="minorHAnsi" w:cstheme="minorHAnsi"/>
          <w:sz w:val="22"/>
          <w:szCs w:val="22"/>
        </w:rPr>
      </w:pPr>
      <w:r w:rsidRPr="00AA0FF9">
        <w:rPr>
          <w:rFonts w:asciiTheme="minorHAnsi" w:hAnsiTheme="minorHAnsi" w:cstheme="minorHAnsi"/>
          <w:sz w:val="22"/>
          <w:szCs w:val="22"/>
        </w:rPr>
        <w:lastRenderedPageBreak/>
        <w:t>Održivost rezultata programa/projekta</w:t>
      </w:r>
    </w:p>
    <w:p w:rsidR="00ED536B" w:rsidRPr="00AA0FF9" w:rsidRDefault="00565578" w:rsidP="00AA0FF9">
      <w:pPr>
        <w:numPr>
          <w:ilvl w:val="0"/>
          <w:numId w:val="13"/>
        </w:numPr>
        <w:jc w:val="both"/>
        <w:rPr>
          <w:rFonts w:asciiTheme="minorHAnsi" w:hAnsiTheme="minorHAnsi" w:cstheme="minorHAnsi"/>
          <w:sz w:val="22"/>
          <w:szCs w:val="22"/>
        </w:rPr>
      </w:pPr>
      <w:r w:rsidRPr="00AA0FF9">
        <w:rPr>
          <w:rFonts w:asciiTheme="minorHAnsi" w:hAnsiTheme="minorHAnsi" w:cstheme="minorHAnsi"/>
          <w:sz w:val="22"/>
          <w:szCs w:val="22"/>
        </w:rPr>
        <w:t>Uključenost partnerskih institucija u realizaciju programa/projekta</w:t>
      </w:r>
    </w:p>
    <w:p w:rsidR="00ED536B" w:rsidRPr="00AA0FF9" w:rsidRDefault="00ED536B" w:rsidP="00ED536B">
      <w:pPr>
        <w:jc w:val="both"/>
        <w:rPr>
          <w:rFonts w:asciiTheme="minorHAnsi" w:hAnsiTheme="minorHAnsi" w:cstheme="minorHAnsi"/>
          <w:sz w:val="22"/>
          <w:szCs w:val="22"/>
          <w:u w:val="single"/>
        </w:rPr>
      </w:pPr>
    </w:p>
    <w:p w:rsidR="00ED536B" w:rsidRPr="00AA0FF9" w:rsidRDefault="00ED536B" w:rsidP="00ED536B">
      <w:pPr>
        <w:numPr>
          <w:ilvl w:val="0"/>
          <w:numId w:val="3"/>
        </w:numPr>
        <w:jc w:val="both"/>
        <w:rPr>
          <w:rFonts w:asciiTheme="minorHAnsi" w:hAnsiTheme="minorHAnsi" w:cstheme="minorHAnsi"/>
          <w:sz w:val="22"/>
          <w:szCs w:val="22"/>
          <w:u w:val="single"/>
        </w:rPr>
      </w:pPr>
      <w:r w:rsidRPr="00AA0FF9">
        <w:rPr>
          <w:rFonts w:asciiTheme="minorHAnsi" w:hAnsiTheme="minorHAnsi" w:cstheme="minorHAnsi"/>
          <w:sz w:val="22"/>
          <w:szCs w:val="22"/>
        </w:rPr>
        <w:t xml:space="preserve"> Kompetentnost predlagatelja i dosadašnje iskustvo</w:t>
      </w:r>
    </w:p>
    <w:p w:rsidR="00ED536B" w:rsidRPr="00AA0FF9" w:rsidRDefault="00565578" w:rsidP="00AA0FF9">
      <w:pPr>
        <w:numPr>
          <w:ilvl w:val="0"/>
          <w:numId w:val="13"/>
        </w:numPr>
        <w:jc w:val="both"/>
        <w:rPr>
          <w:rFonts w:asciiTheme="minorHAnsi" w:hAnsiTheme="minorHAnsi" w:cstheme="minorHAnsi"/>
          <w:sz w:val="22"/>
          <w:szCs w:val="22"/>
        </w:rPr>
      </w:pPr>
      <w:r w:rsidRPr="00AA0FF9">
        <w:rPr>
          <w:rFonts w:asciiTheme="minorHAnsi" w:hAnsiTheme="minorHAnsi" w:cstheme="minorHAnsi"/>
          <w:sz w:val="22"/>
          <w:szCs w:val="22"/>
        </w:rPr>
        <w:t>Dosadašnja iskustva u realizaciji programa/projekata koji doprinose unapređenju obrazovno-odgojnog rada.</w:t>
      </w:r>
    </w:p>
    <w:p w:rsidR="000F27C0" w:rsidRPr="00AA0FF9" w:rsidRDefault="000F27C0" w:rsidP="00BD7C9B">
      <w:pPr>
        <w:rPr>
          <w:rFonts w:asciiTheme="minorHAnsi" w:hAnsiTheme="minorHAnsi" w:cstheme="minorHAnsi"/>
          <w:b/>
          <w:sz w:val="22"/>
          <w:szCs w:val="22"/>
        </w:rPr>
      </w:pPr>
    </w:p>
    <w:p w:rsidR="00ED536B" w:rsidRPr="00AA0FF9" w:rsidRDefault="00F75EBC"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12.</w:t>
      </w:r>
    </w:p>
    <w:p w:rsidR="002D3F56" w:rsidRPr="00AA0FF9" w:rsidRDefault="002D3F56" w:rsidP="00ED536B">
      <w:pPr>
        <w:jc w:val="center"/>
        <w:rPr>
          <w:rFonts w:asciiTheme="minorHAnsi" w:hAnsiTheme="minorHAnsi" w:cstheme="minorHAnsi"/>
          <w:b/>
          <w:sz w:val="22"/>
          <w:szCs w:val="22"/>
        </w:rPr>
      </w:pPr>
    </w:p>
    <w:p w:rsidR="002D3F56" w:rsidRPr="00AA0FF9" w:rsidRDefault="00ED536B" w:rsidP="00ED536B">
      <w:pPr>
        <w:jc w:val="both"/>
        <w:rPr>
          <w:rFonts w:asciiTheme="minorHAnsi" w:hAnsiTheme="minorHAnsi" w:cstheme="minorHAnsi"/>
          <w: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Obvezu dodjele sredstava Tajništvo preuzima na temelju ugovora koji zaključuje s jedinicom lokalne samouprave, u smislu zakona kojim se uređuje proračunski sustav.</w:t>
      </w:r>
      <w:r w:rsidRPr="00AA0FF9">
        <w:rPr>
          <w:rFonts w:asciiTheme="minorHAnsi" w:hAnsiTheme="minorHAnsi" w:cstheme="minorHAnsi"/>
          <w:i/>
          <w:sz w:val="22"/>
          <w:szCs w:val="22"/>
        </w:rPr>
        <w:t xml:space="preserve">  </w:t>
      </w:r>
    </w:p>
    <w:p w:rsidR="000837C2" w:rsidRPr="00AA0FF9" w:rsidRDefault="00ED536B" w:rsidP="000837C2">
      <w:pPr>
        <w:rPr>
          <w:rFonts w:asciiTheme="minorHAnsi" w:eastAsia="Calibri" w:hAnsiTheme="minorHAnsi" w:cstheme="minorHAnsi"/>
          <w:color w:val="1F497D"/>
          <w:sz w:val="22"/>
          <w:szCs w:val="22"/>
        </w:rPr>
      </w:pPr>
      <w:r w:rsidRPr="00AA0FF9">
        <w:rPr>
          <w:rFonts w:asciiTheme="minorHAnsi" w:hAnsiTheme="minorHAnsi" w:cstheme="minorHAnsi"/>
          <w:i/>
          <w:sz w:val="22"/>
          <w:szCs w:val="22"/>
        </w:rPr>
        <w:t xml:space="preserve">     </w:t>
      </w:r>
      <w:r w:rsidRPr="00AA0FF9">
        <w:rPr>
          <w:rFonts w:asciiTheme="minorHAnsi" w:hAnsiTheme="minorHAnsi" w:cstheme="minorHAnsi"/>
          <w:b/>
          <w:sz w:val="22"/>
          <w:szCs w:val="22"/>
        </w:rPr>
        <w:t xml:space="preserve">                                                </w:t>
      </w:r>
      <w:r w:rsidRPr="00AA0FF9">
        <w:rPr>
          <w:rFonts w:asciiTheme="minorHAnsi" w:hAnsiTheme="minorHAnsi" w:cstheme="minorHAnsi"/>
          <w:sz w:val="22"/>
          <w:szCs w:val="22"/>
        </w:rPr>
        <w:t xml:space="preserve">      </w:t>
      </w:r>
      <w:r w:rsidRPr="00AA0FF9">
        <w:rPr>
          <w:rFonts w:asciiTheme="minorHAnsi" w:hAnsiTheme="minorHAnsi" w:cstheme="minorHAnsi"/>
          <w:bCs/>
          <w:iCs/>
          <w:sz w:val="22"/>
          <w:szCs w:val="22"/>
        </w:rPr>
        <w:t xml:space="preserve"> </w:t>
      </w:r>
      <w:r w:rsidRPr="00AA0FF9">
        <w:rPr>
          <w:rFonts w:asciiTheme="minorHAnsi" w:hAnsiTheme="minorHAnsi" w:cstheme="minorHAnsi"/>
          <w:b/>
          <w:sz w:val="22"/>
          <w:szCs w:val="22"/>
        </w:rPr>
        <w:t xml:space="preserve">                                        </w:t>
      </w:r>
    </w:p>
    <w:p w:rsidR="000837C2" w:rsidRDefault="000837C2" w:rsidP="00AA0FF9">
      <w:pPr>
        <w:shd w:val="clear" w:color="auto" w:fill="FFFFFF"/>
        <w:jc w:val="center"/>
        <w:rPr>
          <w:rFonts w:asciiTheme="minorHAnsi" w:hAnsiTheme="minorHAnsi" w:cstheme="minorHAnsi"/>
          <w:b/>
          <w:bCs/>
          <w:sz w:val="22"/>
          <w:szCs w:val="22"/>
        </w:rPr>
      </w:pPr>
      <w:r w:rsidRPr="00AA0FF9">
        <w:rPr>
          <w:rFonts w:asciiTheme="minorHAnsi" w:hAnsiTheme="minorHAnsi" w:cstheme="minorHAnsi"/>
          <w:b/>
          <w:bCs/>
          <w:sz w:val="22"/>
          <w:szCs w:val="22"/>
        </w:rPr>
        <w:t>Članak 13.</w:t>
      </w:r>
    </w:p>
    <w:p w:rsidR="00AA0FF9" w:rsidRPr="00AA0FF9" w:rsidRDefault="00AA0FF9" w:rsidP="00AA0FF9">
      <w:pPr>
        <w:shd w:val="clear" w:color="auto" w:fill="FFFFFF"/>
        <w:jc w:val="center"/>
        <w:rPr>
          <w:rFonts w:asciiTheme="minorHAnsi" w:eastAsia="Calibri" w:hAnsiTheme="minorHAnsi" w:cstheme="minorHAnsi"/>
          <w:b/>
          <w:sz w:val="22"/>
          <w:szCs w:val="22"/>
        </w:rPr>
      </w:pPr>
    </w:p>
    <w:p w:rsidR="000837C2" w:rsidRDefault="00565578" w:rsidP="00AA0FF9">
      <w:pPr>
        <w:shd w:val="clear" w:color="auto" w:fill="FFFFFF"/>
        <w:ind w:firstLine="708"/>
        <w:jc w:val="both"/>
        <w:rPr>
          <w:rFonts w:asciiTheme="minorHAnsi" w:hAnsiTheme="minorHAnsi" w:cstheme="minorHAnsi"/>
          <w:bCs/>
          <w:sz w:val="22"/>
          <w:szCs w:val="22"/>
        </w:rPr>
      </w:pPr>
      <w:r w:rsidRPr="00AA0FF9">
        <w:rPr>
          <w:rFonts w:asciiTheme="minorHAnsi" w:hAnsiTheme="minorHAnsi" w:cstheme="minorHAnsi"/>
          <w:bCs/>
          <w:sz w:val="22"/>
          <w:szCs w:val="22"/>
        </w:rPr>
        <w:t>U cilju praćenja realizacije programa ili projekta, Tajništvo može realizirati nadzorne posjete.</w:t>
      </w:r>
    </w:p>
    <w:p w:rsidR="00AA0FF9" w:rsidRPr="00AA0FF9" w:rsidRDefault="00AA0FF9" w:rsidP="00AA0FF9">
      <w:pPr>
        <w:shd w:val="clear" w:color="auto" w:fill="FFFFFF"/>
        <w:ind w:firstLine="708"/>
        <w:jc w:val="both"/>
        <w:rPr>
          <w:rFonts w:asciiTheme="minorHAnsi" w:eastAsia="Calibri" w:hAnsiTheme="minorHAnsi" w:cstheme="minorHAnsi"/>
          <w:sz w:val="22"/>
          <w:szCs w:val="22"/>
        </w:rPr>
      </w:pPr>
    </w:p>
    <w:p w:rsidR="000837C2" w:rsidRDefault="00565578" w:rsidP="00AA0FF9">
      <w:pPr>
        <w:shd w:val="clear" w:color="auto" w:fill="FFFFFF"/>
        <w:ind w:firstLine="708"/>
        <w:jc w:val="both"/>
        <w:rPr>
          <w:rFonts w:asciiTheme="minorHAnsi" w:hAnsiTheme="minorHAnsi" w:cstheme="minorHAnsi"/>
          <w:bCs/>
          <w:sz w:val="22"/>
          <w:szCs w:val="22"/>
        </w:rPr>
      </w:pPr>
      <w:r w:rsidRPr="00AA0FF9">
        <w:rPr>
          <w:rFonts w:asciiTheme="minorHAnsi" w:hAnsiTheme="minorHAnsi" w:cstheme="minorHAnsi"/>
          <w:bCs/>
          <w:sz w:val="22"/>
          <w:szCs w:val="22"/>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rsidR="00AA0FF9" w:rsidRPr="00AA0FF9" w:rsidRDefault="00AA0FF9" w:rsidP="00AA0FF9">
      <w:pPr>
        <w:shd w:val="clear" w:color="auto" w:fill="FFFFFF"/>
        <w:ind w:firstLine="708"/>
        <w:jc w:val="both"/>
        <w:rPr>
          <w:rFonts w:asciiTheme="minorHAnsi" w:eastAsia="Calibri" w:hAnsiTheme="minorHAnsi" w:cstheme="minorHAnsi"/>
          <w:sz w:val="22"/>
          <w:szCs w:val="22"/>
        </w:rPr>
      </w:pPr>
    </w:p>
    <w:p w:rsidR="000837C2" w:rsidRPr="00AA0FF9" w:rsidRDefault="00565578" w:rsidP="00AA0FF9">
      <w:pPr>
        <w:shd w:val="clear" w:color="auto" w:fill="FFFFFF"/>
        <w:ind w:firstLine="708"/>
        <w:jc w:val="both"/>
        <w:rPr>
          <w:rFonts w:asciiTheme="minorHAnsi" w:eastAsia="Calibri" w:hAnsiTheme="minorHAnsi" w:cstheme="minorHAnsi"/>
          <w:sz w:val="22"/>
          <w:szCs w:val="22"/>
        </w:rPr>
      </w:pPr>
      <w:r w:rsidRPr="00AA0FF9">
        <w:rPr>
          <w:rFonts w:asciiTheme="minorHAnsi" w:hAnsiTheme="minorHAnsi" w:cstheme="minorHAnsi"/>
          <w:sz w:val="22"/>
          <w:szCs w:val="22"/>
        </w:rPr>
        <w:t>Tajništvo sastavlja izvješće o nadzornom posjetu u roku od 10 dana od dana provedenog posjeta.</w:t>
      </w:r>
    </w:p>
    <w:p w:rsidR="00ED536B" w:rsidRPr="00AA0FF9" w:rsidRDefault="00ED536B" w:rsidP="00ED536B">
      <w:pPr>
        <w:jc w:val="both"/>
        <w:rPr>
          <w:rFonts w:asciiTheme="minorHAnsi" w:hAnsiTheme="minorHAnsi" w:cstheme="minorHAnsi"/>
          <w:b/>
          <w:sz w:val="22"/>
          <w:szCs w:val="22"/>
        </w:rPr>
      </w:pPr>
    </w:p>
    <w:p w:rsidR="00ED536B" w:rsidRPr="00AA0FF9" w:rsidRDefault="00565578" w:rsidP="00ED536B">
      <w:pPr>
        <w:jc w:val="center"/>
        <w:rPr>
          <w:rFonts w:asciiTheme="minorHAnsi" w:hAnsiTheme="minorHAnsi" w:cstheme="minorHAnsi"/>
          <w:b/>
          <w:sz w:val="22"/>
          <w:szCs w:val="22"/>
        </w:rPr>
      </w:pPr>
      <w:r w:rsidRPr="00AA0FF9">
        <w:rPr>
          <w:rFonts w:asciiTheme="minorHAnsi" w:hAnsiTheme="minorHAnsi" w:cstheme="minorHAnsi"/>
          <w:b/>
          <w:sz w:val="22"/>
          <w:szCs w:val="22"/>
        </w:rPr>
        <w:t>Članak 14.</w:t>
      </w:r>
    </w:p>
    <w:p w:rsidR="00F75EBC" w:rsidRPr="00AA0FF9" w:rsidRDefault="00F75EBC" w:rsidP="00ED536B">
      <w:pPr>
        <w:jc w:val="center"/>
        <w:rPr>
          <w:rFonts w:asciiTheme="minorHAnsi" w:hAnsiTheme="minorHAnsi" w:cstheme="minorHAnsi"/>
          <w:b/>
          <w:sz w:val="22"/>
          <w:szCs w:val="22"/>
        </w:rPr>
      </w:pPr>
    </w:p>
    <w:p w:rsidR="00EB5F75" w:rsidRPr="00AA0FF9" w:rsidRDefault="00ED536B" w:rsidP="00EB5F75">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 xml:space="preserve">Korisnik je dužan dodijeljena sredstva koristiti namjenski i zakonito, a neutrošena sredstva vratiti u proračun AP Vojvodine. </w:t>
      </w:r>
    </w:p>
    <w:p w:rsidR="00EB5F75" w:rsidRPr="00AA0FF9" w:rsidRDefault="00EB5F75" w:rsidP="00EB5F75">
      <w:pPr>
        <w:jc w:val="both"/>
        <w:rPr>
          <w:rFonts w:asciiTheme="minorHAnsi" w:hAnsiTheme="minorHAnsi" w:cstheme="minorHAnsi"/>
          <w:sz w:val="22"/>
          <w:szCs w:val="22"/>
        </w:rPr>
      </w:pPr>
    </w:p>
    <w:p w:rsidR="00EB5F75" w:rsidRPr="00AA0FF9" w:rsidRDefault="00EB5F75" w:rsidP="00AA0FF9">
      <w:pPr>
        <w:tabs>
          <w:tab w:val="left" w:pos="709"/>
        </w:tabs>
        <w:jc w:val="both"/>
        <w:rPr>
          <w:rFonts w:asciiTheme="minorHAnsi" w:hAnsiTheme="minorHAnsi" w:cstheme="minorHAnsi"/>
          <w:sz w:val="22"/>
          <w:szCs w:val="22"/>
        </w:rPr>
      </w:pPr>
      <w:r w:rsidRPr="00AA0FF9">
        <w:rPr>
          <w:rFonts w:asciiTheme="minorHAnsi" w:hAnsiTheme="minorHAnsi" w:cstheme="minorHAnsi"/>
          <w:bCs/>
          <w:iCs/>
          <w:sz w:val="22"/>
          <w:szCs w:val="22"/>
        </w:rPr>
        <w:t xml:space="preserve">       </w:t>
      </w:r>
      <w:r w:rsidR="00AA0FF9">
        <w:rPr>
          <w:rFonts w:asciiTheme="minorHAnsi" w:hAnsiTheme="minorHAnsi" w:cstheme="minorHAnsi"/>
          <w:bCs/>
          <w:iCs/>
          <w:sz w:val="22"/>
          <w:szCs w:val="22"/>
        </w:rPr>
        <w:tab/>
      </w:r>
      <w:r w:rsidRPr="00AA0FF9">
        <w:rPr>
          <w:rFonts w:asciiTheme="minorHAnsi" w:hAnsiTheme="minorHAnsi" w:cstheme="minorHAnsi"/>
          <w:sz w:val="22"/>
          <w:szCs w:val="22"/>
        </w:rPr>
        <w:t>Korisnik je u obvezi  podnijeti izvješće o korištenju sredstava, najkasnije u roku od 15 (petnaest) dana od utvrđenog roka za realizaciju namjene, za koju su sredstva dodijeljena, s pripadajućom dokumentacijom koju su ovjerile odgovorne osobe.</w:t>
      </w:r>
    </w:p>
    <w:p w:rsidR="00EB5F75" w:rsidRPr="00AA0FF9" w:rsidRDefault="00EB5F75" w:rsidP="00EB5F75">
      <w:pPr>
        <w:tabs>
          <w:tab w:val="left" w:pos="3600"/>
        </w:tabs>
        <w:jc w:val="both"/>
        <w:rPr>
          <w:rFonts w:asciiTheme="minorHAnsi" w:hAnsiTheme="minorHAnsi" w:cstheme="minorHAnsi"/>
          <w:sz w:val="22"/>
          <w:szCs w:val="22"/>
        </w:rPr>
      </w:pPr>
    </w:p>
    <w:p w:rsidR="00EB5F75" w:rsidRPr="00AA0FF9" w:rsidRDefault="00EB5F75" w:rsidP="00EB5F75">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Korisniku koji ne dostavi izvješće u propisanom roku, šalje se opomena.</w:t>
      </w:r>
    </w:p>
    <w:p w:rsidR="00EB5F75" w:rsidRPr="00AA0FF9" w:rsidRDefault="00EB5F75" w:rsidP="00EB5F75">
      <w:pPr>
        <w:jc w:val="both"/>
        <w:rPr>
          <w:rFonts w:asciiTheme="minorHAnsi" w:hAnsiTheme="minorHAnsi" w:cstheme="minorHAnsi"/>
          <w:sz w:val="22"/>
          <w:szCs w:val="22"/>
        </w:rPr>
      </w:pPr>
    </w:p>
    <w:p w:rsidR="00EB5F75" w:rsidRPr="00AA0FF9" w:rsidRDefault="00EB5F75" w:rsidP="00EB5F75">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Ukoliko ni nakon primitka Opomene u roku od 8 dana od dana primitka iste ne dostavi cjelokupno narativno i financijsko izvješće, korisnik je obavezi izvršiti povrat sredstava u proračun APV i gubi pravo prijave prilikom raspisivanja sljedećeg natječaja.</w:t>
      </w:r>
    </w:p>
    <w:p w:rsidR="00EB5F75" w:rsidRPr="00AA0FF9" w:rsidRDefault="00EB5F75" w:rsidP="00EB5F75">
      <w:pPr>
        <w:jc w:val="both"/>
        <w:rPr>
          <w:rFonts w:asciiTheme="minorHAnsi" w:hAnsiTheme="minorHAnsi" w:cstheme="minorHAnsi"/>
          <w:sz w:val="22"/>
          <w:szCs w:val="22"/>
        </w:rPr>
      </w:pPr>
    </w:p>
    <w:p w:rsidR="00EB5F75" w:rsidRPr="00AA0FF9" w:rsidRDefault="00EB5F75" w:rsidP="00AA0FF9">
      <w:pPr>
        <w:tabs>
          <w:tab w:val="left" w:pos="709"/>
        </w:tabs>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Korisnik je u obvezi  dobivena sredstva vratiti u proračun AP Vojvodine, ukoliko se utvrdi da se sredstva ne koriste za realizaciju namjene za koju su dodijeljena.</w:t>
      </w:r>
    </w:p>
    <w:p w:rsidR="00EB5F75" w:rsidRPr="00AA0FF9" w:rsidRDefault="00EB5F75" w:rsidP="00EB5F75">
      <w:pPr>
        <w:tabs>
          <w:tab w:val="left" w:pos="3600"/>
        </w:tabs>
        <w:jc w:val="both"/>
        <w:rPr>
          <w:rFonts w:asciiTheme="minorHAnsi" w:hAnsiTheme="minorHAnsi" w:cstheme="minorHAnsi"/>
          <w:strike/>
          <w:color w:val="FF0000"/>
          <w:sz w:val="22"/>
          <w:szCs w:val="22"/>
        </w:rPr>
      </w:pPr>
    </w:p>
    <w:p w:rsidR="00EB5F75" w:rsidRPr="00AA0FF9" w:rsidRDefault="00EB5F75" w:rsidP="00EB5F75">
      <w:pPr>
        <w:jc w:val="both"/>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U slučaju sumnje da dodijeljena sredstva u pojedinim slučajevima nisu namjenski korištena, Tajništvo će pokrenuti postupak pred nadležnom proračunskom inspekcijom, radi kontrole namjenskog i zakonitog korištenja sredstava.</w:t>
      </w:r>
      <w:r w:rsidRPr="00AA0FF9">
        <w:rPr>
          <w:rFonts w:asciiTheme="minorHAnsi" w:hAnsiTheme="minorHAnsi" w:cstheme="minorHAnsi"/>
          <w:b/>
          <w:sz w:val="22"/>
          <w:szCs w:val="22"/>
        </w:rPr>
        <w:t xml:space="preserve">                                                                    </w:t>
      </w:r>
    </w:p>
    <w:p w:rsidR="00ED536B" w:rsidRPr="00AA0FF9" w:rsidRDefault="00ED536B" w:rsidP="00ED536B">
      <w:pPr>
        <w:jc w:val="both"/>
        <w:rPr>
          <w:rFonts w:asciiTheme="minorHAnsi" w:hAnsiTheme="minorHAnsi" w:cstheme="minorHAnsi"/>
          <w:sz w:val="22"/>
          <w:szCs w:val="22"/>
        </w:rPr>
      </w:pPr>
      <w:r w:rsidRPr="00AA0FF9">
        <w:rPr>
          <w:rFonts w:asciiTheme="minorHAnsi" w:hAnsiTheme="minorHAnsi" w:cstheme="minorHAnsi"/>
          <w:b/>
          <w:sz w:val="22"/>
          <w:szCs w:val="22"/>
        </w:rPr>
        <w:t xml:space="preserve">                                                                </w:t>
      </w:r>
    </w:p>
    <w:p w:rsidR="00ED536B" w:rsidRPr="00AA0FF9" w:rsidRDefault="00565578" w:rsidP="00ED536B">
      <w:pPr>
        <w:jc w:val="center"/>
        <w:rPr>
          <w:rFonts w:asciiTheme="minorHAnsi" w:hAnsiTheme="minorHAnsi" w:cstheme="minorHAnsi"/>
          <w:sz w:val="22"/>
          <w:szCs w:val="22"/>
        </w:rPr>
      </w:pPr>
      <w:r w:rsidRPr="00AA0FF9">
        <w:rPr>
          <w:rFonts w:asciiTheme="minorHAnsi" w:hAnsiTheme="minorHAnsi" w:cstheme="minorHAnsi"/>
          <w:b/>
          <w:sz w:val="22"/>
          <w:szCs w:val="22"/>
        </w:rPr>
        <w:t>Članak 15.</w:t>
      </w:r>
    </w:p>
    <w:p w:rsidR="00436C24" w:rsidRPr="00AA0FF9" w:rsidRDefault="00436C24" w:rsidP="00ED536B">
      <w:pPr>
        <w:jc w:val="center"/>
        <w:rPr>
          <w:rFonts w:asciiTheme="minorHAnsi" w:hAnsiTheme="minorHAnsi" w:cstheme="minorHAnsi"/>
          <w:b/>
          <w:sz w:val="22"/>
          <w:szCs w:val="22"/>
        </w:rPr>
      </w:pPr>
    </w:p>
    <w:p w:rsidR="00584512" w:rsidRPr="00AA0FF9" w:rsidRDefault="00ED536B" w:rsidP="00584512">
      <w:pPr>
        <w:jc w:val="both"/>
        <w:rPr>
          <w:rFonts w:asciiTheme="minorHAnsi" w:eastAsia="Calibri" w:hAnsiTheme="minorHAnsi" w:cstheme="minorHAnsi"/>
          <w:sz w:val="22"/>
          <w:szCs w:val="22"/>
        </w:rPr>
      </w:pPr>
      <w:r w:rsidRPr="00AA0FF9">
        <w:rPr>
          <w:rFonts w:asciiTheme="minorHAnsi" w:hAnsiTheme="minorHAnsi" w:cstheme="minorHAnsi"/>
          <w:b/>
          <w:sz w:val="22"/>
          <w:szCs w:val="22"/>
        </w:rPr>
        <w:t xml:space="preserve">       </w:t>
      </w:r>
      <w:r w:rsidR="00AA0FF9">
        <w:rPr>
          <w:rFonts w:asciiTheme="minorHAnsi" w:hAnsiTheme="minorHAnsi" w:cstheme="minorHAnsi"/>
          <w:b/>
          <w:sz w:val="22"/>
          <w:szCs w:val="22"/>
        </w:rPr>
        <w:tab/>
      </w:r>
      <w:r w:rsidRPr="00AA0FF9">
        <w:rPr>
          <w:rFonts w:asciiTheme="minorHAnsi" w:hAnsiTheme="minorHAnsi" w:cstheme="minorHAnsi"/>
          <w:sz w:val="22"/>
          <w:szCs w:val="22"/>
        </w:rPr>
        <w:t xml:space="preserve">Ovaj Pravilnik stupa na snagu danom objave u „Službenom listu Autonomne Pokrajine Vojvodine“, a bit će postavljen i na službenoj mrežnoj stranici Pokrajinskog tajništva za obrazovanje, propise, upravu i nacionalne manjine </w:t>
      </w:r>
      <w:r w:rsidR="00AA0FF9">
        <w:rPr>
          <w:rFonts w:asciiTheme="minorHAnsi" w:hAnsiTheme="minorHAnsi" w:cstheme="minorHAnsi"/>
          <w:sz w:val="22"/>
          <w:szCs w:val="22"/>
        </w:rPr>
        <w:t>–</w:t>
      </w:r>
      <w:r w:rsidRPr="00AA0FF9">
        <w:rPr>
          <w:rFonts w:asciiTheme="minorHAnsi" w:hAnsiTheme="minorHAnsi" w:cstheme="minorHAnsi"/>
          <w:sz w:val="22"/>
          <w:szCs w:val="22"/>
        </w:rPr>
        <w:t xml:space="preserve"> nacionalne zajednice. </w:t>
      </w:r>
    </w:p>
    <w:p w:rsidR="00584512" w:rsidRPr="00AA0FF9" w:rsidRDefault="00584512" w:rsidP="00584512">
      <w:pPr>
        <w:jc w:val="both"/>
        <w:rPr>
          <w:rFonts w:asciiTheme="minorHAnsi" w:hAnsiTheme="minorHAnsi" w:cstheme="minorHAnsi"/>
          <w:strike/>
          <w:sz w:val="22"/>
          <w:szCs w:val="22"/>
        </w:rPr>
      </w:pPr>
      <w:r w:rsidRPr="00AA0FF9">
        <w:rPr>
          <w:rFonts w:asciiTheme="minorHAnsi" w:hAnsiTheme="minorHAnsi" w:cstheme="minorHAnsi"/>
          <w:sz w:val="22"/>
          <w:szCs w:val="22"/>
        </w:rPr>
        <w:lastRenderedPageBreak/>
        <w:t xml:space="preserve">     </w:t>
      </w:r>
      <w:r w:rsidR="00AA0FF9">
        <w:rPr>
          <w:rFonts w:asciiTheme="minorHAnsi" w:hAnsiTheme="minorHAnsi" w:cstheme="minorHAnsi"/>
          <w:sz w:val="22"/>
          <w:szCs w:val="22"/>
        </w:rPr>
        <w:tab/>
      </w:r>
      <w:r w:rsidRPr="00AA0FF9">
        <w:rPr>
          <w:rFonts w:asciiTheme="minorHAnsi" w:hAnsiTheme="minorHAnsi" w:cstheme="minorHAnsi"/>
          <w:sz w:val="22"/>
          <w:szCs w:val="22"/>
        </w:rPr>
        <w:t xml:space="preserve">Danom stupanja na snagu ovog Pravilnika prestaje vrijediti </w:t>
      </w:r>
      <w:r w:rsidRPr="00AA0FF9">
        <w:rPr>
          <w:rFonts w:asciiTheme="minorHAnsi" w:hAnsiTheme="minorHAnsi" w:cstheme="minorHAnsi"/>
          <w:bCs/>
          <w:sz w:val="22"/>
          <w:szCs w:val="22"/>
        </w:rPr>
        <w:t xml:space="preserve">Pravilnik </w:t>
      </w:r>
      <w:r w:rsidRPr="00AA0FF9">
        <w:rPr>
          <w:rFonts w:asciiTheme="minorHAnsi" w:hAnsiTheme="minorHAnsi" w:cstheme="minorHAnsi"/>
          <w:sz w:val="22"/>
          <w:szCs w:val="22"/>
        </w:rPr>
        <w:t>o dodjeli proračunskih sredstava Pokrajinskog tajništva za obrazovanje, propise, upravu i nacionalne manjine – nacionalne zajednice</w:t>
      </w:r>
      <w:r w:rsidRPr="00AA0FF9">
        <w:rPr>
          <w:rFonts w:asciiTheme="minorHAnsi" w:hAnsiTheme="minorHAnsi" w:cstheme="minorHAnsi"/>
          <w:caps/>
          <w:sz w:val="22"/>
          <w:szCs w:val="22"/>
        </w:rPr>
        <w:t xml:space="preserve"> </w:t>
      </w:r>
      <w:r w:rsidRPr="00AA0FF9">
        <w:rPr>
          <w:rFonts w:asciiTheme="minorHAnsi" w:hAnsiTheme="minorHAnsi" w:cstheme="minorHAnsi"/>
          <w:sz w:val="22"/>
          <w:szCs w:val="22"/>
        </w:rPr>
        <w:t>za financiranje i sufinanciranje programa i projekata u području predškolskog odgoja i obrazovanja u AP Vojvodini („Službeni list APV“, broj: 9/19).</w:t>
      </w:r>
    </w:p>
    <w:p w:rsidR="002D3F56" w:rsidRPr="00AA0FF9" w:rsidRDefault="002D3F56" w:rsidP="00ED536B">
      <w:pPr>
        <w:jc w:val="both"/>
        <w:rPr>
          <w:rFonts w:asciiTheme="minorHAnsi" w:hAnsiTheme="minorHAnsi" w:cstheme="minorHAnsi"/>
          <w:sz w:val="22"/>
          <w:szCs w:val="22"/>
        </w:rPr>
      </w:pPr>
    </w:p>
    <w:p w:rsidR="00ED536B" w:rsidRPr="00AA0FF9" w:rsidRDefault="00565578" w:rsidP="00ED536B">
      <w:pPr>
        <w:jc w:val="center"/>
        <w:rPr>
          <w:rFonts w:asciiTheme="minorHAnsi" w:hAnsiTheme="minorHAnsi" w:cstheme="minorHAnsi"/>
          <w:sz w:val="22"/>
          <w:szCs w:val="22"/>
        </w:rPr>
      </w:pPr>
      <w:r w:rsidRPr="00AA0FF9">
        <w:rPr>
          <w:rFonts w:asciiTheme="minorHAnsi" w:hAnsiTheme="minorHAnsi" w:cstheme="minorHAnsi"/>
          <w:sz w:val="22"/>
          <w:szCs w:val="22"/>
        </w:rPr>
        <w:t>POKRAJINSKO TAJNIŠTVO ZA OBRAZOVANJE, PROPISE, UPRAVU I</w:t>
      </w:r>
    </w:p>
    <w:p w:rsidR="00ED536B" w:rsidRPr="00AA0FF9" w:rsidRDefault="00ED536B" w:rsidP="00ED536B">
      <w:pPr>
        <w:jc w:val="center"/>
        <w:rPr>
          <w:rFonts w:asciiTheme="minorHAnsi" w:hAnsiTheme="minorHAnsi" w:cstheme="minorHAnsi"/>
          <w:sz w:val="22"/>
          <w:szCs w:val="22"/>
        </w:rPr>
      </w:pPr>
      <w:r w:rsidRPr="00AA0FF9">
        <w:rPr>
          <w:rFonts w:asciiTheme="minorHAnsi" w:hAnsiTheme="minorHAnsi" w:cstheme="minorHAnsi"/>
          <w:sz w:val="22"/>
          <w:szCs w:val="22"/>
        </w:rPr>
        <w:t xml:space="preserve"> NACIONALNE MANJINE – NACIONALNE ZAJEDNICE</w:t>
      </w:r>
    </w:p>
    <w:p w:rsidR="000B7270" w:rsidRPr="00AA0FF9" w:rsidRDefault="000B7270" w:rsidP="00ED536B">
      <w:pPr>
        <w:jc w:val="both"/>
        <w:rPr>
          <w:rFonts w:asciiTheme="minorHAnsi" w:hAnsiTheme="minorHAnsi" w:cstheme="minorHAnsi"/>
          <w:sz w:val="22"/>
          <w:szCs w:val="22"/>
        </w:rPr>
      </w:pPr>
    </w:p>
    <w:p w:rsidR="00EB5F75" w:rsidRPr="00AA0FF9" w:rsidRDefault="00B503D7" w:rsidP="00B503D7">
      <w:pPr>
        <w:tabs>
          <w:tab w:val="left" w:pos="5491"/>
        </w:tabs>
        <w:jc w:val="both"/>
        <w:rPr>
          <w:rFonts w:asciiTheme="minorHAnsi" w:hAnsiTheme="minorHAnsi" w:cstheme="minorHAnsi"/>
          <w:sz w:val="22"/>
          <w:szCs w:val="22"/>
        </w:rPr>
      </w:pPr>
      <w:r w:rsidRPr="00AA0FF9">
        <w:rPr>
          <w:rFonts w:asciiTheme="minorHAnsi" w:hAnsiTheme="minorHAnsi" w:cstheme="minorHAnsi"/>
          <w:sz w:val="22"/>
          <w:szCs w:val="22"/>
        </w:rPr>
        <w:tab/>
      </w:r>
    </w:p>
    <w:p w:rsidR="00A3179C" w:rsidRPr="00AA0FF9" w:rsidRDefault="00565578" w:rsidP="00ED536B">
      <w:pPr>
        <w:jc w:val="both"/>
        <w:rPr>
          <w:rFonts w:asciiTheme="minorHAnsi" w:hAnsiTheme="minorHAnsi" w:cstheme="minorHAnsi"/>
          <w:sz w:val="22"/>
          <w:szCs w:val="22"/>
        </w:rPr>
      </w:pPr>
      <w:r w:rsidRPr="00AA0FF9">
        <w:rPr>
          <w:rFonts w:asciiTheme="minorHAnsi" w:hAnsiTheme="minorHAnsi" w:cstheme="minorHAnsi"/>
          <w:sz w:val="22"/>
          <w:szCs w:val="22"/>
        </w:rPr>
        <w:t>Klasa: 128-451-110/2023</w:t>
      </w:r>
    </w:p>
    <w:p w:rsidR="001F4831" w:rsidRPr="00AA0FF9" w:rsidRDefault="00AA0FF9" w:rsidP="00CA6A57">
      <w:pPr>
        <w:jc w:val="both"/>
        <w:rPr>
          <w:rFonts w:asciiTheme="minorHAnsi" w:hAnsiTheme="minorHAnsi" w:cstheme="minorHAnsi"/>
          <w:sz w:val="22"/>
          <w:szCs w:val="22"/>
        </w:rPr>
      </w:pPr>
      <w:r>
        <w:rPr>
          <w:rFonts w:asciiTheme="minorHAnsi" w:hAnsiTheme="minorHAnsi" w:cstheme="minorHAnsi"/>
          <w:sz w:val="22"/>
          <w:szCs w:val="22"/>
        </w:rPr>
        <w:t xml:space="preserve">13. </w:t>
      </w:r>
      <w:r w:rsidR="00053DCD" w:rsidRPr="00AA0FF9">
        <w:rPr>
          <w:rFonts w:asciiTheme="minorHAnsi" w:hAnsiTheme="minorHAnsi" w:cstheme="minorHAnsi"/>
          <w:sz w:val="22"/>
          <w:szCs w:val="22"/>
        </w:rPr>
        <w:t>2. 2023. godine, Novi Sad</w:t>
      </w:r>
    </w:p>
    <w:p w:rsidR="00520DBA" w:rsidRPr="00AA0FF9" w:rsidRDefault="00520DBA" w:rsidP="001F4831">
      <w:pPr>
        <w:ind w:left="3600"/>
        <w:jc w:val="both"/>
        <w:rPr>
          <w:rFonts w:asciiTheme="minorHAnsi" w:hAnsiTheme="minorHAnsi" w:cstheme="minorHAnsi"/>
          <w:sz w:val="22"/>
          <w:szCs w:val="22"/>
        </w:rPr>
      </w:pPr>
    </w:p>
    <w:p w:rsidR="00B503D7" w:rsidRPr="00AA0FF9" w:rsidRDefault="00B503D7" w:rsidP="00BD7C9B">
      <w:pPr>
        <w:jc w:val="both"/>
        <w:rPr>
          <w:rFonts w:asciiTheme="minorHAnsi" w:hAnsiTheme="minorHAnsi" w:cstheme="minorHAnsi"/>
          <w:sz w:val="22"/>
          <w:szCs w:val="22"/>
        </w:rPr>
      </w:pPr>
      <w:r w:rsidRPr="00AA0FF9">
        <w:rPr>
          <w:rFonts w:asciiTheme="minorHAnsi" w:hAnsiTheme="minorHAnsi" w:cstheme="minorHAnsi"/>
          <w:sz w:val="22"/>
          <w:szCs w:val="22"/>
        </w:rPr>
        <w:t xml:space="preserve">                                                                                                                                          Pokrajinski tajnik</w:t>
      </w:r>
    </w:p>
    <w:p w:rsidR="00B503D7" w:rsidRPr="00AA0FF9" w:rsidRDefault="00B503D7" w:rsidP="00B503D7">
      <w:pPr>
        <w:tabs>
          <w:tab w:val="center" w:pos="7200"/>
        </w:tabs>
        <w:rPr>
          <w:rFonts w:asciiTheme="minorHAnsi" w:hAnsiTheme="minorHAnsi" w:cstheme="minorHAnsi"/>
          <w:sz w:val="22"/>
          <w:szCs w:val="22"/>
        </w:rPr>
      </w:pPr>
      <w:r w:rsidRPr="00AA0FF9">
        <w:rPr>
          <w:rFonts w:asciiTheme="minorHAnsi" w:hAnsiTheme="minorHAnsi" w:cstheme="minorHAnsi"/>
          <w:sz w:val="22"/>
          <w:szCs w:val="22"/>
        </w:rPr>
        <w:t xml:space="preserve">                                                                                                                    </w:t>
      </w:r>
      <w:r w:rsidR="00AA0FF9">
        <w:rPr>
          <w:rFonts w:asciiTheme="minorHAnsi" w:hAnsiTheme="minorHAnsi" w:cstheme="minorHAnsi"/>
          <w:sz w:val="22"/>
          <w:szCs w:val="22"/>
        </w:rPr>
        <w:t xml:space="preserve">                         </w:t>
      </w:r>
      <w:r w:rsidRPr="00AA0FF9">
        <w:rPr>
          <w:rFonts w:asciiTheme="minorHAnsi" w:hAnsiTheme="minorHAnsi" w:cstheme="minorHAnsi"/>
          <w:sz w:val="22"/>
          <w:szCs w:val="22"/>
        </w:rPr>
        <w:t>Zsolt Szakállas         </w:t>
      </w:r>
      <w:r w:rsidRPr="00AA0FF9">
        <w:rPr>
          <w:rFonts w:asciiTheme="minorHAnsi" w:hAnsiTheme="minorHAnsi" w:cstheme="minorHAnsi"/>
          <w:sz w:val="22"/>
          <w:szCs w:val="22"/>
        </w:rPr>
        <w:tab/>
        <w:t xml:space="preserve"> </w:t>
      </w:r>
    </w:p>
    <w:bookmarkEnd w:id="0"/>
    <w:p w:rsidR="00520DBA" w:rsidRPr="00AA0FF9" w:rsidRDefault="00520DBA" w:rsidP="00520DBA">
      <w:pPr>
        <w:rPr>
          <w:rFonts w:asciiTheme="minorHAnsi" w:hAnsiTheme="minorHAnsi" w:cstheme="minorHAnsi"/>
          <w:sz w:val="22"/>
          <w:szCs w:val="22"/>
        </w:rPr>
      </w:pPr>
    </w:p>
    <w:sectPr w:rsidR="00520DBA" w:rsidRPr="00AA0FF9" w:rsidSect="00AA0FF9">
      <w:headerReference w:type="even" r:id="rId8"/>
      <w:footerReference w:type="even" r:id="rId9"/>
      <w:footerReference w:type="default" r:id="rId10"/>
      <w:pgSz w:w="11907" w:h="16839" w:code="9"/>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97" w:rsidRDefault="001E4097">
      <w:r>
        <w:separator/>
      </w:r>
    </w:p>
  </w:endnote>
  <w:endnote w:type="continuationSeparator" w:id="0">
    <w:p w:rsidR="001E4097" w:rsidRDefault="001E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7819" w:rsidRDefault="001E4097" w:rsidP="00647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FF9">
      <w:rPr>
        <w:rStyle w:val="PageNumber"/>
        <w:noProof/>
      </w:rPr>
      <w:t>5</w:t>
    </w:r>
    <w:r>
      <w:rPr>
        <w:rStyle w:val="PageNumber"/>
      </w:rPr>
      <w:fldChar w:fldCharType="end"/>
    </w:r>
  </w:p>
  <w:p w:rsidR="00327819" w:rsidRDefault="001E4097" w:rsidP="00647C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97" w:rsidRDefault="001E4097">
      <w:r>
        <w:separator/>
      </w:r>
    </w:p>
  </w:footnote>
  <w:footnote w:type="continuationSeparator" w:id="0">
    <w:p w:rsidR="001E4097" w:rsidRDefault="001E4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819" w:rsidRDefault="001E4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tentative="1">
      <w:start w:val="1"/>
      <w:numFmt w:val="bullet"/>
      <w:lvlText w:val="o"/>
      <w:lvlJc w:val="left"/>
      <w:pPr>
        <w:ind w:left="1401" w:hanging="360"/>
      </w:pPr>
      <w:rPr>
        <w:rFonts w:ascii="Courier New" w:hAnsi="Courier New" w:cs="Courier New" w:hint="default"/>
      </w:rPr>
    </w:lvl>
    <w:lvl w:ilvl="2" w:tplc="241A0005" w:tentative="1">
      <w:start w:val="1"/>
      <w:numFmt w:val="bullet"/>
      <w:lvlText w:val=""/>
      <w:lvlJc w:val="left"/>
      <w:pPr>
        <w:ind w:left="2121" w:hanging="360"/>
      </w:pPr>
      <w:rPr>
        <w:rFonts w:ascii="Wingdings" w:hAnsi="Wingdings" w:hint="default"/>
      </w:rPr>
    </w:lvl>
    <w:lvl w:ilvl="3" w:tplc="241A0001" w:tentative="1">
      <w:start w:val="1"/>
      <w:numFmt w:val="bullet"/>
      <w:lvlText w:val=""/>
      <w:lvlJc w:val="left"/>
      <w:pPr>
        <w:ind w:left="2841" w:hanging="360"/>
      </w:pPr>
      <w:rPr>
        <w:rFonts w:ascii="Symbol" w:hAnsi="Symbol" w:hint="default"/>
      </w:rPr>
    </w:lvl>
    <w:lvl w:ilvl="4" w:tplc="241A0003" w:tentative="1">
      <w:start w:val="1"/>
      <w:numFmt w:val="bullet"/>
      <w:lvlText w:val="o"/>
      <w:lvlJc w:val="left"/>
      <w:pPr>
        <w:ind w:left="3561" w:hanging="360"/>
      </w:pPr>
      <w:rPr>
        <w:rFonts w:ascii="Courier New" w:hAnsi="Courier New" w:cs="Courier New" w:hint="default"/>
      </w:rPr>
    </w:lvl>
    <w:lvl w:ilvl="5" w:tplc="241A0005" w:tentative="1">
      <w:start w:val="1"/>
      <w:numFmt w:val="bullet"/>
      <w:lvlText w:val=""/>
      <w:lvlJc w:val="left"/>
      <w:pPr>
        <w:ind w:left="4281" w:hanging="360"/>
      </w:pPr>
      <w:rPr>
        <w:rFonts w:ascii="Wingdings" w:hAnsi="Wingdings" w:hint="default"/>
      </w:rPr>
    </w:lvl>
    <w:lvl w:ilvl="6" w:tplc="241A0001" w:tentative="1">
      <w:start w:val="1"/>
      <w:numFmt w:val="bullet"/>
      <w:lvlText w:val=""/>
      <w:lvlJc w:val="left"/>
      <w:pPr>
        <w:ind w:left="5001" w:hanging="360"/>
      </w:pPr>
      <w:rPr>
        <w:rFonts w:ascii="Symbol" w:hAnsi="Symbol" w:hint="default"/>
      </w:rPr>
    </w:lvl>
    <w:lvl w:ilvl="7" w:tplc="241A0003" w:tentative="1">
      <w:start w:val="1"/>
      <w:numFmt w:val="bullet"/>
      <w:lvlText w:val="o"/>
      <w:lvlJc w:val="left"/>
      <w:pPr>
        <w:ind w:left="5721" w:hanging="360"/>
      </w:pPr>
      <w:rPr>
        <w:rFonts w:ascii="Courier New" w:hAnsi="Courier New" w:cs="Courier New" w:hint="default"/>
      </w:rPr>
    </w:lvl>
    <w:lvl w:ilvl="8" w:tplc="241A0005" w:tentative="1">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rFonts w:hint="default"/>
        <w:color w:val="auto"/>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3D91250F"/>
    <w:multiLevelType w:val="hybridMultilevel"/>
    <w:tmpl w:val="F89634B4"/>
    <w:lvl w:ilvl="0" w:tplc="94E6CD42">
      <w:numFmt w:val="bullet"/>
      <w:lvlText w:val=""/>
      <w:lvlJc w:val="left"/>
      <w:pPr>
        <w:ind w:left="585" w:hanging="360"/>
      </w:pPr>
      <w:rPr>
        <w:rFonts w:ascii="Symbol" w:eastAsia="Times New Roman" w:hAnsi="Symbol" w:cs="Times New Roman" w:hint="default"/>
      </w:rPr>
    </w:lvl>
    <w:lvl w:ilvl="1" w:tplc="241A0003" w:tentative="1">
      <w:start w:val="1"/>
      <w:numFmt w:val="bullet"/>
      <w:lvlText w:val="o"/>
      <w:lvlJc w:val="left"/>
      <w:pPr>
        <w:ind w:left="1305" w:hanging="360"/>
      </w:pPr>
      <w:rPr>
        <w:rFonts w:ascii="Courier New" w:hAnsi="Courier New" w:cs="Courier New" w:hint="default"/>
      </w:rPr>
    </w:lvl>
    <w:lvl w:ilvl="2" w:tplc="241A0005" w:tentative="1">
      <w:start w:val="1"/>
      <w:numFmt w:val="bullet"/>
      <w:lvlText w:val=""/>
      <w:lvlJc w:val="left"/>
      <w:pPr>
        <w:ind w:left="2025" w:hanging="360"/>
      </w:pPr>
      <w:rPr>
        <w:rFonts w:ascii="Wingdings" w:hAnsi="Wingdings" w:hint="default"/>
      </w:rPr>
    </w:lvl>
    <w:lvl w:ilvl="3" w:tplc="241A0001" w:tentative="1">
      <w:start w:val="1"/>
      <w:numFmt w:val="bullet"/>
      <w:lvlText w:val=""/>
      <w:lvlJc w:val="left"/>
      <w:pPr>
        <w:ind w:left="2745" w:hanging="360"/>
      </w:pPr>
      <w:rPr>
        <w:rFonts w:ascii="Symbol" w:hAnsi="Symbol" w:hint="default"/>
      </w:rPr>
    </w:lvl>
    <w:lvl w:ilvl="4" w:tplc="241A0003" w:tentative="1">
      <w:start w:val="1"/>
      <w:numFmt w:val="bullet"/>
      <w:lvlText w:val="o"/>
      <w:lvlJc w:val="left"/>
      <w:pPr>
        <w:ind w:left="3465" w:hanging="360"/>
      </w:pPr>
      <w:rPr>
        <w:rFonts w:ascii="Courier New" w:hAnsi="Courier New" w:cs="Courier New" w:hint="default"/>
      </w:rPr>
    </w:lvl>
    <w:lvl w:ilvl="5" w:tplc="241A0005" w:tentative="1">
      <w:start w:val="1"/>
      <w:numFmt w:val="bullet"/>
      <w:lvlText w:val=""/>
      <w:lvlJc w:val="left"/>
      <w:pPr>
        <w:ind w:left="4185" w:hanging="360"/>
      </w:pPr>
      <w:rPr>
        <w:rFonts w:ascii="Wingdings" w:hAnsi="Wingdings" w:hint="default"/>
      </w:rPr>
    </w:lvl>
    <w:lvl w:ilvl="6" w:tplc="241A0001" w:tentative="1">
      <w:start w:val="1"/>
      <w:numFmt w:val="bullet"/>
      <w:lvlText w:val=""/>
      <w:lvlJc w:val="left"/>
      <w:pPr>
        <w:ind w:left="4905" w:hanging="360"/>
      </w:pPr>
      <w:rPr>
        <w:rFonts w:ascii="Symbol" w:hAnsi="Symbol" w:hint="default"/>
      </w:rPr>
    </w:lvl>
    <w:lvl w:ilvl="7" w:tplc="241A0003" w:tentative="1">
      <w:start w:val="1"/>
      <w:numFmt w:val="bullet"/>
      <w:lvlText w:val="o"/>
      <w:lvlJc w:val="left"/>
      <w:pPr>
        <w:ind w:left="5625" w:hanging="360"/>
      </w:pPr>
      <w:rPr>
        <w:rFonts w:ascii="Courier New" w:hAnsi="Courier New" w:cs="Courier New" w:hint="default"/>
      </w:rPr>
    </w:lvl>
    <w:lvl w:ilvl="8" w:tplc="241A0005" w:tentative="1">
      <w:start w:val="1"/>
      <w:numFmt w:val="bullet"/>
      <w:lvlText w:val=""/>
      <w:lvlJc w:val="left"/>
      <w:pPr>
        <w:ind w:left="6345" w:hanging="360"/>
      </w:pPr>
      <w:rPr>
        <w:rFonts w:ascii="Wingdings" w:hAnsi="Wingdings" w:hint="default"/>
      </w:rPr>
    </w:lvl>
  </w:abstractNum>
  <w:abstractNum w:abstractNumId="8"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ED75DBD"/>
    <w:multiLevelType w:val="hybridMultilevel"/>
    <w:tmpl w:val="F5BAAA16"/>
    <w:lvl w:ilvl="0" w:tplc="BB984BC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6053A36"/>
    <w:multiLevelType w:val="hybridMultilevel"/>
    <w:tmpl w:val="EF203C72"/>
    <w:lvl w:ilvl="0" w:tplc="C61CC5BA">
      <w:start w:val="1"/>
      <w:numFmt w:val="bullet"/>
      <w:lvlText w:val="­"/>
      <w:lvlJc w:val="left"/>
      <w:pPr>
        <w:ind w:left="720" w:hanging="360"/>
      </w:pPr>
      <w:rPr>
        <w:rFonts w:ascii="Calibri" w:hAnsi="Calibri"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77D90C09"/>
    <w:multiLevelType w:val="hybridMultilevel"/>
    <w:tmpl w:val="D30E751E"/>
    <w:lvl w:ilvl="0" w:tplc="C61CC5BA">
      <w:start w:val="1"/>
      <w:numFmt w:val="bullet"/>
      <w:lvlText w:val="­"/>
      <w:lvlJc w:val="left"/>
      <w:pPr>
        <w:ind w:left="1080" w:hanging="360"/>
      </w:pPr>
      <w:rPr>
        <w:rFonts w:ascii="Calibri" w:hAnsi="Calibr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11"/>
  </w:num>
  <w:num w:numId="6">
    <w:abstractNumId w:val="8"/>
  </w:num>
  <w:num w:numId="7">
    <w:abstractNumId w:val="2"/>
  </w:num>
  <w:num w:numId="8">
    <w:abstractNumId w:val="3"/>
  </w:num>
  <w:num w:numId="9">
    <w:abstractNumId w:val="5"/>
  </w:num>
  <w:num w:numId="10">
    <w:abstractNumId w:val="1"/>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5A"/>
    <w:rsid w:val="00005D14"/>
    <w:rsid w:val="00012BE0"/>
    <w:rsid w:val="00015D5B"/>
    <w:rsid w:val="00027E84"/>
    <w:rsid w:val="00032215"/>
    <w:rsid w:val="0003792B"/>
    <w:rsid w:val="000451F8"/>
    <w:rsid w:val="0005096B"/>
    <w:rsid w:val="00053DCD"/>
    <w:rsid w:val="00062B56"/>
    <w:rsid w:val="000837C2"/>
    <w:rsid w:val="0009627D"/>
    <w:rsid w:val="000B3860"/>
    <w:rsid w:val="000B4BC4"/>
    <w:rsid w:val="000B7270"/>
    <w:rsid w:val="000C70B5"/>
    <w:rsid w:val="000D5D58"/>
    <w:rsid w:val="000E3EA9"/>
    <w:rsid w:val="000F27C0"/>
    <w:rsid w:val="000F56CE"/>
    <w:rsid w:val="0011139E"/>
    <w:rsid w:val="0014796E"/>
    <w:rsid w:val="00170E44"/>
    <w:rsid w:val="001843D4"/>
    <w:rsid w:val="00195016"/>
    <w:rsid w:val="001951C8"/>
    <w:rsid w:val="001A0577"/>
    <w:rsid w:val="001C38EC"/>
    <w:rsid w:val="001E05B3"/>
    <w:rsid w:val="001E4097"/>
    <w:rsid w:val="001F38C8"/>
    <w:rsid w:val="001F4831"/>
    <w:rsid w:val="002175F9"/>
    <w:rsid w:val="00243316"/>
    <w:rsid w:val="002C05B8"/>
    <w:rsid w:val="002C35F8"/>
    <w:rsid w:val="002D3F56"/>
    <w:rsid w:val="002F1175"/>
    <w:rsid w:val="002F3345"/>
    <w:rsid w:val="003015FB"/>
    <w:rsid w:val="00310ADB"/>
    <w:rsid w:val="00333097"/>
    <w:rsid w:val="00357D53"/>
    <w:rsid w:val="00373735"/>
    <w:rsid w:val="00377E9A"/>
    <w:rsid w:val="0038002A"/>
    <w:rsid w:val="00391D46"/>
    <w:rsid w:val="003F1477"/>
    <w:rsid w:val="00422E50"/>
    <w:rsid w:val="0043099C"/>
    <w:rsid w:val="00436C24"/>
    <w:rsid w:val="00442A30"/>
    <w:rsid w:val="00465C7C"/>
    <w:rsid w:val="00465C91"/>
    <w:rsid w:val="00467DB6"/>
    <w:rsid w:val="00482105"/>
    <w:rsid w:val="004A2882"/>
    <w:rsid w:val="005206C9"/>
    <w:rsid w:val="00520DBA"/>
    <w:rsid w:val="00520E9D"/>
    <w:rsid w:val="00540FB0"/>
    <w:rsid w:val="00555EE4"/>
    <w:rsid w:val="00562429"/>
    <w:rsid w:val="00565578"/>
    <w:rsid w:val="00571FF9"/>
    <w:rsid w:val="0057441B"/>
    <w:rsid w:val="00584512"/>
    <w:rsid w:val="005A08BE"/>
    <w:rsid w:val="005A6FE1"/>
    <w:rsid w:val="005C138F"/>
    <w:rsid w:val="005C1838"/>
    <w:rsid w:val="005C30DE"/>
    <w:rsid w:val="005D237C"/>
    <w:rsid w:val="005D6A3E"/>
    <w:rsid w:val="005F707A"/>
    <w:rsid w:val="005F7D4C"/>
    <w:rsid w:val="00604342"/>
    <w:rsid w:val="0065381D"/>
    <w:rsid w:val="00654735"/>
    <w:rsid w:val="006567D6"/>
    <w:rsid w:val="006A0448"/>
    <w:rsid w:val="006A1281"/>
    <w:rsid w:val="006A5D5D"/>
    <w:rsid w:val="006C191C"/>
    <w:rsid w:val="006D7703"/>
    <w:rsid w:val="006F0BA2"/>
    <w:rsid w:val="006F2EC0"/>
    <w:rsid w:val="006F3EE4"/>
    <w:rsid w:val="007243D5"/>
    <w:rsid w:val="00735C75"/>
    <w:rsid w:val="007460EF"/>
    <w:rsid w:val="007548D7"/>
    <w:rsid w:val="0077126A"/>
    <w:rsid w:val="007A31AF"/>
    <w:rsid w:val="007E094C"/>
    <w:rsid w:val="007E3747"/>
    <w:rsid w:val="008143C2"/>
    <w:rsid w:val="008216C8"/>
    <w:rsid w:val="00835EE9"/>
    <w:rsid w:val="00837074"/>
    <w:rsid w:val="00846000"/>
    <w:rsid w:val="00870AD0"/>
    <w:rsid w:val="00874338"/>
    <w:rsid w:val="008768B8"/>
    <w:rsid w:val="008E11B3"/>
    <w:rsid w:val="0090540D"/>
    <w:rsid w:val="0090662F"/>
    <w:rsid w:val="00930CF9"/>
    <w:rsid w:val="00933001"/>
    <w:rsid w:val="00942C21"/>
    <w:rsid w:val="00944BD1"/>
    <w:rsid w:val="00974D58"/>
    <w:rsid w:val="00982335"/>
    <w:rsid w:val="00984EAA"/>
    <w:rsid w:val="009870BA"/>
    <w:rsid w:val="009A1366"/>
    <w:rsid w:val="009C6D80"/>
    <w:rsid w:val="009E0AD8"/>
    <w:rsid w:val="00A1490A"/>
    <w:rsid w:val="00A3179C"/>
    <w:rsid w:val="00A43EA6"/>
    <w:rsid w:val="00A55676"/>
    <w:rsid w:val="00A654D2"/>
    <w:rsid w:val="00A75389"/>
    <w:rsid w:val="00A9354F"/>
    <w:rsid w:val="00AA0FF9"/>
    <w:rsid w:val="00AD545A"/>
    <w:rsid w:val="00B33BCE"/>
    <w:rsid w:val="00B503D7"/>
    <w:rsid w:val="00B55CFF"/>
    <w:rsid w:val="00B6163D"/>
    <w:rsid w:val="00B77B3C"/>
    <w:rsid w:val="00BA4F22"/>
    <w:rsid w:val="00BA79F6"/>
    <w:rsid w:val="00BB27DA"/>
    <w:rsid w:val="00BC2A59"/>
    <w:rsid w:val="00BC3935"/>
    <w:rsid w:val="00BC42E9"/>
    <w:rsid w:val="00BC6793"/>
    <w:rsid w:val="00BC7DC7"/>
    <w:rsid w:val="00BD6BAD"/>
    <w:rsid w:val="00BD7C9B"/>
    <w:rsid w:val="00BD7F98"/>
    <w:rsid w:val="00BE4F39"/>
    <w:rsid w:val="00BE75BD"/>
    <w:rsid w:val="00C020BB"/>
    <w:rsid w:val="00C3491B"/>
    <w:rsid w:val="00C51A1E"/>
    <w:rsid w:val="00C709A5"/>
    <w:rsid w:val="00CA6A57"/>
    <w:rsid w:val="00CC2BB9"/>
    <w:rsid w:val="00CC6506"/>
    <w:rsid w:val="00CD1EAA"/>
    <w:rsid w:val="00CF46E2"/>
    <w:rsid w:val="00CF56B3"/>
    <w:rsid w:val="00D04F27"/>
    <w:rsid w:val="00D134DF"/>
    <w:rsid w:val="00D14BCC"/>
    <w:rsid w:val="00D52DC0"/>
    <w:rsid w:val="00D53747"/>
    <w:rsid w:val="00D61034"/>
    <w:rsid w:val="00DB3522"/>
    <w:rsid w:val="00DC2112"/>
    <w:rsid w:val="00E01E0D"/>
    <w:rsid w:val="00E058F9"/>
    <w:rsid w:val="00E0672D"/>
    <w:rsid w:val="00E06A24"/>
    <w:rsid w:val="00E10864"/>
    <w:rsid w:val="00E11505"/>
    <w:rsid w:val="00E45942"/>
    <w:rsid w:val="00E70554"/>
    <w:rsid w:val="00E80DF5"/>
    <w:rsid w:val="00E91812"/>
    <w:rsid w:val="00E92598"/>
    <w:rsid w:val="00E9381D"/>
    <w:rsid w:val="00EB0213"/>
    <w:rsid w:val="00EB5F75"/>
    <w:rsid w:val="00EC79F8"/>
    <w:rsid w:val="00ED536B"/>
    <w:rsid w:val="00F17263"/>
    <w:rsid w:val="00F34D13"/>
    <w:rsid w:val="00F50FDC"/>
    <w:rsid w:val="00F62EF6"/>
    <w:rsid w:val="00F6361F"/>
    <w:rsid w:val="00F75EBC"/>
    <w:rsid w:val="00F90497"/>
    <w:rsid w:val="00FA0DFC"/>
    <w:rsid w:val="00FA37FD"/>
    <w:rsid w:val="00FA5FEC"/>
    <w:rsid w:val="00FB36E1"/>
    <w:rsid w:val="00FC3A80"/>
    <w:rsid w:val="00FF550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C890C-07AF-441B-B85C-79B3D310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536B"/>
    <w:pPr>
      <w:jc w:val="both"/>
    </w:pPr>
  </w:style>
  <w:style w:type="character" w:customStyle="1" w:styleId="BodyTextChar">
    <w:name w:val="Body Text Char"/>
    <w:basedOn w:val="DefaultParagraphFont"/>
    <w:link w:val="BodyText"/>
    <w:rsid w:val="00ED536B"/>
    <w:rPr>
      <w:rFonts w:ascii="Times New Roman" w:eastAsia="Times New Roman" w:hAnsi="Times New Roman" w:cs="Times New Roman"/>
      <w:sz w:val="24"/>
      <w:szCs w:val="24"/>
      <w:lang w:val="hr-HR"/>
    </w:rPr>
  </w:style>
  <w:style w:type="paragraph" w:styleId="Header">
    <w:name w:val="header"/>
    <w:basedOn w:val="Normal"/>
    <w:link w:val="HeaderChar"/>
    <w:rsid w:val="00ED536B"/>
    <w:pPr>
      <w:tabs>
        <w:tab w:val="center" w:pos="4320"/>
        <w:tab w:val="right" w:pos="8640"/>
      </w:tabs>
    </w:pPr>
  </w:style>
  <w:style w:type="character" w:customStyle="1" w:styleId="HeaderChar">
    <w:name w:val="Header Char"/>
    <w:basedOn w:val="DefaultParagraphFont"/>
    <w:link w:val="Header"/>
    <w:rsid w:val="00ED536B"/>
    <w:rPr>
      <w:rFonts w:ascii="Times New Roman" w:eastAsia="Times New Roman" w:hAnsi="Times New Roman" w:cs="Times New Roman"/>
      <w:sz w:val="24"/>
      <w:szCs w:val="24"/>
      <w:lang w:val="hr-HR"/>
    </w:rPr>
  </w:style>
  <w:style w:type="character" w:styleId="PageNumber">
    <w:name w:val="page number"/>
    <w:basedOn w:val="DefaultParagraphFont"/>
    <w:rsid w:val="00ED536B"/>
  </w:style>
  <w:style w:type="paragraph" w:styleId="Footer">
    <w:name w:val="footer"/>
    <w:basedOn w:val="Normal"/>
    <w:link w:val="FooterChar"/>
    <w:rsid w:val="00ED536B"/>
    <w:pPr>
      <w:tabs>
        <w:tab w:val="center" w:pos="4320"/>
        <w:tab w:val="right" w:pos="8640"/>
      </w:tabs>
    </w:pPr>
  </w:style>
  <w:style w:type="character" w:customStyle="1" w:styleId="FooterChar">
    <w:name w:val="Footer Char"/>
    <w:basedOn w:val="DefaultParagraphFont"/>
    <w:link w:val="Footer"/>
    <w:rsid w:val="00ED536B"/>
    <w:rPr>
      <w:rFonts w:ascii="Times New Roman" w:eastAsia="Times New Roman" w:hAnsi="Times New Roman" w:cs="Times New Roman"/>
      <w:sz w:val="24"/>
      <w:szCs w:val="24"/>
      <w:lang w:val="hr-HR"/>
    </w:rPr>
  </w:style>
  <w:style w:type="paragraph" w:styleId="ListParagraph">
    <w:name w:val="List Paragraph"/>
    <w:basedOn w:val="Normal"/>
    <w:qFormat/>
    <w:rsid w:val="00ED536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96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7D"/>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8259">
      <w:bodyDiv w:val="1"/>
      <w:marLeft w:val="0"/>
      <w:marRight w:val="0"/>
      <w:marTop w:val="0"/>
      <w:marBottom w:val="0"/>
      <w:divBdr>
        <w:top w:val="none" w:sz="0" w:space="0" w:color="auto"/>
        <w:left w:val="none" w:sz="0" w:space="0" w:color="auto"/>
        <w:bottom w:val="none" w:sz="0" w:space="0" w:color="auto"/>
        <w:right w:val="none" w:sz="0" w:space="0" w:color="auto"/>
      </w:divBdr>
    </w:div>
    <w:div w:id="1208831952">
      <w:bodyDiv w:val="1"/>
      <w:marLeft w:val="0"/>
      <w:marRight w:val="0"/>
      <w:marTop w:val="0"/>
      <w:marBottom w:val="0"/>
      <w:divBdr>
        <w:top w:val="none" w:sz="0" w:space="0" w:color="auto"/>
        <w:left w:val="none" w:sz="0" w:space="0" w:color="auto"/>
        <w:bottom w:val="none" w:sz="0" w:space="0" w:color="auto"/>
        <w:right w:val="none" w:sz="0" w:space="0" w:color="auto"/>
      </w:divBdr>
    </w:div>
    <w:div w:id="1869834451">
      <w:bodyDiv w:val="1"/>
      <w:marLeft w:val="0"/>
      <w:marRight w:val="0"/>
      <w:marTop w:val="0"/>
      <w:marBottom w:val="0"/>
      <w:divBdr>
        <w:top w:val="none" w:sz="0" w:space="0" w:color="auto"/>
        <w:left w:val="none" w:sz="0" w:space="0" w:color="auto"/>
        <w:bottom w:val="none" w:sz="0" w:space="0" w:color="auto"/>
        <w:right w:val="none" w:sz="0" w:space="0" w:color="auto"/>
      </w:divBdr>
    </w:div>
    <w:div w:id="19238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087A-EAE0-4DC4-9EFE-DD5AA474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Marjanovic</dc:creator>
  <cp:lastModifiedBy>Hrvoje Kenjerić</cp:lastModifiedBy>
  <cp:revision>28</cp:revision>
  <cp:lastPrinted>2020-02-19T08:47:00Z</cp:lastPrinted>
  <dcterms:created xsi:type="dcterms:W3CDTF">2023-01-26T10:10:00Z</dcterms:created>
  <dcterms:modified xsi:type="dcterms:W3CDTF">2023-02-24T07:35:00Z</dcterms:modified>
</cp:coreProperties>
</file>