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425CE4" w:rsidRPr="00813B73" w14:paraId="07A97FED" w14:textId="77777777" w:rsidTr="00357439">
        <w:trPr>
          <w:trHeight w:val="1975"/>
        </w:trPr>
        <w:tc>
          <w:tcPr>
            <w:tcW w:w="2410" w:type="dxa"/>
          </w:tcPr>
          <w:p w14:paraId="746B0D72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  <w:sz w:val="20"/>
                <w:szCs w:val="20"/>
              </w:rPr>
            </w:pPr>
            <w:r w:rsidRPr="00813B73">
              <w:rPr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002C8935" wp14:editId="479864EF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49EFB72A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813B73">
              <w:rPr>
                <w:sz w:val="20"/>
                <w:szCs w:val="20"/>
              </w:rPr>
              <w:t>Szerb Köztársaság</w:t>
            </w:r>
          </w:p>
          <w:p w14:paraId="0C529DB4" w14:textId="77777777" w:rsidR="00425CE4" w:rsidRPr="00813B73" w:rsidRDefault="00425CE4" w:rsidP="00357439">
            <w:pPr>
              <w:rPr>
                <w:sz w:val="20"/>
                <w:szCs w:val="20"/>
              </w:rPr>
            </w:pPr>
            <w:r w:rsidRPr="00813B73">
              <w:rPr>
                <w:sz w:val="20"/>
                <w:szCs w:val="20"/>
              </w:rPr>
              <w:t>Vajdaság Autonóm Tartomány</w:t>
            </w:r>
          </w:p>
          <w:p w14:paraId="5878B4E4" w14:textId="77777777" w:rsidR="00425CE4" w:rsidRPr="00813B73" w:rsidRDefault="00425CE4" w:rsidP="00357439">
            <w:pPr>
              <w:rPr>
                <w:b/>
                <w:sz w:val="20"/>
                <w:szCs w:val="20"/>
              </w:rPr>
            </w:pPr>
            <w:r w:rsidRPr="00813B73">
              <w:rPr>
                <w:b/>
                <w:sz w:val="20"/>
                <w:szCs w:val="20"/>
              </w:rPr>
              <w:t>Tartományi Oktatási, Jogalkotási, Közigazgatási és Nemzeti Kisebbségi – Nemzeti Közösségi Titkárság</w:t>
            </w:r>
          </w:p>
          <w:p w14:paraId="29C07901" w14:textId="77777777" w:rsidR="00425CE4" w:rsidRPr="00813B73" w:rsidRDefault="00425CE4" w:rsidP="00357439">
            <w:pPr>
              <w:rPr>
                <w:b/>
                <w:sz w:val="20"/>
                <w:szCs w:val="20"/>
              </w:rPr>
            </w:pPr>
          </w:p>
          <w:p w14:paraId="57EEDD99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813B73">
              <w:rPr>
                <w:sz w:val="20"/>
                <w:szCs w:val="20"/>
              </w:rPr>
              <w:t>Mihajlo Pupin sugárút 16., 21000 Újvidék</w:t>
            </w:r>
          </w:p>
          <w:p w14:paraId="01B8264E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813B73">
              <w:rPr>
                <w:sz w:val="20"/>
                <w:szCs w:val="20"/>
              </w:rPr>
              <w:t>Tel.: +381 21 487 4069</w:t>
            </w:r>
          </w:p>
          <w:p w14:paraId="10A22B25" w14:textId="77777777" w:rsidR="00425CE4" w:rsidRPr="00813B73" w:rsidRDefault="0064691F" w:rsidP="00357439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hyperlink r:id="rId8" w:history="1">
              <w:r w:rsidR="003E048B" w:rsidRPr="00813B73">
                <w:rPr>
                  <w:rStyle w:val="Hyperlink"/>
                  <w:sz w:val="20"/>
                  <w:szCs w:val="20"/>
                </w:rPr>
                <w:t>ounz@vojvodinа.gov.rs</w:t>
              </w:r>
            </w:hyperlink>
          </w:p>
          <w:p w14:paraId="385DF5BF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0C9D4AEB" w14:textId="77777777" w:rsidR="00425CE4" w:rsidRPr="00813B73" w:rsidRDefault="00425CE4" w:rsidP="00425CE4">
      <w:pPr>
        <w:rPr>
          <w:vanish/>
          <w:sz w:val="20"/>
          <w:szCs w:val="20"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425CE4" w:rsidRPr="00813B73" w14:paraId="60FA23A6" w14:textId="77777777" w:rsidTr="00357439">
        <w:trPr>
          <w:trHeight w:val="426"/>
        </w:trPr>
        <w:tc>
          <w:tcPr>
            <w:tcW w:w="3402" w:type="dxa"/>
          </w:tcPr>
          <w:p w14:paraId="094FC61B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ind w:hanging="142"/>
              <w:rPr>
                <w:color w:val="000000"/>
                <w:sz w:val="20"/>
                <w:szCs w:val="20"/>
              </w:rPr>
            </w:pPr>
            <w:r w:rsidRPr="00813B73">
              <w:rPr>
                <w:color w:val="000000"/>
                <w:sz w:val="20"/>
                <w:szCs w:val="20"/>
              </w:rPr>
              <w:t xml:space="preserve"> SZÁM: 128-451-2414/2023-01/2</w:t>
            </w:r>
          </w:p>
          <w:p w14:paraId="546FBE24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813B73">
              <w:rPr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5023" w:type="dxa"/>
          </w:tcPr>
          <w:p w14:paraId="5DDE5E17" w14:textId="09E09C88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813B73">
              <w:rPr>
                <w:color w:val="000000"/>
                <w:sz w:val="20"/>
                <w:szCs w:val="20"/>
              </w:rPr>
              <w:t xml:space="preserve">                              DÁTUM: 2023. június 6.</w:t>
            </w:r>
          </w:p>
          <w:p w14:paraId="36CC9197" w14:textId="77777777" w:rsidR="00425CE4" w:rsidRPr="00813B73" w:rsidRDefault="00425CE4" w:rsidP="00357439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</w:p>
        </w:tc>
      </w:tr>
    </w:tbl>
    <w:p w14:paraId="77367051" w14:textId="7438042C" w:rsidR="00425CE4" w:rsidRPr="00813B73" w:rsidRDefault="00425CE4" w:rsidP="00AC4C5D">
      <w:pPr>
        <w:jc w:val="both"/>
      </w:pPr>
      <w:r w:rsidRPr="00813B73">
        <w:t xml:space="preserve">      A tartományi közigazgatásról szóló tartományi képviselőházi rendelet (VAT Hivatalos Lapja, 37/2014., 54/2014. szám – más rendelet, 37/2016., 29/2017., 24/2019., 66/2020. és 38/2021. szám) 15. szakasza, 16. szakaszának 5. bekezdése és 24. szakaszának 2. bekezdése, Vajdaság AT 2023. évi költségvetéséről szóló tartományi képviselőházi rendelet (VAT Hivatalos Lapja, 54/2022. szám) 23. szakaszának 1. és 4. bekezdése, a Tartományi Oktatási, Jogalkotási, Közigazgatási és Nemzeti Kisebbségi </w:t>
      </w:r>
      <w:r w:rsidR="001047F5">
        <w:t>–</w:t>
      </w:r>
      <w:r w:rsidRPr="00813B73">
        <w:t xml:space="preserve"> Nemzeti Közösségi Titkárság költségvetési eszközeinek a Vajdaság autonóm tartományi </w:t>
      </w:r>
      <w:r w:rsidR="007430B2">
        <w:t>alap-</w:t>
      </w:r>
      <w:r w:rsidRPr="00813B73">
        <w:t xml:space="preserve"> és középfokú oktatási és nevelési, valamint diákjóléti intézmények infrastruktúrája korszerűsítésének finanszírozására és társfinanszírozására való odaítéléséről szóló szabályzat (VAT Hivatalos Lapja, 7/2023. szám) 9. szakasza, továbbá a Vajdaság autonóm tartományi </w:t>
      </w:r>
      <w:r w:rsidR="007430B2">
        <w:t>alap-</w:t>
      </w:r>
      <w:r w:rsidRPr="00813B73">
        <w:t xml:space="preserve"> és középfokú oktatási és nevelési intézmények eszközbeszerzésének 2023. évi finanszírozására és</w:t>
      </w:r>
      <w:r w:rsidR="001047F5">
        <w:t xml:space="preserve"> társfinanszírozására vonatkozó</w:t>
      </w:r>
      <w:r w:rsidRPr="00813B73">
        <w:t xml:space="preserve"> 128-451-2414/2023-01-es számú, 2023. március 29-ei keltezésű lefolytatott pályázat (VAT Hivatalos Lapja, 14/2023. szám) alapján, a tartományi titkár</w:t>
      </w:r>
    </w:p>
    <w:p w14:paraId="7E7FCB88" w14:textId="77777777" w:rsidR="00425CE4" w:rsidRPr="00813B73" w:rsidRDefault="00425CE4" w:rsidP="00425CE4">
      <w:pPr>
        <w:pStyle w:val="BlockText"/>
        <w:ind w:left="0" w:right="-12" w:firstLine="0"/>
        <w:rPr>
          <w:lang w:val="sr-Cyrl-RS"/>
        </w:rPr>
      </w:pPr>
    </w:p>
    <w:p w14:paraId="57CBBE0D" w14:textId="77777777" w:rsidR="00813B73" w:rsidRDefault="00425CE4" w:rsidP="00AC4C5D">
      <w:pPr>
        <w:jc w:val="center"/>
        <w:rPr>
          <w:b/>
        </w:rPr>
      </w:pPr>
      <w:r w:rsidRPr="00813B73">
        <w:rPr>
          <w:b/>
        </w:rPr>
        <w:t xml:space="preserve">HATÁROZATOT </w:t>
      </w:r>
    </w:p>
    <w:p w14:paraId="4155C9F6" w14:textId="77777777" w:rsidR="00813B73" w:rsidRPr="00813B73" w:rsidRDefault="00425CE4" w:rsidP="00AC4C5D">
      <w:pPr>
        <w:jc w:val="center"/>
      </w:pPr>
      <w:r w:rsidRPr="00813B73">
        <w:t>hoz</w:t>
      </w:r>
    </w:p>
    <w:p w14:paraId="0722EA24" w14:textId="3E46E897" w:rsidR="00AC4C5D" w:rsidRPr="00813B73" w:rsidRDefault="00425CE4" w:rsidP="00AC4C5D">
      <w:pPr>
        <w:jc w:val="center"/>
        <w:rPr>
          <w:b/>
        </w:rPr>
      </w:pPr>
      <w:r w:rsidRPr="00813B73">
        <w:rPr>
          <w:b/>
        </w:rPr>
        <w:t xml:space="preserve"> A TARTOMÁNYI OKTATÁSI, JOGALKOTÁSI, KÖZIGAZGATÁSI ÉS NEMZETI KISEBBSÉGI – NEMZETI KÖZÖSSÉGI TITKÁRSÁGNAK A VAJDASÁG AUTONÓM TARTOMÁNYI KÖZÉPFOKÚ OKTATÁSI ÉS NEVELÉSI INTÉZMÉNYEK ESZKÖZBESZERZÉSÉNEK 2023. ÉVI FINANSZÍROZÁSÁRA ÉS TÁRSFINANSZÍROZÁSÁRA VONATKOZÓ KÖLTSÉGVETÉSI ESZKÖZEINEK FELOSZTÁSÁRÓL</w:t>
      </w:r>
    </w:p>
    <w:p w14:paraId="2FCC999C" w14:textId="51FD8D4F" w:rsidR="00425CE4" w:rsidRPr="00813B73" w:rsidRDefault="00425CE4" w:rsidP="00AC4C5D">
      <w:pPr>
        <w:jc w:val="center"/>
        <w:rPr>
          <w:b/>
        </w:rPr>
      </w:pPr>
    </w:p>
    <w:p w14:paraId="572DBA61" w14:textId="77777777" w:rsidR="00A46D6C" w:rsidRPr="00813B73" w:rsidRDefault="00A46D6C" w:rsidP="00183004">
      <w:pPr>
        <w:pStyle w:val="BlockText"/>
        <w:ind w:left="187" w:right="-12" w:firstLine="0"/>
        <w:rPr>
          <w:b/>
          <w:bCs/>
          <w:color w:val="000000"/>
          <w:lang w:val="sr-Cyrl-RS"/>
        </w:rPr>
      </w:pPr>
    </w:p>
    <w:p w14:paraId="10540ABC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I.</w:t>
      </w:r>
    </w:p>
    <w:p w14:paraId="032C8C91" w14:textId="4D981753" w:rsidR="00425CE4" w:rsidRPr="00813B73" w:rsidRDefault="00425CE4" w:rsidP="00AC4C5D">
      <w:pPr>
        <w:ind w:firstLine="720"/>
        <w:jc w:val="both"/>
      </w:pPr>
      <w:r w:rsidRPr="00813B73">
        <w:t xml:space="preserve">A jelen határozat meghatározza a Tartományi Oktatási, Jogalkotási, Közigazgatási és Nemzeti Kisebbségi – Nemzeti Közösségi Titkárság költségvetési eszközeinek a középfokú oktatási és nevelési intézmények részére történő odaítélését, éspedig </w:t>
      </w:r>
      <w:r w:rsidRPr="00813B73">
        <w:rPr>
          <w:i/>
          <w:iCs/>
        </w:rPr>
        <w:t>a Vajdaság autonóm tartományi</w:t>
      </w:r>
      <w:r w:rsidR="002E146D">
        <w:rPr>
          <w:i/>
          <w:iCs/>
        </w:rPr>
        <w:t xml:space="preserve"> alap-</w:t>
      </w:r>
      <w:r w:rsidRPr="00813B73">
        <w:rPr>
          <w:i/>
          <w:iCs/>
        </w:rPr>
        <w:t xml:space="preserve"> és középfokú oktatási és nevelési intézmények eszközbeszerzésének 2023. évi finanszírozására és társfinanszírozására meghirdetett 128-451-2414/2023-01-es számú, 2023. március 29-ei keltezésű pályázat (VAT Hivatalos Lapja, 14/2023. szám)</w:t>
      </w:r>
      <w:r w:rsidRPr="00813B73">
        <w:t xml:space="preserve"> alapján.</w:t>
      </w:r>
      <w:r w:rsidRPr="00813B73">
        <w:rPr>
          <w:i/>
        </w:rPr>
        <w:t xml:space="preserve"> </w:t>
      </w:r>
    </w:p>
    <w:p w14:paraId="5F1947FA" w14:textId="77777777" w:rsidR="00425CE4" w:rsidRPr="00813B73" w:rsidRDefault="00425CE4" w:rsidP="00425CE4">
      <w:pPr>
        <w:pStyle w:val="BlockText"/>
        <w:ind w:left="187" w:right="-12" w:firstLine="0"/>
        <w:rPr>
          <w:bCs/>
          <w:i/>
          <w:color w:val="000000"/>
          <w:lang w:val="sr-Cyrl-RS"/>
        </w:rPr>
      </w:pPr>
    </w:p>
    <w:p w14:paraId="67EB2F97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II.</w:t>
      </w:r>
    </w:p>
    <w:p w14:paraId="5DE0FDFE" w14:textId="12AEB52C" w:rsidR="00673DD3" w:rsidRPr="00813B73" w:rsidRDefault="00425CE4" w:rsidP="00AC4C5D">
      <w:pPr>
        <w:ind w:firstLine="720"/>
        <w:jc w:val="both"/>
      </w:pPr>
      <w:r w:rsidRPr="00813B73">
        <w:t xml:space="preserve">A Pályázat által előirányozott eszközök teljes összege </w:t>
      </w:r>
      <w:r w:rsidRPr="00813B73">
        <w:rPr>
          <w:b/>
        </w:rPr>
        <w:t>45.000.000,00</w:t>
      </w:r>
      <w:r w:rsidRPr="00813B73">
        <w:t xml:space="preserve"> </w:t>
      </w:r>
      <w:r w:rsidRPr="00813B73">
        <w:rPr>
          <w:b/>
          <w:bCs/>
        </w:rPr>
        <w:t>dinár</w:t>
      </w:r>
      <w:r w:rsidR="002E146D">
        <w:t xml:space="preserve">, </w:t>
      </w:r>
      <w:r w:rsidRPr="00813B73">
        <w:t xml:space="preserve">ennek keretén belül pedig a középfokú oktatási és nevelési szintre vonatkozóan </w:t>
      </w:r>
      <w:r w:rsidRPr="00813B73">
        <w:rPr>
          <w:b/>
        </w:rPr>
        <w:t>15.000.000,00</w:t>
      </w:r>
      <w:r w:rsidRPr="00813B73">
        <w:t xml:space="preserve"> </w:t>
      </w:r>
      <w:r w:rsidRPr="00813B73">
        <w:rPr>
          <w:b/>
          <w:bCs/>
        </w:rPr>
        <w:t xml:space="preserve">dinár </w:t>
      </w:r>
      <w:r w:rsidRPr="00813B73">
        <w:t xml:space="preserve">kerül megítélésre. A jelen határozat meghatározza az eszközöknek a középfokú oktatási és nevelési intézmények részére történő felosztását, </w:t>
      </w:r>
      <w:r w:rsidRPr="00813B73">
        <w:rPr>
          <w:b/>
        </w:rPr>
        <w:t>15.000.000,00</w:t>
      </w:r>
      <w:r w:rsidRPr="00813B73">
        <w:t xml:space="preserve"> </w:t>
      </w:r>
      <w:r w:rsidRPr="00813B73">
        <w:rPr>
          <w:b/>
          <w:bCs/>
        </w:rPr>
        <w:t>dinár</w:t>
      </w:r>
      <w:r w:rsidRPr="00813B73">
        <w:t xml:space="preserve"> értékben.</w:t>
      </w:r>
    </w:p>
    <w:p w14:paraId="252D9904" w14:textId="77777777" w:rsidR="00AC4C5D" w:rsidRPr="00813B73" w:rsidRDefault="00425CE4" w:rsidP="00AC4C5D">
      <w:pPr>
        <w:jc w:val="both"/>
      </w:pPr>
      <w:r w:rsidRPr="00813B73">
        <w:t xml:space="preserve">  </w:t>
      </w:r>
    </w:p>
    <w:p w14:paraId="6F682045" w14:textId="21C9F3BA" w:rsidR="001F650F" w:rsidRPr="00813B73" w:rsidRDefault="00425CE4" w:rsidP="00813B73">
      <w:pPr>
        <w:ind w:firstLine="720"/>
        <w:jc w:val="both"/>
      </w:pPr>
      <w:r w:rsidRPr="00813B73">
        <w:lastRenderedPageBreak/>
        <w:t xml:space="preserve">Az eszközök a középfokú oktatási és nevelési intézmények részére kerülnek odaítélésre (a továbbiakban: Felhasználók), összhangban a mellékletben szereplő 2. számú táblázattal </w:t>
      </w:r>
      <w:r w:rsidR="00EB5ECE">
        <w:t>–</w:t>
      </w:r>
      <w:r w:rsidRPr="00813B73">
        <w:t xml:space="preserve"> A VAJDASÁG AUTONÓM TARTOMÁNYI KÖZÉPFOKÚ OKTATÁSI ÉS NEVELÉSI INTÉZMÉNYEK ESZKÖZBESZERZÉSÉNEK 2023. ÉVI FINANSZÍROZÁSÁRA ÉS TÁRSFINANSZÍROZÁSÁRA VONATKOZÓ KÖLTSÉGVETÉSI ESZKÖZÖK FELOSZTÁSÁRÓL</w:t>
      </w:r>
      <w:r w:rsidR="00EB5ECE">
        <w:t xml:space="preserve"> –</w:t>
      </w:r>
      <w:r w:rsidR="00EB5ECE" w:rsidRPr="00EB5ECE">
        <w:t>, amely a jelen határozat szerves részét képezi.</w:t>
      </w:r>
    </w:p>
    <w:p w14:paraId="1940F11D" w14:textId="77777777" w:rsidR="00203492" w:rsidRPr="00813B73" w:rsidRDefault="00203492" w:rsidP="00425CE4">
      <w:pPr>
        <w:pStyle w:val="BlockText"/>
        <w:ind w:left="187" w:right="-12" w:firstLine="0"/>
        <w:jc w:val="center"/>
        <w:rPr>
          <w:b/>
          <w:bCs/>
          <w:color w:val="000000"/>
          <w:lang w:val="sr-Cyrl-RS"/>
        </w:rPr>
      </w:pPr>
    </w:p>
    <w:p w14:paraId="6B6EB63B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III.</w:t>
      </w:r>
    </w:p>
    <w:p w14:paraId="1151E754" w14:textId="54B85F29" w:rsidR="00425CE4" w:rsidRPr="00813B73" w:rsidRDefault="00425CE4" w:rsidP="00AC4C5D">
      <w:pPr>
        <w:ind w:firstLine="720"/>
        <w:jc w:val="both"/>
      </w:pPr>
      <w:r w:rsidRPr="00813B73">
        <w:t>A jelen határozat II. pontjában foglalt eszközök a Vajdaság Autonóm Tartomány 2023. évi költségvetéséről szóló tartományi képviselőházi rendeletben a Tartományi Oktatási, Jogalkotási, Közigazgatási és Nemzeti Kisebbségi – Nemzeti Közösségi Titkárság (a továbbiakban: Titkárság) külön rovatrendjén a 2004 Program – Középfokú oktatás, 1005 Programtevékenység – Középiskolák infrastruktúrájának korszerűsítése, 920 Funkcionális felosztás, 4632 Gazdasági besorolás – Nagyösszegű átutalások a hatalom egyéb szintjeinek, 01 00 Finanszírozási forrás – Általános költségvetési bevételek és jövedelmek keretében kerültek megállapításra 15.000.000,00 dinár értékben, a felhasználók részére történő átutalásuk pedig a Vajdaság AT költségvetésébe beáramló eszközökkel, illetve a költségvetés fizetőképességével összhangban valósul meg.</w:t>
      </w:r>
    </w:p>
    <w:p w14:paraId="0E243897" w14:textId="77777777" w:rsidR="00425CE4" w:rsidRPr="00813B73" w:rsidRDefault="00425CE4" w:rsidP="00AC4C5D"/>
    <w:p w14:paraId="1E9BBFBD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IV.</w:t>
      </w:r>
    </w:p>
    <w:p w14:paraId="5817890E" w14:textId="77777777" w:rsidR="00425CE4" w:rsidRPr="00813B73" w:rsidRDefault="00425CE4" w:rsidP="00AC4C5D">
      <w:pPr>
        <w:ind w:firstLine="720"/>
        <w:jc w:val="both"/>
      </w:pPr>
      <w:r w:rsidRPr="00813B73">
        <w:t>A Felhasználók az eszközök beszerzése során kötelesek a közbeszerzésekről szóló törvény, valamint a közbeszerzéseket szabályozó törvénynél alacsonyabb rangú dokumentumok rendelkezéseivel összhangban eljárni.</w:t>
      </w:r>
    </w:p>
    <w:p w14:paraId="19F1BE4C" w14:textId="77777777" w:rsidR="00425CE4" w:rsidRPr="00813B73" w:rsidRDefault="00425CE4" w:rsidP="00AC4C5D"/>
    <w:p w14:paraId="6A1E25C6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V.</w:t>
      </w:r>
    </w:p>
    <w:p w14:paraId="219C17AA" w14:textId="77777777" w:rsidR="00425CE4" w:rsidRPr="00813B73" w:rsidRDefault="00425CE4" w:rsidP="00AC4C5D">
      <w:pPr>
        <w:ind w:firstLine="720"/>
        <w:jc w:val="both"/>
      </w:pPr>
      <w:r w:rsidRPr="00813B73">
        <w:t>A jelen határozattal megállapított eszközök felosztásáról a Titkárság a Felhasználókat tájékoztatja.</w:t>
      </w:r>
    </w:p>
    <w:p w14:paraId="7C449C76" w14:textId="77777777" w:rsidR="00425CE4" w:rsidRPr="00813B73" w:rsidRDefault="00425CE4" w:rsidP="00AC4C5D"/>
    <w:p w14:paraId="6F33548C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VI.</w:t>
      </w:r>
    </w:p>
    <w:p w14:paraId="1F3F7E77" w14:textId="77777777" w:rsidR="00425CE4" w:rsidRPr="00813B73" w:rsidRDefault="00425CE4" w:rsidP="00AC4C5D">
      <w:pPr>
        <w:ind w:firstLine="720"/>
      </w:pPr>
      <w:r w:rsidRPr="00813B73">
        <w:t>A Titkárság a Felhasználókkal szembeni kötelezettségét írásos szerződés alapján vállalja.</w:t>
      </w:r>
    </w:p>
    <w:p w14:paraId="61E35B98" w14:textId="77777777" w:rsidR="00425CE4" w:rsidRPr="00813B73" w:rsidRDefault="00425CE4" w:rsidP="00AC4C5D"/>
    <w:p w14:paraId="6A3DB12E" w14:textId="77777777" w:rsidR="00425CE4" w:rsidRPr="00813B73" w:rsidRDefault="00425CE4" w:rsidP="00AC4C5D">
      <w:pPr>
        <w:jc w:val="center"/>
        <w:rPr>
          <w:b/>
        </w:rPr>
      </w:pPr>
      <w:r w:rsidRPr="00813B73">
        <w:rPr>
          <w:b/>
        </w:rPr>
        <w:t>VII.</w:t>
      </w:r>
    </w:p>
    <w:p w14:paraId="5BC31F2E" w14:textId="0B4C3912" w:rsidR="00425CE4" w:rsidRPr="00813B73" w:rsidRDefault="00425CE4" w:rsidP="00AC4C5D">
      <w:pPr>
        <w:ind w:firstLine="720"/>
      </w:pPr>
      <w:r w:rsidRPr="00813B73">
        <w:t>A jelen határozat végleges és ellene jogorvoslat nem nyújtható be.</w:t>
      </w:r>
    </w:p>
    <w:p w14:paraId="67901002" w14:textId="77777777" w:rsidR="00425CE4" w:rsidRPr="00813B73" w:rsidRDefault="00425CE4" w:rsidP="00AC4C5D"/>
    <w:p w14:paraId="499A152B" w14:textId="77777777" w:rsidR="00AC4C5D" w:rsidRPr="00813B73" w:rsidRDefault="00425CE4" w:rsidP="00AC4C5D">
      <w:pPr>
        <w:jc w:val="center"/>
        <w:rPr>
          <w:b/>
        </w:rPr>
      </w:pPr>
      <w:r w:rsidRPr="00813B73">
        <w:rPr>
          <w:b/>
        </w:rPr>
        <w:t>VIII.</w:t>
      </w:r>
    </w:p>
    <w:p w14:paraId="0353B27C" w14:textId="7D76975F" w:rsidR="00425CE4" w:rsidRPr="00813B73" w:rsidRDefault="00425CE4" w:rsidP="00AC4C5D">
      <w:pPr>
        <w:ind w:firstLine="720"/>
        <w:jc w:val="both"/>
      </w:pPr>
      <w:r w:rsidRPr="00813B73">
        <w:t>A jelen határozat végrehajtását a Titkárság Anyagi és Pénzügyi Teendők Főosztálya végzi.</w:t>
      </w:r>
    </w:p>
    <w:p w14:paraId="1FBB6F46" w14:textId="684AD465" w:rsidR="00425CE4" w:rsidRPr="00813B73" w:rsidRDefault="00425CE4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lang w:val="sr-Cyrl-RS"/>
        </w:rPr>
      </w:pPr>
    </w:p>
    <w:p w14:paraId="6DCF1B56" w14:textId="77777777" w:rsidR="00AC4C5D" w:rsidRPr="00813B73" w:rsidRDefault="00AC4C5D" w:rsidP="00AC4C5D">
      <w:r w:rsidRPr="00813B73">
        <w:t>A határozatot megküldeni:</w:t>
      </w:r>
    </w:p>
    <w:p w14:paraId="3D58A688" w14:textId="77777777" w:rsidR="00AC4C5D" w:rsidRPr="00813B73" w:rsidRDefault="00AC4C5D" w:rsidP="00AC4C5D">
      <w:pPr>
        <w:pStyle w:val="ListParagraph"/>
        <w:numPr>
          <w:ilvl w:val="0"/>
          <w:numId w:val="2"/>
        </w:numPr>
      </w:pPr>
      <w:r w:rsidRPr="00813B73">
        <w:t>a Titkárság Anyagi és Pénzügyi Teendők Főosztályának,</w:t>
      </w:r>
    </w:p>
    <w:p w14:paraId="0CF985A7" w14:textId="77777777" w:rsidR="00AC4C5D" w:rsidRPr="00813B73" w:rsidRDefault="00AC4C5D" w:rsidP="00AC4C5D">
      <w:pPr>
        <w:pStyle w:val="ListParagraph"/>
        <w:numPr>
          <w:ilvl w:val="0"/>
          <w:numId w:val="2"/>
        </w:numPr>
      </w:pPr>
      <w:r w:rsidRPr="00813B73">
        <w:t>a Levéltárnak.</w:t>
      </w:r>
    </w:p>
    <w:p w14:paraId="5B890DC4" w14:textId="77777777" w:rsidR="00AC4C5D" w:rsidRPr="00813B73" w:rsidRDefault="00AC4C5D" w:rsidP="00AC4C5D">
      <w:pPr>
        <w:pStyle w:val="BlockText"/>
        <w:tabs>
          <w:tab w:val="clear" w:pos="5423"/>
          <w:tab w:val="left" w:pos="180"/>
        </w:tabs>
        <w:ind w:left="0" w:right="-12" w:firstLine="0"/>
        <w:rPr>
          <w:lang w:val="sr-Cyrl-RS"/>
        </w:rPr>
      </w:pPr>
    </w:p>
    <w:p w14:paraId="7BB866FF" w14:textId="77777777" w:rsidR="00813B73" w:rsidRPr="00813B73" w:rsidRDefault="00813B73" w:rsidP="00813B73">
      <w:pPr>
        <w:spacing w:after="160" w:line="259" w:lineRule="auto"/>
        <w:jc w:val="right"/>
        <w:rPr>
          <w:b/>
          <w:bCs/>
          <w:color w:val="000000"/>
        </w:rPr>
      </w:pPr>
      <w:r w:rsidRPr="00813B73">
        <w:rPr>
          <w:b/>
          <w:bCs/>
          <w:color w:val="000000"/>
        </w:rPr>
        <w:t>Szakállas Zsolt</w:t>
      </w:r>
    </w:p>
    <w:p w14:paraId="04EF45B0" w14:textId="05D867AA" w:rsidR="00AC4C5D" w:rsidRPr="00813B73" w:rsidRDefault="00813B73" w:rsidP="00813B73">
      <w:pPr>
        <w:spacing w:after="160" w:line="259" w:lineRule="auto"/>
        <w:jc w:val="right"/>
        <w:rPr>
          <w:bCs/>
          <w:color w:val="000000"/>
          <w:lang w:val="sr-Cyrl-RS"/>
        </w:rPr>
      </w:pPr>
      <w:r w:rsidRPr="00813B73">
        <w:rPr>
          <w:b/>
          <w:bCs/>
          <w:color w:val="000000"/>
        </w:rPr>
        <w:t>TARTOMÁNYI TITKÁR</w:t>
      </w:r>
      <w:r>
        <w:rPr>
          <w:bCs/>
          <w:color w:val="000000"/>
          <w:lang w:val="sr-Cyrl-RS"/>
        </w:rPr>
        <w:br w:type="page"/>
      </w:r>
    </w:p>
    <w:p w14:paraId="634B9725" w14:textId="77777777" w:rsidR="004365AE" w:rsidRPr="00813B73" w:rsidRDefault="004365AE" w:rsidP="004365AE">
      <w:pPr>
        <w:jc w:val="center"/>
        <w:rPr>
          <w:b/>
        </w:rPr>
      </w:pPr>
      <w:r w:rsidRPr="00813B73">
        <w:rPr>
          <w:b/>
        </w:rPr>
        <w:lastRenderedPageBreak/>
        <w:t xml:space="preserve">2. A VAJDASÁG AUTONÓM TARTOMÁNYI KÖZÉPFOKÚ OKTATÁSI ÉS NEVELÉSI INTÉZMÉNYEK ESZKÖZBESZERZÉSÉNEK 2023. FINANSZÍROZÁSÁRA ÉS TÁRSFINANSZÍROZÁSÁRA IRÁNYULÓ ESZKÖZÖK FELOSZTÁSA </w:t>
      </w:r>
    </w:p>
    <w:p w14:paraId="19A17B71" w14:textId="51D4213D" w:rsidR="004365AE" w:rsidRPr="00813B73" w:rsidRDefault="004365AE" w:rsidP="004365AE"/>
    <w:p w14:paraId="63096B13" w14:textId="77777777" w:rsidR="004365AE" w:rsidRPr="00813B73" w:rsidRDefault="004365AE" w:rsidP="004365AE"/>
    <w:tbl>
      <w:tblPr>
        <w:tblW w:w="9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6"/>
        <w:gridCol w:w="2681"/>
        <w:gridCol w:w="1983"/>
        <w:gridCol w:w="1286"/>
        <w:gridCol w:w="2193"/>
      </w:tblGrid>
      <w:tr w:rsidR="004365AE" w:rsidRPr="00813B73" w14:paraId="525F033F" w14:textId="77777777" w:rsidTr="00712AF4">
        <w:trPr>
          <w:trHeight w:val="91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DAD9D" w14:textId="77777777" w:rsidR="004365AE" w:rsidRPr="002E146D" w:rsidRDefault="004365AE" w:rsidP="0043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46D">
              <w:rPr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A4796" w14:textId="77777777" w:rsidR="004365AE" w:rsidRPr="002E146D" w:rsidRDefault="004365AE" w:rsidP="0043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46D">
              <w:rPr>
                <w:b/>
                <w:bCs/>
                <w:sz w:val="20"/>
                <w:szCs w:val="20"/>
              </w:rPr>
              <w:t>AZ ISKOLA ELNEVEZÉSE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92087" w14:textId="77777777" w:rsidR="004365AE" w:rsidRPr="002E146D" w:rsidRDefault="004365AE" w:rsidP="0043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46D">
              <w:rPr>
                <w:b/>
                <w:bCs/>
                <w:sz w:val="20"/>
                <w:szCs w:val="20"/>
              </w:rPr>
              <w:t>HELYSÉG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1CF7C" w14:textId="77777777" w:rsidR="004365AE" w:rsidRPr="002E146D" w:rsidRDefault="004365AE" w:rsidP="0043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46D">
              <w:rPr>
                <w:b/>
                <w:bCs/>
                <w:sz w:val="20"/>
                <w:szCs w:val="20"/>
              </w:rPr>
              <w:t>JAVASLAT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618603" w14:textId="77777777" w:rsidR="004365AE" w:rsidRPr="002E146D" w:rsidRDefault="004365AE" w:rsidP="00436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E146D">
              <w:rPr>
                <w:b/>
                <w:bCs/>
                <w:sz w:val="20"/>
                <w:szCs w:val="20"/>
              </w:rPr>
              <w:t>RENDELTETÉS-JAVASLAT</w:t>
            </w:r>
          </w:p>
        </w:tc>
      </w:tr>
      <w:tr w:rsidR="004365AE" w:rsidRPr="00813B73" w14:paraId="46A03AA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20C5FC8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FC3319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SINKOVICS JÓZSEF MŰSZAKI 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E52D8C2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TOPOLYA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524EF7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385 764,00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FAC0DF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autószerelő műhely felszerelések</w:t>
            </w:r>
          </w:p>
        </w:tc>
      </w:tr>
      <w:tr w:rsidR="004365AE" w:rsidRPr="00813B73" w14:paraId="1F83C8E1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BF62F66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E8507A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JAN KOLAR GIMNÁZIUM ÉS DIÁKOTTHON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083D3A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PETRŐC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C5BB835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191 588,00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5B6C3D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konyhafelszerelések</w:t>
            </w:r>
          </w:p>
        </w:tc>
      </w:tr>
      <w:tr w:rsidR="004365AE" w:rsidRPr="00813B73" w14:paraId="040225C6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DBE14F1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203613AE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FEHÉRTEMPLOMI GIMNÁZIUM ÉS KÖZGAZDASÁGI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59DC18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FEHÉRTEMPLOM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016C857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72 400,00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510791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Videófelügyelet</w:t>
            </w:r>
          </w:p>
        </w:tc>
      </w:tr>
      <w:tr w:rsidR="004365AE" w:rsidRPr="00813B73" w14:paraId="24534D99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616FDC2B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1B5E432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MŰSZAKI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42E75E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ÓBECSE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3B2BD77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435 520,00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B1B608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 xml:space="preserve">Oktatási eszközök - védőfelszerelés  </w:t>
            </w:r>
          </w:p>
        </w:tc>
      </w:tr>
      <w:tr w:rsidR="004365AE" w:rsidRPr="00813B73" w14:paraId="30474932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2AD4BAA7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E096ADD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VERSECI MEZŐGAZDASÁGI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55841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VERSEC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DB93E1A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313 000,00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901376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Iskolabútor</w:t>
            </w:r>
          </w:p>
        </w:tc>
      </w:tr>
      <w:tr w:rsidR="004365AE" w:rsidRPr="00813B73" w14:paraId="6F7C054F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39CFC6E6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30E472F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MEZŐGAZDASÁGI 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5CDC9E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NAGYBECSKEREK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2C7E8F4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622 720,00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0A40B56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Bútor, oktatási eszközök - testnevelés felszerelés és audió berendezések</w:t>
            </w:r>
          </w:p>
        </w:tc>
      </w:tr>
      <w:tr w:rsidR="004365AE" w:rsidRPr="00813B73" w14:paraId="64C2F26D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3E4A030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4E207E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MIHAJLO PUPIN MŰSZAKI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1E565182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INĐIJA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081B660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112 500,00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B3E6C06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hegesztőeszközök</w:t>
            </w:r>
          </w:p>
        </w:tc>
      </w:tr>
      <w:tr w:rsidR="004365AE" w:rsidRPr="00813B73" w14:paraId="4FDD80D6" w14:textId="77777777" w:rsidTr="00712AF4">
        <w:trPr>
          <w:trHeight w:val="1275"/>
        </w:trPr>
        <w:tc>
          <w:tcPr>
            <w:tcW w:w="978" w:type="dxa"/>
            <w:vAlign w:val="center"/>
          </w:tcPr>
          <w:p w14:paraId="25DB2E0B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4822BC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BESZÉDES JÓZSEF MEZŐGAZDASÁGI ÉS MŰSZAKI ISKOLAKÖZPONT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70D6F5BE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MAGYARKANIZSA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19E628D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472 800,00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4377DAF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Iskolabútor</w:t>
            </w:r>
          </w:p>
        </w:tc>
      </w:tr>
      <w:tr w:rsidR="004365AE" w:rsidRPr="00813B73" w14:paraId="53062188" w14:textId="77777777" w:rsidTr="00712AF4">
        <w:trPr>
          <w:trHeight w:val="1530"/>
        </w:trPr>
        <w:tc>
          <w:tcPr>
            <w:tcW w:w="978" w:type="dxa"/>
            <w:vAlign w:val="center"/>
          </w:tcPr>
          <w:p w14:paraId="7FA4640C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09F21D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MILOŠ CRNJANSKI SZAKKÖZÉPISKOLA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3E1E3C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NAGYKIKINDA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EC7615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97AB1DC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beszerzése - eszközök az egészségügyi, építészet, pék és operátor szakok részére</w:t>
            </w:r>
          </w:p>
        </w:tc>
      </w:tr>
      <w:tr w:rsidR="004365AE" w:rsidRPr="00813B73" w14:paraId="69B93F00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D414BBA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D02F8EF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MIHAJLO PUPIN MŰSZAKI 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3614C4E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KÚLA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5D3018D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484 017,00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AEF4F13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Videófelügyelet</w:t>
            </w:r>
          </w:p>
        </w:tc>
      </w:tr>
      <w:tr w:rsidR="004365AE" w:rsidRPr="00813B73" w14:paraId="12D7446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02B2DE90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2310DB9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DOSITEJ OBRADOVIĆ GIMNÁZIUM ÉS SZAKISKOLA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8C4AF7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TÖRÖKKANIZSA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C8CF60D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C80793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kémia szaktantermi eszközök</w:t>
            </w:r>
          </w:p>
        </w:tc>
      </w:tr>
      <w:tr w:rsidR="004365AE" w:rsidRPr="00813B73" w14:paraId="67E5A821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67671CFF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9D041B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MIHAJLO PUPIN ELEKTROTECHNIKAI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5761CF0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ÚJVIDÉK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F410F02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980 000,00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DE9A82D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563A8D82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706FD566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D5A9AFA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PINKI KÖZLEKEDÉSI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7F8121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ÚJVIDÉK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2DB72DF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698 880,00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7D29F6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1290A522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F539290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42A6C16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PAVLE SAVIĆ MŰSZAKI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A8176A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ÚJVIDÉK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3B21619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139 560,00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42069BB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személyi szolgáltatások oktatásához szükséges eszközök</w:t>
            </w:r>
          </w:p>
        </w:tc>
      </w:tr>
      <w:tr w:rsidR="004365AE" w:rsidRPr="00813B73" w14:paraId="52F89DEB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521BC12C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DCE9B31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PANCSOVAI GÉPÉSZETI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4A2450FC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PANCSOVA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E43B780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999 999,00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6E38F2E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55F01A54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26CF21C8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734FAE3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MILENKO VERKIĆ NEŠA MŰSZAKI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2DBC63A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PECSINCE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54509348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172 400,00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322F26CB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mechatronika oktatásához szükséges eszközök</w:t>
            </w:r>
          </w:p>
        </w:tc>
      </w:tr>
      <w:tr w:rsidR="004365AE" w:rsidRPr="00813B73" w14:paraId="1DB4B000" w14:textId="77777777" w:rsidTr="00712AF4">
        <w:trPr>
          <w:trHeight w:val="765"/>
        </w:trPr>
        <w:tc>
          <w:tcPr>
            <w:tcW w:w="978" w:type="dxa"/>
            <w:shd w:val="clear" w:color="auto" w:fill="auto"/>
            <w:vAlign w:val="center"/>
          </w:tcPr>
          <w:p w14:paraId="772EE786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D74E5CE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BRANKO RADIČEVIĆ SZAKKÖZÉPISKOLA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8A0FFDA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RUMA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3843D3E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760 080,00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032E2E5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Iskolabútor</w:t>
            </w:r>
          </w:p>
        </w:tc>
      </w:tr>
      <w:tr w:rsidR="004365AE" w:rsidRPr="00813B73" w14:paraId="09A4D928" w14:textId="77777777" w:rsidTr="00712AF4">
        <w:trPr>
          <w:trHeight w:val="1020"/>
        </w:trPr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14:paraId="37D0B529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CC2C97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BOLYAI TEHETSÉGGONDOZÓ GIMNÁZIUM ÉS KOLLÉGIUM</w:t>
            </w:r>
          </w:p>
        </w:tc>
        <w:tc>
          <w:tcPr>
            <w:tcW w:w="1627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7B8102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ZENTA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B50A945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945 372,00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07A94A2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Konyhafelszerelés</w:t>
            </w:r>
          </w:p>
        </w:tc>
      </w:tr>
      <w:tr w:rsidR="004365AE" w:rsidRPr="00813B73" w14:paraId="683695BE" w14:textId="77777777" w:rsidTr="00712AF4">
        <w:trPr>
          <w:trHeight w:val="765"/>
        </w:trPr>
        <w:tc>
          <w:tcPr>
            <w:tcW w:w="978" w:type="dxa"/>
            <w:tcBorders>
              <w:bottom w:val="single" w:sz="2" w:space="0" w:color="auto"/>
            </w:tcBorders>
            <w:vAlign w:val="center"/>
          </w:tcPr>
          <w:p w14:paraId="142B7FE4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63D615AF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VELJKO PETROVIĆ GIMNÁZIUM</w:t>
            </w:r>
          </w:p>
        </w:tc>
        <w:tc>
          <w:tcPr>
            <w:tcW w:w="1627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70ABBD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ZOMBOR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61D4AB60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150 000,00</w:t>
            </w:r>
          </w:p>
        </w:tc>
        <w:tc>
          <w:tcPr>
            <w:tcW w:w="2441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36BF694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21884F5F" w14:textId="77777777" w:rsidTr="00712AF4">
        <w:trPr>
          <w:trHeight w:val="510"/>
        </w:trPr>
        <w:tc>
          <w:tcPr>
            <w:tcW w:w="978" w:type="dxa"/>
            <w:tcBorders>
              <w:top w:val="single" w:sz="2" w:space="0" w:color="auto"/>
            </w:tcBorders>
            <w:vAlign w:val="center"/>
          </w:tcPr>
          <w:p w14:paraId="111B88C5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685AB2DF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PETAR KRANČEVIĆ ZENEISKOLA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7A8D15E3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MITROVICA</w:t>
            </w:r>
          </w:p>
        </w:tc>
        <w:tc>
          <w:tcPr>
            <w:tcW w:w="1295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118D8F7E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963 982,00</w:t>
            </w:r>
          </w:p>
        </w:tc>
        <w:tc>
          <w:tcPr>
            <w:tcW w:w="2441" w:type="dxa"/>
            <w:tcBorders>
              <w:top w:val="single" w:sz="2" w:space="0" w:color="auto"/>
            </w:tcBorders>
            <w:shd w:val="clear" w:color="auto" w:fill="auto"/>
            <w:vAlign w:val="bottom"/>
            <w:hideMark/>
          </w:tcPr>
          <w:p w14:paraId="7EC6892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hangszerek</w:t>
            </w:r>
          </w:p>
        </w:tc>
      </w:tr>
      <w:tr w:rsidR="004365AE" w:rsidRPr="00813B73" w14:paraId="79CDBB8B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559BDF7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ED96706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DRAGINJA NIKŠIĆ EGÉSZSÉGÜGYI 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552372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MITROVICA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E1ADB89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264 000,00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765071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iskolatáblák</w:t>
            </w:r>
          </w:p>
        </w:tc>
      </w:tr>
      <w:tr w:rsidR="004365AE" w:rsidRPr="00813B73" w14:paraId="23441051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64A0BAB5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5278B4C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KARLÓCAI GIMNÁZIUM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59179868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Karlóca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793EB7A7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980 938,00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61874C1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fordítás oktatásához szükséges eszközök</w:t>
            </w:r>
          </w:p>
        </w:tc>
      </w:tr>
      <w:tr w:rsidR="004365AE" w:rsidRPr="00813B73" w14:paraId="3935B310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0532C52D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7C30959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ĐURA JAKŠIĆ 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04A3F12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SZERBCSERNYE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1B628808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349 000,00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E09635D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7C08FBE9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5C234334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FD60C4A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VUK KARADŽIĆ KÖZGAZDASÁGI-KERESKEDELMI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1A24A06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ÓPÁZOVA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29FEAB89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296 400,00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A077B11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3EA30977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7FB51772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61516FB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BRANKO RADIČEVIĆ GIMNÁZIUM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C37B0B3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ÓPÁZOVA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F82881C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770 820,00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5DAC8624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3234160B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0FAEF3C6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45CAA8BA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KOSZTOLÁNYI DEZSŐ TEHETSÉGGONDOZÓ GIMNÁZIUM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B7D173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SZABADKA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48EACF24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189 272,00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731971EA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audiovizuális eszközök</w:t>
            </w:r>
          </w:p>
        </w:tc>
      </w:tr>
      <w:tr w:rsidR="004365AE" w:rsidRPr="00813B73" w14:paraId="4E7A907F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133E7D8A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5F62CCEE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MEZŐGAZDASÁGI ISKOLA DIÁKOTTHONNAL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C5CB05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FUTAK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3AE59FF8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980 000,00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636C6F0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52524003" w14:textId="77777777" w:rsidTr="00712AF4">
        <w:trPr>
          <w:trHeight w:val="765"/>
        </w:trPr>
        <w:tc>
          <w:tcPr>
            <w:tcW w:w="978" w:type="dxa"/>
            <w:vAlign w:val="center"/>
          </w:tcPr>
          <w:p w14:paraId="4F063187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3BA6D645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VEGYÉSZETI-ÉLELMISZERIPARI KÖZÉPISKOLA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0A76E0D3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CSÓKA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0D9BA445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118 990,00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26F9A596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Oktatási eszközök - informatika-szaktantermi eszközök</w:t>
            </w:r>
          </w:p>
        </w:tc>
      </w:tr>
      <w:tr w:rsidR="004365AE" w:rsidRPr="00813B73" w14:paraId="2C989295" w14:textId="77777777" w:rsidTr="00712AF4">
        <w:trPr>
          <w:trHeight w:val="510"/>
        </w:trPr>
        <w:tc>
          <w:tcPr>
            <w:tcW w:w="978" w:type="dxa"/>
            <w:vAlign w:val="center"/>
          </w:tcPr>
          <w:p w14:paraId="386E88BC" w14:textId="77777777" w:rsidR="004365AE" w:rsidRPr="002E146D" w:rsidRDefault="004365AE" w:rsidP="004365AE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08" w:type="dxa"/>
            <w:shd w:val="clear" w:color="auto" w:fill="auto"/>
            <w:vAlign w:val="bottom"/>
            <w:hideMark/>
          </w:tcPr>
          <w:p w14:paraId="03805F61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NIKOLA TESLA MŰSZAKI ISKOLA</w:t>
            </w:r>
          </w:p>
        </w:tc>
        <w:tc>
          <w:tcPr>
            <w:tcW w:w="1627" w:type="dxa"/>
            <w:shd w:val="clear" w:color="auto" w:fill="auto"/>
            <w:vAlign w:val="bottom"/>
            <w:hideMark/>
          </w:tcPr>
          <w:p w14:paraId="6ED7BFDD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SID</w:t>
            </w:r>
          </w:p>
        </w:tc>
        <w:tc>
          <w:tcPr>
            <w:tcW w:w="1295" w:type="dxa"/>
            <w:shd w:val="clear" w:color="auto" w:fill="auto"/>
            <w:vAlign w:val="bottom"/>
            <w:hideMark/>
          </w:tcPr>
          <w:p w14:paraId="65E860E4" w14:textId="77777777" w:rsidR="004365AE" w:rsidRPr="002E146D" w:rsidRDefault="004365AE" w:rsidP="004365AE">
            <w:pPr>
              <w:jc w:val="right"/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150 000,00</w:t>
            </w:r>
          </w:p>
        </w:tc>
        <w:tc>
          <w:tcPr>
            <w:tcW w:w="2441" w:type="dxa"/>
            <w:shd w:val="clear" w:color="auto" w:fill="auto"/>
            <w:vAlign w:val="bottom"/>
            <w:hideMark/>
          </w:tcPr>
          <w:p w14:paraId="1EDA0257" w14:textId="77777777" w:rsidR="004365AE" w:rsidRPr="002E146D" w:rsidRDefault="004365AE" w:rsidP="004365AE">
            <w:pPr>
              <w:rPr>
                <w:sz w:val="20"/>
                <w:szCs w:val="20"/>
              </w:rPr>
            </w:pPr>
            <w:r w:rsidRPr="002E146D">
              <w:rPr>
                <w:sz w:val="20"/>
                <w:szCs w:val="20"/>
              </w:rPr>
              <w:t>Iskolabútor</w:t>
            </w:r>
          </w:p>
        </w:tc>
      </w:tr>
      <w:tr w:rsidR="004365AE" w:rsidRPr="00813B73" w14:paraId="2EE5F16D" w14:textId="77777777" w:rsidTr="00712AF4">
        <w:trPr>
          <w:trHeight w:val="510"/>
        </w:trPr>
        <w:tc>
          <w:tcPr>
            <w:tcW w:w="3986" w:type="dxa"/>
            <w:gridSpan w:val="2"/>
            <w:vAlign w:val="center"/>
          </w:tcPr>
          <w:p w14:paraId="743C22D6" w14:textId="77777777" w:rsidR="004365AE" w:rsidRPr="002E146D" w:rsidRDefault="004365AE" w:rsidP="004365AE">
            <w:pPr>
              <w:rPr>
                <w:b/>
                <w:sz w:val="20"/>
                <w:szCs w:val="20"/>
              </w:rPr>
            </w:pPr>
            <w:r w:rsidRPr="002E146D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5363" w:type="dxa"/>
            <w:gridSpan w:val="3"/>
            <w:shd w:val="clear" w:color="auto" w:fill="auto"/>
            <w:vAlign w:val="bottom"/>
          </w:tcPr>
          <w:p w14:paraId="42115B3C" w14:textId="77777777" w:rsidR="004365AE" w:rsidRPr="002E146D" w:rsidRDefault="004365AE" w:rsidP="004365AE">
            <w:pPr>
              <w:jc w:val="right"/>
              <w:rPr>
                <w:b/>
                <w:sz w:val="20"/>
                <w:szCs w:val="20"/>
              </w:rPr>
            </w:pPr>
            <w:r w:rsidRPr="002E146D">
              <w:rPr>
                <w:b/>
                <w:sz w:val="20"/>
                <w:szCs w:val="20"/>
              </w:rPr>
              <w:t>15 000 000,00</w:t>
            </w:r>
          </w:p>
        </w:tc>
      </w:tr>
    </w:tbl>
    <w:p w14:paraId="2DD58A1C" w14:textId="520C026B" w:rsidR="004365AE" w:rsidRPr="00813B73" w:rsidRDefault="004365AE" w:rsidP="004365AE"/>
    <w:p w14:paraId="742031FB" w14:textId="77777777" w:rsidR="004365AE" w:rsidRPr="00813B73" w:rsidRDefault="004365AE" w:rsidP="004365AE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365AE" w:rsidRPr="00813B73" w14:paraId="7385F371" w14:textId="77777777" w:rsidTr="00712AF4">
        <w:tc>
          <w:tcPr>
            <w:tcW w:w="4414" w:type="dxa"/>
          </w:tcPr>
          <w:p w14:paraId="122A53E9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4414" w:type="dxa"/>
          </w:tcPr>
          <w:p w14:paraId="7CE1D082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</w:rPr>
            </w:pPr>
            <w:r w:rsidRPr="00813B73">
              <w:rPr>
                <w:b/>
                <w:bCs/>
              </w:rPr>
              <w:t>Szakállas Zsolt,</w:t>
            </w:r>
            <w:r w:rsidRPr="00813B73">
              <w:rPr>
                <w:b/>
                <w:bCs/>
              </w:rPr>
              <w:cr/>
            </w:r>
            <w:r w:rsidRPr="00813B73">
              <w:rPr>
                <w:b/>
                <w:bCs/>
              </w:rPr>
              <w:br/>
              <w:t>TARTOMÁNYI TITKÁR</w:t>
            </w:r>
          </w:p>
          <w:p w14:paraId="7E08F446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lang w:val="ru-RU"/>
              </w:rPr>
            </w:pPr>
          </w:p>
          <w:p w14:paraId="389014BF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/>
                <w:bCs/>
                <w:noProof/>
                <w:lang w:val="ru-RU"/>
              </w:rPr>
            </w:pPr>
          </w:p>
          <w:p w14:paraId="0A78ABD9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noProof/>
                <w:lang w:val="en-US"/>
              </w:rPr>
            </w:pPr>
          </w:p>
          <w:p w14:paraId="526549BF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noProof/>
              </w:rPr>
            </w:pPr>
          </w:p>
          <w:p w14:paraId="12CAFAC8" w14:textId="77777777" w:rsidR="004365AE" w:rsidRPr="00813B73" w:rsidRDefault="004365AE" w:rsidP="004365AE">
            <w:pPr>
              <w:tabs>
                <w:tab w:val="left" w:pos="180"/>
                <w:tab w:val="left" w:pos="5423"/>
                <w:tab w:val="left" w:pos="5797"/>
              </w:tabs>
              <w:ind w:left="-374" w:right="-12" w:firstLine="374"/>
              <w:jc w:val="center"/>
              <w:rPr>
                <w:bCs/>
                <w:color w:val="000000"/>
              </w:rPr>
            </w:pPr>
          </w:p>
          <w:p w14:paraId="10038EB2" w14:textId="77777777" w:rsidR="004365AE" w:rsidRPr="00813B73" w:rsidRDefault="004365AE" w:rsidP="004365AE">
            <w:pPr>
              <w:tabs>
                <w:tab w:val="left" w:pos="180"/>
                <w:tab w:val="left" w:pos="5797"/>
              </w:tabs>
              <w:ind w:right="-12"/>
              <w:jc w:val="center"/>
              <w:rPr>
                <w:bCs/>
                <w:color w:val="000000"/>
              </w:rPr>
            </w:pPr>
          </w:p>
        </w:tc>
      </w:tr>
    </w:tbl>
    <w:p w14:paraId="74D91967" w14:textId="77777777" w:rsidR="004365AE" w:rsidRPr="00813B73" w:rsidRDefault="004365AE" w:rsidP="004365AE"/>
    <w:p w14:paraId="5B5EEA33" w14:textId="77777777" w:rsidR="00AD4B3A" w:rsidRPr="00813B73" w:rsidRDefault="00AD4B3A"/>
    <w:sectPr w:rsidR="00AD4B3A" w:rsidRPr="00813B73" w:rsidSect="00F565D2">
      <w:headerReference w:type="even" r:id="rId9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BC73B" w14:textId="77777777" w:rsidR="0064691F" w:rsidRDefault="0064691F">
      <w:r>
        <w:separator/>
      </w:r>
    </w:p>
  </w:endnote>
  <w:endnote w:type="continuationSeparator" w:id="0">
    <w:p w14:paraId="07FAFE48" w14:textId="77777777" w:rsidR="0064691F" w:rsidRDefault="0064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D09BD" w14:textId="77777777" w:rsidR="0064691F" w:rsidRDefault="0064691F">
      <w:r>
        <w:separator/>
      </w:r>
    </w:p>
  </w:footnote>
  <w:footnote w:type="continuationSeparator" w:id="0">
    <w:p w14:paraId="0D44D1FA" w14:textId="77777777" w:rsidR="0064691F" w:rsidRDefault="0064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5E4E" w14:textId="77777777" w:rsidR="00D1291A" w:rsidRDefault="00425CE4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1AAC8" w14:textId="77777777" w:rsidR="00D1291A" w:rsidRDefault="00646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D0F"/>
    <w:multiLevelType w:val="hybridMultilevel"/>
    <w:tmpl w:val="3E92D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4"/>
    <w:rsid w:val="000214DA"/>
    <w:rsid w:val="001047F5"/>
    <w:rsid w:val="00123DBF"/>
    <w:rsid w:val="00183004"/>
    <w:rsid w:val="0019342C"/>
    <w:rsid w:val="001D0A79"/>
    <w:rsid w:val="001D4C69"/>
    <w:rsid w:val="001F650F"/>
    <w:rsid w:val="00203492"/>
    <w:rsid w:val="00246C2A"/>
    <w:rsid w:val="00272095"/>
    <w:rsid w:val="00284613"/>
    <w:rsid w:val="002E146D"/>
    <w:rsid w:val="00300AD6"/>
    <w:rsid w:val="00334A0B"/>
    <w:rsid w:val="00381E4A"/>
    <w:rsid w:val="003E048B"/>
    <w:rsid w:val="003F1027"/>
    <w:rsid w:val="003F4431"/>
    <w:rsid w:val="00425CE4"/>
    <w:rsid w:val="004365AE"/>
    <w:rsid w:val="00446DF8"/>
    <w:rsid w:val="004A59DB"/>
    <w:rsid w:val="00526AF9"/>
    <w:rsid w:val="006027B0"/>
    <w:rsid w:val="0061469D"/>
    <w:rsid w:val="0064691F"/>
    <w:rsid w:val="00673DD3"/>
    <w:rsid w:val="00681801"/>
    <w:rsid w:val="006F5DA7"/>
    <w:rsid w:val="007430B2"/>
    <w:rsid w:val="0075329D"/>
    <w:rsid w:val="00797AF5"/>
    <w:rsid w:val="00813B73"/>
    <w:rsid w:val="00866399"/>
    <w:rsid w:val="00874F9A"/>
    <w:rsid w:val="008D4463"/>
    <w:rsid w:val="009071F4"/>
    <w:rsid w:val="00A03EB3"/>
    <w:rsid w:val="00A46D6C"/>
    <w:rsid w:val="00A56BED"/>
    <w:rsid w:val="00A771A8"/>
    <w:rsid w:val="00AC0898"/>
    <w:rsid w:val="00AC4C5D"/>
    <w:rsid w:val="00AD4B3A"/>
    <w:rsid w:val="00AE262D"/>
    <w:rsid w:val="00B27B10"/>
    <w:rsid w:val="00B31E90"/>
    <w:rsid w:val="00B46659"/>
    <w:rsid w:val="00BA1F8A"/>
    <w:rsid w:val="00BA5F3F"/>
    <w:rsid w:val="00BF6D26"/>
    <w:rsid w:val="00C243C1"/>
    <w:rsid w:val="00C46407"/>
    <w:rsid w:val="00CC7DCE"/>
    <w:rsid w:val="00DB7928"/>
    <w:rsid w:val="00DD66E0"/>
    <w:rsid w:val="00EB5ECE"/>
    <w:rsid w:val="00EC4EEC"/>
    <w:rsid w:val="00F1059D"/>
    <w:rsid w:val="00F24CFD"/>
    <w:rsid w:val="00F2679C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E1A2"/>
  <w15:docId w15:val="{6EF74E85-E1D3-4688-874D-EC4FA15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25CE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425CE4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25CE4"/>
    <w:rPr>
      <w:rFonts w:ascii="Times New Roman" w:eastAsia="Calibri" w:hAnsi="Times New Roman" w:cs="Times New Roman"/>
      <w:sz w:val="24"/>
      <w:szCs w:val="20"/>
      <w:lang w:eastAsia="ja-JP"/>
    </w:rPr>
  </w:style>
  <w:style w:type="character" w:styleId="PageNumber">
    <w:name w:val="page number"/>
    <w:uiPriority w:val="99"/>
    <w:rsid w:val="00425CE4"/>
    <w:rPr>
      <w:rFonts w:cs="Times New Roman"/>
    </w:rPr>
  </w:style>
  <w:style w:type="character" w:styleId="Hyperlink">
    <w:name w:val="Hyperlink"/>
    <w:uiPriority w:val="99"/>
    <w:rsid w:val="00425C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13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DA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6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3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C4C5D"/>
    <w:pPr>
      <w:ind w:left="708"/>
    </w:pPr>
  </w:style>
  <w:style w:type="table" w:styleId="TableGrid">
    <w:name w:val="Table Grid"/>
    <w:basedOn w:val="TableNormal"/>
    <w:rsid w:val="00AC4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6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AE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Sabo Orsolja</cp:lastModifiedBy>
  <cp:revision>15</cp:revision>
  <cp:lastPrinted>2023-06-08T06:04:00Z</cp:lastPrinted>
  <dcterms:created xsi:type="dcterms:W3CDTF">2023-06-08T06:05:00Z</dcterms:created>
  <dcterms:modified xsi:type="dcterms:W3CDTF">2023-06-09T08:33:00Z</dcterms:modified>
</cp:coreProperties>
</file>