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8" w:rsidRPr="004A18DE" w:rsidRDefault="00543C5B" w:rsidP="00566AE5">
      <w:pPr>
        <w:rPr>
          <w:b/>
        </w:rPr>
      </w:pPr>
      <w:r w:rsidRPr="004A18DE"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4A18DE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:rsidR="007F5088" w:rsidRPr="004A18DE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4A18DE">
              <w:rPr>
                <w:noProof/>
                <w:color w:val="00000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4A18DE" w:rsidRDefault="007F5088" w:rsidP="000C2CC7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4A18DE">
              <w:rPr>
                <w:sz w:val="18"/>
                <w:szCs w:val="18"/>
              </w:rPr>
              <w:t>Szerb Köztársaság</w:t>
            </w:r>
          </w:p>
          <w:p w:rsidR="007F5088" w:rsidRPr="004A18DE" w:rsidRDefault="007F5088" w:rsidP="000C2CC7">
            <w:pPr>
              <w:rPr>
                <w:sz w:val="18"/>
                <w:szCs w:val="18"/>
              </w:rPr>
            </w:pPr>
            <w:r w:rsidRPr="004A18DE">
              <w:rPr>
                <w:sz w:val="18"/>
                <w:szCs w:val="18"/>
              </w:rPr>
              <w:t>Vajdaság Autonóm Tartomány</w:t>
            </w:r>
          </w:p>
          <w:p w:rsidR="007F5088" w:rsidRPr="004A18DE" w:rsidRDefault="007F5088" w:rsidP="000C2CC7">
            <w:pPr>
              <w:rPr>
                <w:b/>
                <w:sz w:val="18"/>
                <w:szCs w:val="18"/>
              </w:rPr>
            </w:pPr>
            <w:r w:rsidRPr="004A18DE">
              <w:rPr>
                <w:b/>
                <w:sz w:val="18"/>
                <w:szCs w:val="18"/>
              </w:rPr>
              <w:t xml:space="preserve">Tartományi Oktatási, Jogalkotási, Közigazgatási és Nemzeti Kisebbségi </w:t>
            </w:r>
            <w:r w:rsidR="004A18DE">
              <w:rPr>
                <w:b/>
                <w:sz w:val="18"/>
                <w:szCs w:val="18"/>
              </w:rPr>
              <w:t>–</w:t>
            </w:r>
            <w:r w:rsidRPr="004A18DE">
              <w:rPr>
                <w:b/>
                <w:sz w:val="18"/>
                <w:szCs w:val="18"/>
              </w:rPr>
              <w:t xml:space="preserve"> Nemzeti Közösségi Titkárság</w:t>
            </w:r>
          </w:p>
          <w:p w:rsidR="007F5088" w:rsidRPr="004A18DE" w:rsidRDefault="007F5088" w:rsidP="000C2CC7">
            <w:pPr>
              <w:rPr>
                <w:b/>
                <w:sz w:val="18"/>
                <w:szCs w:val="18"/>
              </w:rPr>
            </w:pPr>
          </w:p>
          <w:p w:rsidR="007F5088" w:rsidRPr="004A18DE" w:rsidRDefault="007F5088" w:rsidP="000C2CC7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4A18DE">
              <w:rPr>
                <w:sz w:val="18"/>
                <w:szCs w:val="18"/>
              </w:rPr>
              <w:t>Mihajlo Pupin sugárút 16., 21000 Újvidék</w:t>
            </w:r>
          </w:p>
          <w:p w:rsidR="007F5088" w:rsidRPr="004A18DE" w:rsidRDefault="007F5088" w:rsidP="000C2CC7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4A18DE">
              <w:rPr>
                <w:sz w:val="18"/>
                <w:szCs w:val="18"/>
              </w:rPr>
              <w:t>Tel.: +381 21  487  46 14; 487 40 36; 487 43 36</w:t>
            </w:r>
          </w:p>
          <w:p w:rsidR="007F5088" w:rsidRPr="004A18DE" w:rsidRDefault="007F5088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  <w:r w:rsidRPr="004A18DE">
              <w:rPr>
                <w:sz w:val="18"/>
                <w:szCs w:val="18"/>
              </w:rPr>
              <w:t>ounz@vojvodinа.gov.rs</w:t>
            </w:r>
          </w:p>
        </w:tc>
      </w:tr>
      <w:tr w:rsidR="007F5088" w:rsidRPr="004A18DE" w:rsidTr="00536CCD">
        <w:trPr>
          <w:trHeight w:val="305"/>
        </w:trPr>
        <w:tc>
          <w:tcPr>
            <w:tcW w:w="2444" w:type="dxa"/>
          </w:tcPr>
          <w:p w:rsidR="007F5088" w:rsidRPr="004A18DE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144FE1" w:rsidRPr="004A18DE" w:rsidRDefault="00144FE1" w:rsidP="00BF3353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lang w:val="sr-Cyrl-RS"/>
              </w:rPr>
            </w:pPr>
          </w:p>
          <w:p w:rsidR="007F5088" w:rsidRPr="004A18DE" w:rsidRDefault="007F5088" w:rsidP="00E96594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  <w:r w:rsidRPr="004A18DE">
              <w:rPr>
                <w:color w:val="000000"/>
                <w:sz w:val="18"/>
                <w:szCs w:val="18"/>
              </w:rPr>
              <w:t>SZÁM: 128-454-531/2023-04</w:t>
            </w:r>
          </w:p>
        </w:tc>
        <w:tc>
          <w:tcPr>
            <w:tcW w:w="5448" w:type="dxa"/>
            <w:gridSpan w:val="2"/>
          </w:tcPr>
          <w:p w:rsidR="007F5088" w:rsidRPr="004A18DE" w:rsidRDefault="007F5088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lang w:val="ru-RU"/>
              </w:rPr>
            </w:pPr>
          </w:p>
          <w:p w:rsidR="007F5088" w:rsidRPr="004A18DE" w:rsidRDefault="00192397" w:rsidP="00BF3353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  <w:r w:rsidRPr="004A18DE">
              <w:rPr>
                <w:color w:val="000000"/>
                <w:sz w:val="18"/>
                <w:szCs w:val="18"/>
              </w:rPr>
              <w:t xml:space="preserve">            </w:t>
            </w:r>
            <w:r w:rsidR="004A18DE">
              <w:rPr>
                <w:color w:val="000000"/>
                <w:sz w:val="18"/>
                <w:szCs w:val="18"/>
              </w:rPr>
              <w:t>DÁTUM: 2023. július 12</w:t>
            </w:r>
            <w:r w:rsidRPr="004A18DE">
              <w:rPr>
                <w:color w:val="000000"/>
                <w:sz w:val="18"/>
                <w:szCs w:val="18"/>
              </w:rPr>
              <w:t>.</w:t>
            </w:r>
          </w:p>
          <w:p w:rsidR="001A1D41" w:rsidRPr="004A18DE" w:rsidRDefault="001A1D41" w:rsidP="00BF3353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</w:p>
        </w:tc>
      </w:tr>
      <w:tr w:rsidR="00747552" w:rsidRPr="004A18DE" w:rsidTr="00536CCD">
        <w:trPr>
          <w:trHeight w:val="305"/>
        </w:trPr>
        <w:tc>
          <w:tcPr>
            <w:tcW w:w="2444" w:type="dxa"/>
          </w:tcPr>
          <w:p w:rsidR="00747552" w:rsidRPr="004A18DE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47552" w:rsidRPr="004A18DE" w:rsidRDefault="00747552" w:rsidP="00BF3353">
            <w:pPr>
              <w:tabs>
                <w:tab w:val="center" w:pos="4703"/>
                <w:tab w:val="right" w:pos="9406"/>
              </w:tabs>
              <w:rPr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:rsidR="00747552" w:rsidRPr="004A18DE" w:rsidRDefault="00747552" w:rsidP="000C2CC7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</w:tbl>
    <w:p w:rsidR="006C2F6C" w:rsidRPr="004A18DE" w:rsidRDefault="00953076" w:rsidP="006C2F6C">
      <w:pPr>
        <w:jc w:val="both"/>
      </w:pPr>
      <w:r w:rsidRPr="004A18DE">
        <w:t xml:space="preserve">A Vajdaság autonóm tartományi alap- és középfokú oktatás és nevelés, valamint a diákjólét területére vonatkozó programtevékenységek és projektek finanszírozására és társfinanszírozására irányuló költségvetési eszközök odaítéléséről szóló tartományi képviselőházi rendelet (VAT Hivatalos Lapja, 14/15. és 10/17. szám) 5. szakasza, a Vajdaság autonóm tartományi alap- és középfokú oktatási és nevelési, valamint a diákjóléti intézmények infrastruktúrája korszerűsítésének finanszírozását és társfinanszírozását célzó költségvetési eszközök odaítéléséről szóló szabályzat (VAT Hivatalos Lapja, 7/2023. szám) 3. szakasza alapján, figyelemmel a Vajdaság Autonóm Tartomány 2023. évi költségvetéséről szóló tartományi képviselőházi rendeletre (VAT Hivatalos Lapja, 54/2022. és 27/23. szám </w:t>
      </w:r>
      <w:r w:rsidR="004A18DE">
        <w:t>–</w:t>
      </w:r>
      <w:r w:rsidRPr="004A18DE">
        <w:t xml:space="preserve"> pótköltségvetés), a Tartományi Oktatási, Jogalkotási, Közigazgatási és Nemzeti Kisebbségi – Nemzeti Közösségi Titkárság (a továbbiakban: Titkárság)   </w:t>
      </w:r>
    </w:p>
    <w:p w:rsidR="006C2F6C" w:rsidRPr="004A18DE" w:rsidRDefault="006C2F6C" w:rsidP="006C2F6C">
      <w:pPr>
        <w:jc w:val="both"/>
        <w:rPr>
          <w:b/>
          <w:bCs/>
          <w:lang w:val="sr-Cyrl-CS"/>
        </w:rPr>
      </w:pPr>
    </w:p>
    <w:p w:rsidR="00D6170A" w:rsidRPr="004A18DE" w:rsidRDefault="00D6170A" w:rsidP="006C2F6C">
      <w:pPr>
        <w:jc w:val="center"/>
        <w:rPr>
          <w:b/>
          <w:bCs/>
        </w:rPr>
      </w:pPr>
      <w:r w:rsidRPr="004A18DE">
        <w:rPr>
          <w:b/>
          <w:bCs/>
        </w:rPr>
        <w:t>PÁLYÁZATOT</w:t>
      </w:r>
      <w:r w:rsidRPr="004A18DE">
        <w:rPr>
          <w:b/>
          <w:bCs/>
        </w:rPr>
        <w:cr/>
      </w:r>
      <w:r w:rsidRPr="004A18DE">
        <w:rPr>
          <w:b/>
          <w:bCs/>
        </w:rPr>
        <w:br/>
      </w:r>
      <w:r w:rsidRPr="004A18DE">
        <w:rPr>
          <w:bCs/>
        </w:rPr>
        <w:t>hirdet</w:t>
      </w:r>
      <w:r w:rsidRPr="004A18DE">
        <w:rPr>
          <w:bCs/>
        </w:rPr>
        <w:cr/>
      </w:r>
      <w:r w:rsidRPr="004A18DE">
        <w:rPr>
          <w:b/>
          <w:bCs/>
        </w:rPr>
        <w:br/>
        <w:t xml:space="preserve">A VAJDASÁG AUTONÓM TARTOMÁNYI ALAP- ÉS KÖZÉPFOKÚ OKTATÁSI ÉS NEVELÉSI INTÉZMÉNYEK LÉTESÍTMÉNYEI ÚJJÁÉPÍTÉSÉNEK, ÁTÉPÍTÉSÉNEK, FELÚJÍTÁSÁNAK, TOVÁBBÁ BERUHÁZÁSOS ÉS FOLYÓ KARBANTARTÁSÁNAK 2023. ÉVI FINANSZÍROZÁSÁRA ÉS TÁRSFINANSZÍROZÁSÁRA </w:t>
      </w:r>
    </w:p>
    <w:p w:rsidR="001A1D41" w:rsidRPr="004A18DE" w:rsidRDefault="001A1D41" w:rsidP="004A18DE">
      <w:pPr>
        <w:rPr>
          <w:b/>
        </w:rPr>
      </w:pPr>
    </w:p>
    <w:p w:rsidR="00081E0E" w:rsidRPr="004A18DE" w:rsidRDefault="007F5088" w:rsidP="001F5040">
      <w:pPr>
        <w:jc w:val="both"/>
      </w:pPr>
      <w:r w:rsidRPr="004A18DE">
        <w:t>A pályázati kiírás a Vajdaság Autonóm Tartomány 2023. évi költségvetéséről szóló tartományi képviselőházi rendelet</w:t>
      </w:r>
      <w:r w:rsidR="004A18DE">
        <w:t>tel</w:t>
      </w:r>
      <w:r w:rsidRPr="004A18DE">
        <w:t xml:space="preserve"> (VAT Hivatalos Lapja, 54/2022. és 27/23. szám </w:t>
      </w:r>
      <w:r w:rsidR="004A18DE">
        <w:t>–</w:t>
      </w:r>
      <w:r w:rsidRPr="004A18DE">
        <w:t xml:space="preserve"> pótköltségvetés) biztosított eszközökre vonatkozik, éspedig a következők szerint: a Vajdaság autonóm tartományi alap- és középfokú oktatási és nevelési intézmények létesítményei újjáépítésének, átépítésének, felújításának, továbbá beruházásos és folyó karbantartásának finanszírozására és társfinanszírozására összesen </w:t>
      </w:r>
      <w:r w:rsidRPr="004A18DE">
        <w:rPr>
          <w:b/>
          <w:bCs/>
        </w:rPr>
        <w:t xml:space="preserve">400.000.000,00 dinár </w:t>
      </w:r>
      <w:r w:rsidRPr="004A18DE">
        <w:t xml:space="preserve">(az alapfokú oktatás és nevelés szintjén </w:t>
      </w:r>
      <w:r w:rsidRPr="004A18DE">
        <w:rPr>
          <w:b/>
          <w:bCs/>
        </w:rPr>
        <w:t>320.000.000,00 dinár</w:t>
      </w:r>
      <w:r w:rsidRPr="004A18DE">
        <w:t>, a középfokú oktatás és nevelés szintjén pedig</w:t>
      </w:r>
      <w:r w:rsidRPr="004A18DE">
        <w:rPr>
          <w:b/>
          <w:bCs/>
        </w:rPr>
        <w:t xml:space="preserve"> 80.000.000,00</w:t>
      </w:r>
      <w:r w:rsidRPr="004A18DE">
        <w:t xml:space="preserve"> </w:t>
      </w:r>
      <w:r w:rsidRPr="004A18DE">
        <w:rPr>
          <w:b/>
          <w:bCs/>
        </w:rPr>
        <w:t>dinár</w:t>
      </w:r>
      <w:r w:rsidRPr="004A18DE">
        <w:t xml:space="preserve">) összegben. </w:t>
      </w:r>
    </w:p>
    <w:p w:rsidR="00ED441A" w:rsidRPr="004A18DE" w:rsidRDefault="00ED441A" w:rsidP="001F5040">
      <w:pPr>
        <w:jc w:val="both"/>
        <w:rPr>
          <w:b/>
        </w:rPr>
      </w:pPr>
      <w:r w:rsidRPr="004A18DE">
        <w:t xml:space="preserve">A Vajdaság autonóm tartományi alap- és középfokú oktatási és nevelési intézmények által igényelt támogatás </w:t>
      </w:r>
      <w:r w:rsidRPr="004A18DE">
        <w:rPr>
          <w:u w:val="single"/>
        </w:rPr>
        <w:t>minimális összege</w:t>
      </w:r>
      <w:r w:rsidRPr="004A18DE">
        <w:t xml:space="preserve"> </w:t>
      </w:r>
      <w:r w:rsidRPr="004A18DE">
        <w:rPr>
          <w:u w:val="single"/>
        </w:rPr>
        <w:t xml:space="preserve">10.000.000,00 dinár, amely az áfa értékét is </w:t>
      </w:r>
      <w:r w:rsidR="004A18DE">
        <w:rPr>
          <w:u w:val="single"/>
        </w:rPr>
        <w:t>magában foglalja</w:t>
      </w:r>
      <w:r w:rsidRPr="004A18DE">
        <w:rPr>
          <w:u w:val="single"/>
        </w:rPr>
        <w:t>.</w:t>
      </w:r>
    </w:p>
    <w:p w:rsidR="007F5088" w:rsidRPr="004A18DE" w:rsidRDefault="007F5088" w:rsidP="00E25CCD">
      <w:pPr>
        <w:ind w:right="180"/>
        <w:jc w:val="both"/>
      </w:pPr>
      <w:r w:rsidRPr="004A18DE">
        <w:t xml:space="preserve">A Titkárság </w:t>
      </w:r>
      <w:r w:rsidRPr="004A18DE">
        <w:rPr>
          <w:u w:val="single"/>
        </w:rPr>
        <w:t>nem ítél meg</w:t>
      </w:r>
      <w:r w:rsidRPr="004A18DE">
        <w:t xml:space="preserve"> eszközöket</w:t>
      </w:r>
      <w:r w:rsidRPr="004A18DE">
        <w:rPr>
          <w:b/>
          <w:bCs/>
        </w:rPr>
        <w:t xml:space="preserve"> építési és bővítési </w:t>
      </w:r>
      <w:r w:rsidRPr="004A18DE">
        <w:t>munkálatok kivitelezésének finanszírozására és társfinanszírozására.</w:t>
      </w:r>
      <w:r w:rsidRPr="004A18DE">
        <w:rPr>
          <w:b/>
        </w:rPr>
        <w:t xml:space="preserve"> </w:t>
      </w:r>
    </w:p>
    <w:p w:rsidR="007F5088" w:rsidRPr="004A18DE" w:rsidRDefault="007F5088" w:rsidP="00690CA0">
      <w:pPr>
        <w:ind w:right="180"/>
        <w:jc w:val="both"/>
      </w:pPr>
      <w:r w:rsidRPr="004A18DE">
        <w:t xml:space="preserve">A Titkárság </w:t>
      </w:r>
      <w:r w:rsidRPr="004A18DE">
        <w:rPr>
          <w:u w:val="single"/>
        </w:rPr>
        <w:t>nem ítél meg</w:t>
      </w:r>
      <w:r w:rsidRPr="004A18DE">
        <w:t xml:space="preserve"> eszközöket olyan munkálatokra, amelyek teljes finanszírozását egyéb forrásokból biztosították.</w:t>
      </w:r>
    </w:p>
    <w:p w:rsidR="00C342CB" w:rsidRPr="004A18DE" w:rsidRDefault="007F5088" w:rsidP="00690CA0">
      <w:pPr>
        <w:ind w:right="180"/>
        <w:jc w:val="both"/>
      </w:pPr>
      <w:r w:rsidRPr="004A18DE">
        <w:t xml:space="preserve">A pénzügyi kötelezettségek teljesítése a Vajdaság Autonóm Tartomány 2023. évi költségvetésének fizetőképességével összhangban valósul meg. </w:t>
      </w:r>
    </w:p>
    <w:p w:rsidR="00497F32" w:rsidRPr="004A18DE" w:rsidRDefault="00497F32" w:rsidP="00566AE5">
      <w:pPr>
        <w:jc w:val="both"/>
        <w:rPr>
          <w:lang w:val="sr-Cyrl-RS"/>
        </w:rPr>
      </w:pPr>
    </w:p>
    <w:p w:rsidR="007F5088" w:rsidRPr="004A18DE" w:rsidRDefault="007F5088" w:rsidP="001E6C2E">
      <w:pPr>
        <w:rPr>
          <w:b/>
        </w:rPr>
      </w:pPr>
      <w:r w:rsidRPr="004A18DE">
        <w:rPr>
          <w:b/>
        </w:rPr>
        <w:t>PÁLYÁZATI FELTÉTELEK</w:t>
      </w:r>
    </w:p>
    <w:p w:rsidR="007F5088" w:rsidRPr="004A18DE" w:rsidRDefault="007F5088" w:rsidP="00566AE5">
      <w:pPr>
        <w:jc w:val="both"/>
        <w:rPr>
          <w:i/>
        </w:rPr>
      </w:pPr>
      <w:r w:rsidRPr="004A18DE">
        <w:rPr>
          <w:i/>
        </w:rPr>
        <w:t xml:space="preserve">1. </w:t>
      </w:r>
      <w:r w:rsidR="004A18DE">
        <w:rPr>
          <w:i/>
        </w:rPr>
        <w:t>A p</w:t>
      </w:r>
      <w:r w:rsidRPr="004A18DE">
        <w:rPr>
          <w:i/>
        </w:rPr>
        <w:t>ályázók köre</w:t>
      </w:r>
    </w:p>
    <w:p w:rsidR="00CE54B6" w:rsidRPr="004A18DE" w:rsidRDefault="00CE54B6" w:rsidP="00CE54B6">
      <w:pPr>
        <w:jc w:val="both"/>
      </w:pPr>
      <w:r w:rsidRPr="004A18DE">
        <w:lastRenderedPageBreak/>
        <w:t>A pályázók a következők:</w:t>
      </w:r>
    </w:p>
    <w:p w:rsidR="00CE54B6" w:rsidRPr="004A18DE" w:rsidRDefault="00CE54B6" w:rsidP="00CE54B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A18DE">
        <w:rPr>
          <w:rFonts w:ascii="Times New Roman" w:hAnsi="Times New Roman"/>
          <w:sz w:val="24"/>
          <w:szCs w:val="24"/>
        </w:rPr>
        <w:t>a Szerb Köztársaság, Vajdaság AT és a helyi önkormányzatok által alapított Vajdaság Autonóm Tartomány területén lévő általános és középiskolák;</w:t>
      </w:r>
    </w:p>
    <w:p w:rsidR="007F5088" w:rsidRPr="004A18DE" w:rsidRDefault="007F5088" w:rsidP="00466A0D">
      <w:pPr>
        <w:jc w:val="both"/>
        <w:rPr>
          <w:i/>
        </w:rPr>
      </w:pPr>
      <w:r w:rsidRPr="004A18DE">
        <w:rPr>
          <w:i/>
        </w:rPr>
        <w:t>2. Az eszközök odaítélésének mércéi</w:t>
      </w:r>
    </w:p>
    <w:p w:rsidR="00CE54B6" w:rsidRPr="004A18DE" w:rsidRDefault="00CE54B6" w:rsidP="00466A0D">
      <w:pPr>
        <w:jc w:val="both"/>
      </w:pPr>
      <w:r w:rsidRPr="004A18DE">
        <w:t xml:space="preserve">Az eszközodaítélési mércék – a Vajdaság autonóm tartományi alap- és középfokú oktatási és nevelési intézmények infrastruktúrája korszerűsítésének finanszírozását és társfinanszírozását célzó költségvetési eszközök odaítéléséről szóló szabályzat szerint – a következők: </w:t>
      </w:r>
    </w:p>
    <w:p w:rsidR="00642F4E" w:rsidRPr="004A18DE" w:rsidRDefault="00642F4E" w:rsidP="00466A0D">
      <w:pPr>
        <w:numPr>
          <w:ilvl w:val="0"/>
          <w:numId w:val="21"/>
        </w:numPr>
        <w:ind w:left="1350"/>
        <w:contextualSpacing/>
        <w:jc w:val="both"/>
        <w:rPr>
          <w:rFonts w:eastAsia="Calibri"/>
        </w:rPr>
      </w:pPr>
      <w:r w:rsidRPr="004A18DE">
        <w:t>a projekt megvalósításának jelentősége a létesítményt használó diákok, tanárok és foglalkoztatottak biztons</w:t>
      </w:r>
      <w:r w:rsidR="00466A0D">
        <w:t>ága</w:t>
      </w:r>
      <w:r w:rsidR="004A18DE">
        <w:t xml:space="preserve"> tekintetében</w:t>
      </w:r>
      <w:r w:rsidRPr="004A18DE">
        <w:t>,</w:t>
      </w:r>
    </w:p>
    <w:p w:rsidR="00642F4E" w:rsidRPr="004A18DE" w:rsidRDefault="00642F4E" w:rsidP="00466A0D">
      <w:pPr>
        <w:numPr>
          <w:ilvl w:val="0"/>
          <w:numId w:val="21"/>
        </w:numPr>
        <w:ind w:left="1350"/>
        <w:contextualSpacing/>
        <w:jc w:val="both"/>
        <w:rPr>
          <w:rFonts w:eastAsia="Calibri"/>
        </w:rPr>
      </w:pPr>
      <w:r w:rsidRPr="004A18DE">
        <w:t xml:space="preserve">a projekt megvalósításának jelentősége a nevelő-oktató </w:t>
      </w:r>
      <w:r w:rsidR="00466A0D">
        <w:t>munka színvonalas feltételeinek</w:t>
      </w:r>
      <w:r w:rsidRPr="004A18DE">
        <w:t xml:space="preserve"> </w:t>
      </w:r>
      <w:r w:rsidR="00466A0D">
        <w:t>biztosítása</w:t>
      </w:r>
      <w:r w:rsidR="00466A0D">
        <w:t xml:space="preserve"> tekintetében</w:t>
      </w:r>
      <w:r w:rsidR="00466A0D" w:rsidRPr="004A18DE">
        <w:t>,</w:t>
      </w:r>
    </w:p>
    <w:p w:rsidR="00642F4E" w:rsidRPr="004A18DE" w:rsidRDefault="00642F4E" w:rsidP="00466A0D">
      <w:pPr>
        <w:numPr>
          <w:ilvl w:val="0"/>
          <w:numId w:val="21"/>
        </w:numPr>
        <w:ind w:left="1350"/>
        <w:contextualSpacing/>
        <w:jc w:val="both"/>
        <w:rPr>
          <w:rFonts w:eastAsia="Calibri"/>
        </w:rPr>
      </w:pPr>
      <w:r w:rsidRPr="004A18DE">
        <w:t xml:space="preserve">a projekt pénzügyi igazoltsága, </w:t>
      </w:r>
    </w:p>
    <w:p w:rsidR="00642F4E" w:rsidRPr="004A18DE" w:rsidRDefault="00642F4E" w:rsidP="00466A0D">
      <w:pPr>
        <w:numPr>
          <w:ilvl w:val="0"/>
          <w:numId w:val="21"/>
        </w:numPr>
        <w:ind w:left="1350"/>
        <w:contextualSpacing/>
        <w:jc w:val="both"/>
        <w:rPr>
          <w:rFonts w:eastAsia="Calibri"/>
        </w:rPr>
      </w:pPr>
      <w:r w:rsidRPr="004A18DE">
        <w:t>a projekt fenntarthatósága,</w:t>
      </w:r>
    </w:p>
    <w:p w:rsidR="00642F4E" w:rsidRPr="004A18DE" w:rsidRDefault="00642F4E" w:rsidP="00466A0D">
      <w:pPr>
        <w:numPr>
          <w:ilvl w:val="0"/>
          <w:numId w:val="21"/>
        </w:numPr>
        <w:ind w:left="1350"/>
        <w:contextualSpacing/>
        <w:jc w:val="both"/>
        <w:rPr>
          <w:rFonts w:eastAsia="Calibri"/>
        </w:rPr>
      </w:pPr>
      <w:r w:rsidRPr="004A18DE">
        <w:t xml:space="preserve">a projekt helyi, illetve regionális jelentősége, </w:t>
      </w:r>
    </w:p>
    <w:p w:rsidR="00642F4E" w:rsidRPr="004A18DE" w:rsidRDefault="00642F4E" w:rsidP="00466A0D">
      <w:pPr>
        <w:numPr>
          <w:ilvl w:val="0"/>
          <w:numId w:val="21"/>
        </w:numPr>
        <w:ind w:left="1350"/>
        <w:contextualSpacing/>
        <w:jc w:val="both"/>
        <w:rPr>
          <w:rFonts w:eastAsia="Calibri"/>
        </w:rPr>
      </w:pPr>
      <w:r w:rsidRPr="004A18DE">
        <w:t xml:space="preserve">a projekt megvalósítása céljából foganatosított tevékenységek, </w:t>
      </w:r>
    </w:p>
    <w:p w:rsidR="00642F4E" w:rsidRPr="004A18DE" w:rsidRDefault="00642F4E" w:rsidP="00466A0D">
      <w:pPr>
        <w:numPr>
          <w:ilvl w:val="0"/>
          <w:numId w:val="21"/>
        </w:numPr>
        <w:ind w:left="1350"/>
        <w:contextualSpacing/>
        <w:jc w:val="both"/>
        <w:rPr>
          <w:rFonts w:eastAsia="Calibri"/>
        </w:rPr>
      </w:pPr>
      <w:r w:rsidRPr="004A18DE">
        <w:t>a projekt megvalósításáh</w:t>
      </w:r>
      <w:r w:rsidR="00466A0D">
        <w:t>oz szükséges biztosított eszköz</w:t>
      </w:r>
      <w:r w:rsidRPr="004A18DE">
        <w:t xml:space="preserve">források, </w:t>
      </w:r>
    </w:p>
    <w:p w:rsidR="00642F4E" w:rsidRPr="004A18DE" w:rsidRDefault="00642F4E" w:rsidP="00466A0D">
      <w:pPr>
        <w:numPr>
          <w:ilvl w:val="0"/>
          <w:numId w:val="21"/>
        </w:numPr>
        <w:spacing w:line="276" w:lineRule="auto"/>
        <w:ind w:left="1350"/>
        <w:contextualSpacing/>
        <w:jc w:val="both"/>
        <w:rPr>
          <w:rFonts w:eastAsia="Calibri"/>
          <w:b/>
        </w:rPr>
      </w:pPr>
      <w:r w:rsidRPr="004A18DE">
        <w:t>a Vajdaság Autonóm Tartomány költségvetésébe az előző naptári évben befizetett, az épület vagy épületrész bérletéb</w:t>
      </w:r>
      <w:r w:rsidR="00466A0D">
        <w:t>ől származó eszközök összege a p</w:t>
      </w:r>
      <w:r w:rsidRPr="004A18DE">
        <w:t>ályázat kiírásának évéhez viszonyítva.</w:t>
      </w:r>
      <w:bookmarkStart w:id="0" w:name="clan_8"/>
      <w:bookmarkStart w:id="1" w:name="clan_9"/>
      <w:bookmarkEnd w:id="0"/>
      <w:bookmarkEnd w:id="1"/>
    </w:p>
    <w:p w:rsidR="009E1E1C" w:rsidRPr="004A18DE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/>
          <w:caps/>
          <w:strike/>
          <w:sz w:val="24"/>
          <w:szCs w:val="24"/>
          <w:lang w:val="ru-RU"/>
        </w:rPr>
      </w:pPr>
    </w:p>
    <w:p w:rsidR="007F5088" w:rsidRPr="004A18DE" w:rsidRDefault="007F5088" w:rsidP="00815659">
      <w:pPr>
        <w:jc w:val="both"/>
        <w:rPr>
          <w:b/>
        </w:rPr>
      </w:pPr>
      <w:r w:rsidRPr="004A18DE">
        <w:rPr>
          <w:b/>
        </w:rPr>
        <w:t>A PÁLYÁZAT ÁLTALÁNOS IRÁNYELVEI</w:t>
      </w:r>
    </w:p>
    <w:p w:rsidR="007F5088" w:rsidRPr="004A18DE" w:rsidRDefault="007F5088" w:rsidP="008347B5">
      <w:pPr>
        <w:pStyle w:val="BodyText"/>
        <w:ind w:firstLine="340"/>
      </w:pPr>
      <w:r w:rsidRPr="004A18DE">
        <w:t xml:space="preserve">Ha a projekt műszaki értelemben vett megvalósítása több független kivitelezési szakaszban is végrehajtható, a pályázati kérelmet a kivitelezési munkálatok világosan megfogalmazott szakaszára kell benyújtani, és minden egyes szakaszra vonatkozóan a meghatározott pénzügyi eszközök feltüntetésével. </w:t>
      </w:r>
    </w:p>
    <w:p w:rsidR="00C342CB" w:rsidRPr="004A18DE" w:rsidRDefault="007F5088" w:rsidP="00C342CB">
      <w:pPr>
        <w:pStyle w:val="BodyText"/>
        <w:ind w:firstLine="340"/>
      </w:pPr>
      <w:r w:rsidRPr="004A18DE">
        <w:t>A munkálatok mellékelt költségtervében és előszámláján a munkálatok pontosan meghatározott mennyiségének és piaci árának szerepelnie kell, ugyanis az eszközöket az igénybe vevő részére a közbeszerzés lefolytatott eljárását követően a közbeszerzésekről szóló törvénnyel összhangban folyósítja a Titkárság (l</w:t>
      </w:r>
      <w:r w:rsidR="00466A0D">
        <w:t xml:space="preserve">egfeljebb a jóváhagyott összeg </w:t>
      </w:r>
      <w:r w:rsidRPr="004A18DE">
        <w:t xml:space="preserve">értékéig).  A többlet-, valamint tervezetlen munkálatokat a Titkárságnak nem áll módjában finanszírozni. </w:t>
      </w:r>
    </w:p>
    <w:p w:rsidR="00231BE2" w:rsidRPr="004A18DE" w:rsidRDefault="00ED7A25" w:rsidP="00231BE2">
      <w:pPr>
        <w:pStyle w:val="BodyText"/>
        <w:ind w:firstLine="284"/>
      </w:pPr>
      <w:r w:rsidRPr="004A18DE">
        <w:t xml:space="preserve"> A pályázó, aki az adott projekttel máshol is pályázott, pályázhat a jelen pályázaton is, ha a pályázati kérelem benyújtásának pillanatában nem volt és nem is lehetett tudomása arról, hogy az adott projektre más pályázaton jóváhagytak-e számára eszközöket. </w:t>
      </w:r>
    </w:p>
    <w:p w:rsidR="00ED7A25" w:rsidRPr="004A18DE" w:rsidRDefault="00FC6D1B" w:rsidP="00113579">
      <w:pPr>
        <w:ind w:firstLine="284"/>
        <w:jc w:val="both"/>
      </w:pPr>
      <w:r w:rsidRPr="004A18DE">
        <w:t xml:space="preserve">A munkálatok társfinanszírozására benyújtott pályázat esetében, az intézmény önrész címén biztosított eszközei lehetnek saját eszközök, támogatásból vagy a hatalom valamennyi szintjének költségvetéséből származó eszközök. </w:t>
      </w:r>
    </w:p>
    <w:p w:rsidR="00FC6D1B" w:rsidRPr="004A18DE" w:rsidRDefault="00FC6D1B" w:rsidP="00113579">
      <w:pPr>
        <w:ind w:firstLine="284"/>
        <w:jc w:val="both"/>
        <w:rPr>
          <w:b/>
          <w:lang w:val="sr-Cyrl-RS"/>
        </w:rPr>
      </w:pPr>
    </w:p>
    <w:p w:rsidR="007F5088" w:rsidRPr="00466A0D" w:rsidRDefault="007F5088" w:rsidP="00815659">
      <w:pPr>
        <w:pStyle w:val="BodyText"/>
        <w:ind w:firstLine="340"/>
        <w:rPr>
          <w:u w:val="single"/>
        </w:rPr>
      </w:pPr>
      <w:r w:rsidRPr="00466A0D">
        <w:rPr>
          <w:u w:val="single"/>
        </w:rPr>
        <w:t>A pályázat szerinti eszközök odaítélése után, a</w:t>
      </w:r>
      <w:r w:rsidR="00466A0D">
        <w:rPr>
          <w:u w:val="single"/>
        </w:rPr>
        <w:t xml:space="preserve"> Felhasználó </w:t>
      </w:r>
      <w:r w:rsidRPr="00466A0D">
        <w:rPr>
          <w:u w:val="single"/>
        </w:rPr>
        <w:t>köteles:</w:t>
      </w:r>
    </w:p>
    <w:p w:rsidR="007F5088" w:rsidRPr="004A18DE" w:rsidRDefault="007F5088" w:rsidP="00C342CB">
      <w:pPr>
        <w:pStyle w:val="BodyText"/>
        <w:numPr>
          <w:ilvl w:val="0"/>
          <w:numId w:val="17"/>
        </w:numPr>
        <w:ind w:left="284" w:hanging="284"/>
      </w:pPr>
      <w:r w:rsidRPr="004A18DE">
        <w:t>a Tartományi Oktatási, Jogalkotási, Közigazgatási és Nemzeti Kisebbségi – Nemzeti Közösségi Titkársággal (a továbbiakban: Titkárság) a költségvetési eszközök odaítéléséről szóló szerződést aláírni, amely szabályozza a szerződő felek kölcsönös jogait és kötelezettségeit,</w:t>
      </w:r>
    </w:p>
    <w:p w:rsidR="009306AC" w:rsidRPr="004A18DE" w:rsidRDefault="007F5088" w:rsidP="009306AC">
      <w:pPr>
        <w:pStyle w:val="BodyText"/>
        <w:numPr>
          <w:ilvl w:val="0"/>
          <w:numId w:val="17"/>
        </w:numPr>
        <w:ind w:left="284" w:hanging="284"/>
      </w:pPr>
      <w:r w:rsidRPr="004A18DE">
        <w:t>közbeszerzési eljárást lefolytatni, a közbeszerzésekről szóló törvény (az SZK Hivatalos Közlönye, 91/2019. szám) alapján,</w:t>
      </w:r>
    </w:p>
    <w:p w:rsidR="00E32405" w:rsidRPr="004A18DE" w:rsidRDefault="003719D2" w:rsidP="00E32405">
      <w:pPr>
        <w:pStyle w:val="BodyText"/>
        <w:numPr>
          <w:ilvl w:val="0"/>
          <w:numId w:val="17"/>
        </w:numPr>
        <w:ind w:left="284" w:hanging="284"/>
      </w:pPr>
      <w:r w:rsidRPr="004A18DE">
        <w:t>a tárgyi munkálatok kivitelezésének szakfelügyeletére független személyt alkalmazni,</w:t>
      </w:r>
    </w:p>
    <w:p w:rsidR="00FA076E" w:rsidRPr="004A18DE" w:rsidRDefault="00FA076E" w:rsidP="00E32405">
      <w:pPr>
        <w:pStyle w:val="BodyText"/>
        <w:numPr>
          <w:ilvl w:val="0"/>
          <w:numId w:val="17"/>
        </w:numPr>
        <w:ind w:left="284" w:hanging="284"/>
      </w:pPr>
      <w:r w:rsidRPr="004A18DE">
        <w:t xml:space="preserve">minden tekintetben betartani a Vajdaság Autonóm Tartomány 2023. évi költségvetéséből származó pénzeszközök elosztásáról szóló szerződés </w:t>
      </w:r>
      <w:r w:rsidR="00466A0D">
        <w:t>teljesítésére</w:t>
      </w:r>
      <w:r w:rsidRPr="004A18DE">
        <w:t xml:space="preserve"> vonatkozó utasításokat.</w:t>
      </w:r>
    </w:p>
    <w:p w:rsidR="006C3242" w:rsidRPr="004A18DE" w:rsidRDefault="006C3242" w:rsidP="00815659">
      <w:pPr>
        <w:pStyle w:val="BodyText"/>
        <w:ind w:firstLine="340"/>
        <w:rPr>
          <w:lang w:val="sr-Cyrl-RS"/>
        </w:rPr>
      </w:pPr>
    </w:p>
    <w:p w:rsidR="007F5088" w:rsidRPr="004A18DE" w:rsidRDefault="007F5088" w:rsidP="00566AE5">
      <w:pPr>
        <w:jc w:val="both"/>
        <w:rPr>
          <w:b/>
        </w:rPr>
      </w:pPr>
      <w:r w:rsidRPr="004A18DE">
        <w:rPr>
          <w:b/>
        </w:rPr>
        <w:t>A PÁLYÁZATI KÉRELMEK BENYÚJTÁSÁNAK MÓDJA</w:t>
      </w:r>
    </w:p>
    <w:p w:rsidR="007F5088" w:rsidRPr="004A18DE" w:rsidRDefault="00CE7565" w:rsidP="00566AE5">
      <w:pPr>
        <w:tabs>
          <w:tab w:val="left" w:pos="3960"/>
        </w:tabs>
        <w:jc w:val="both"/>
        <w:rPr>
          <w:b/>
        </w:rPr>
      </w:pPr>
      <w:r w:rsidRPr="004A18DE">
        <w:t xml:space="preserve">A kérelmeket a Titkárság egységes pályázati formanyomtatványán kell benyújtani.  A teljes pályázati dokumentáció </w:t>
      </w:r>
      <w:r w:rsidR="00466A0D">
        <w:rPr>
          <w:b/>
          <w:bCs/>
        </w:rPr>
        <w:t>2023. július 12</w:t>
      </w:r>
      <w:r w:rsidRPr="004A18DE">
        <w:rPr>
          <w:b/>
          <w:bCs/>
        </w:rPr>
        <w:t xml:space="preserve">-től </w:t>
      </w:r>
      <w:r w:rsidRPr="004A18DE">
        <w:t xml:space="preserve">letölthető a Titkárság </w:t>
      </w:r>
      <w:r w:rsidRPr="00F704F1">
        <w:rPr>
          <w:b/>
          <w:u w:val="single"/>
        </w:rPr>
        <w:t>www.puma.vojvodina.gov.rs</w:t>
      </w:r>
      <w:r w:rsidRPr="004A18DE">
        <w:t xml:space="preserve"> weboldaláról.</w:t>
      </w:r>
    </w:p>
    <w:p w:rsidR="007F5088" w:rsidRPr="004A18DE" w:rsidRDefault="007F5088" w:rsidP="00566AE5">
      <w:pPr>
        <w:tabs>
          <w:tab w:val="left" w:pos="3960"/>
        </w:tabs>
        <w:jc w:val="both"/>
        <w:rPr>
          <w:b/>
          <w:lang w:val="ru-RU"/>
        </w:rPr>
      </w:pPr>
    </w:p>
    <w:p w:rsidR="007F5088" w:rsidRPr="004A18DE" w:rsidRDefault="00CE7565" w:rsidP="00566AE5">
      <w:pPr>
        <w:jc w:val="both"/>
        <w:rPr>
          <w:b/>
        </w:rPr>
      </w:pPr>
      <w:r w:rsidRPr="004A18DE">
        <w:t>A pályázati kérelmeket postai úton az alábbi címre kell megküldeni: Tartományi Oktatási, Jogalkotási, Közigazgatási és Nemzeti Kisebbségi – Nemzeti Közösségi Titkárság „a Vajdaság autonóm tartományi alap- és középfokú oktatási és nevelési intézmények létesítményei újjáépítésének, átépítésének, felújításának, továbbá beruházásos és folyó karbantartásának 2023. évi finanszírozására és társfinanszírozására” (Pokrajinski sekretarijat za obrazovanje, propise, upravu i nacionalne manjine – nacionalne zajednice, „za finansiranje i sufinansiranje rekonstrukcije, adaptacije, sanacije, investiciono i tekuće održavanje objekata ustanova osnovnog i srednjeg obrazovanja i vaspitanja na teritoriji Autonomne pokrajine Vojvodine za 2023. godinu”), Mihajlo Pupin sugárút 16., 21000 Újvidék, vagy személyesen a tartományi közigazgatási szervek iktatójában, Újvidéken (a Tartományi Kormány épületének földszintjén) lehet benyújtani.</w:t>
      </w:r>
      <w:r w:rsidRPr="004A18DE">
        <w:rPr>
          <w:b/>
        </w:rPr>
        <w:t xml:space="preserve"> </w:t>
      </w:r>
    </w:p>
    <w:p w:rsidR="00133BBB" w:rsidRPr="004A18DE" w:rsidRDefault="00133BBB" w:rsidP="00B13B70">
      <w:pPr>
        <w:spacing w:after="120"/>
        <w:jc w:val="both"/>
        <w:rPr>
          <w:b/>
          <w:u w:val="single"/>
          <w:lang w:val="sr-Latn-RS"/>
        </w:rPr>
      </w:pPr>
    </w:p>
    <w:p w:rsidR="000267BB" w:rsidRPr="004A18DE" w:rsidRDefault="007F5088" w:rsidP="00B13B70">
      <w:pPr>
        <w:spacing w:after="120"/>
        <w:jc w:val="both"/>
        <w:rPr>
          <w:b/>
        </w:rPr>
      </w:pPr>
      <w:r w:rsidRPr="004A18DE">
        <w:rPr>
          <w:b/>
        </w:rPr>
        <w:t>A kérelemhez mellékelni kell:</w:t>
      </w:r>
    </w:p>
    <w:p w:rsidR="007F5088" w:rsidRPr="004A18DE" w:rsidRDefault="000267BB" w:rsidP="000267BB">
      <w:pPr>
        <w:spacing w:after="120"/>
        <w:jc w:val="both"/>
        <w:rPr>
          <w:b/>
        </w:rPr>
      </w:pPr>
      <w:r w:rsidRPr="004A18DE">
        <w:rPr>
          <w:b/>
        </w:rPr>
        <w:t>A)</w:t>
      </w:r>
      <w:r w:rsidRPr="004A18DE">
        <w:rPr>
          <w:b/>
        </w:rPr>
        <w:tab/>
        <w:t>LÉTESÍTMÉNYEK ÚJJÁÉPÍTÉSÉNEK, ÁTÉPÍTÉSÉNEK, FELÚJÍTÁSÁNAK ÉS BERUHÁZÁSOS KARBANTARTÁSÁNAK FINANSZÍROZÁSÁRA ÉS TÁRSFINANSZÍROZÁSÁRA</w:t>
      </w:r>
    </w:p>
    <w:p w:rsidR="007F5088" w:rsidRPr="004A18DE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A18DE">
        <w:rPr>
          <w:rFonts w:ascii="Times New Roman" w:hAnsi="Times New Roman"/>
          <w:b/>
          <w:sz w:val="24"/>
          <w:szCs w:val="24"/>
          <w:u w:val="single"/>
        </w:rPr>
        <w:t>a műszaki dokumentáció másolatát</w:t>
      </w:r>
      <w:r w:rsidRPr="004A18DE">
        <w:rPr>
          <w:rFonts w:ascii="Times New Roman" w:hAnsi="Times New Roman"/>
          <w:b/>
          <w:sz w:val="24"/>
          <w:szCs w:val="24"/>
        </w:rPr>
        <w:t xml:space="preserve">, amely alapján az építési engedély kiadására illetékes szerv a munkák kivitelezéséről szóló határozatot kiadta (abban az esetben, </w:t>
      </w:r>
      <w:r w:rsidRPr="004A18DE">
        <w:rPr>
          <w:rFonts w:ascii="Times New Roman" w:hAnsi="Times New Roman"/>
          <w:b/>
          <w:sz w:val="24"/>
          <w:szCs w:val="24"/>
          <w:u w:val="single"/>
        </w:rPr>
        <w:t>ha a létesítmény, amelyen munkálatokat végeznek Vajdaság AT tulajdonában van</w:t>
      </w:r>
      <w:r w:rsidRPr="004A18DE">
        <w:rPr>
          <w:rFonts w:ascii="Times New Roman" w:hAnsi="Times New Roman"/>
          <w:b/>
          <w:sz w:val="24"/>
          <w:szCs w:val="24"/>
        </w:rPr>
        <w:t xml:space="preserve"> és az intézmény a munkálatok kivitelezésének jóváhagyásáról a határozatot nem szerezte be, annak a műszaki dokumentációnak a másolatát nyújtja be, amelynek alapján a Tartományi Kormánynak a munkák kivitelezésére vonatkozó jóváhagyásának kiadását követően az illetékes szerv a munkák kivitelezésének jóváhagyásáról szóló határozatot kiadja),</w:t>
      </w:r>
    </w:p>
    <w:p w:rsidR="00A65502" w:rsidRPr="004A18DE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A18DE">
        <w:rPr>
          <w:rFonts w:ascii="Times New Roman" w:hAnsi="Times New Roman"/>
          <w:b/>
          <w:sz w:val="24"/>
          <w:szCs w:val="24"/>
        </w:rPr>
        <w:t xml:space="preserve">az építési engedély kiadására illetékes szerv határozatának fénymásolatát a munkálatok kivitelezésének jóváhagyásáról (abban az esetben, </w:t>
      </w:r>
      <w:r w:rsidRPr="004A18DE">
        <w:rPr>
          <w:rFonts w:ascii="Times New Roman" w:hAnsi="Times New Roman"/>
          <w:b/>
          <w:sz w:val="24"/>
          <w:szCs w:val="24"/>
          <w:u w:val="single"/>
        </w:rPr>
        <w:t>ha a létesítmény, amelyen munkálatokat végeznek Vajdaság AT tulajdonában van</w:t>
      </w:r>
      <w:r w:rsidRPr="004A18DE">
        <w:rPr>
          <w:rFonts w:ascii="Times New Roman" w:hAnsi="Times New Roman"/>
          <w:b/>
          <w:sz w:val="24"/>
          <w:szCs w:val="24"/>
        </w:rPr>
        <w:t xml:space="preserve">, az intézmények, amelyek a munkálatok kivitelezésének jóváhagyásáról szóló határozatot nem szerezték be, </w:t>
      </w:r>
      <w:r w:rsidRPr="004A18DE">
        <w:rPr>
          <w:rFonts w:ascii="Times New Roman" w:hAnsi="Times New Roman"/>
          <w:b/>
          <w:i/>
          <w:iCs/>
          <w:sz w:val="24"/>
          <w:szCs w:val="24"/>
        </w:rPr>
        <w:t>az illetékes szerv iratát</w:t>
      </w:r>
      <w:r w:rsidRPr="004A18DE">
        <w:rPr>
          <w:rFonts w:ascii="Times New Roman" w:hAnsi="Times New Roman"/>
          <w:b/>
          <w:sz w:val="24"/>
          <w:szCs w:val="24"/>
        </w:rPr>
        <w:t xml:space="preserve"> nyújtják be, amellyel igazolják, hogy a </w:t>
      </w:r>
      <w:r w:rsidR="00F704F1">
        <w:rPr>
          <w:rFonts w:ascii="Times New Roman" w:hAnsi="Times New Roman"/>
          <w:b/>
          <w:sz w:val="24"/>
          <w:szCs w:val="24"/>
        </w:rPr>
        <w:t>mellékelt műszaki dokumentáció hiánytalan</w:t>
      </w:r>
      <w:r w:rsidRPr="004A18DE">
        <w:rPr>
          <w:rFonts w:ascii="Times New Roman" w:hAnsi="Times New Roman"/>
          <w:b/>
          <w:sz w:val="24"/>
          <w:szCs w:val="24"/>
        </w:rPr>
        <w:t xml:space="preserve"> és megfelelő, amelynek alapján a Tartományi Kormány a munkálatok kivitelezésére vonatkozó jóváhagyásának megszerzését követően a munkálatok kivitelezésének jóváhagyásáról szóló határozatot kiadják), </w:t>
      </w:r>
    </w:p>
    <w:p w:rsidR="007F5088" w:rsidRPr="004A18DE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A18DE">
        <w:rPr>
          <w:rFonts w:ascii="Times New Roman" w:hAnsi="Times New Roman"/>
          <w:b/>
          <w:sz w:val="24"/>
          <w:szCs w:val="24"/>
        </w:rPr>
        <w:t xml:space="preserve">a munkálatoknak a felelős tervező által aláírt és hitelesített költségbecslését és előszámláját (a dokumentum nem lehet hat hónapnál régebbi és számozott oldalakból kell állnia, valamint feltétlenül tartalmaznia kell kidolgozásának dátumát), </w:t>
      </w:r>
    </w:p>
    <w:p w:rsidR="00912346" w:rsidRPr="004A18DE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A18DE">
        <w:rPr>
          <w:rFonts w:ascii="Times New Roman" w:hAnsi="Times New Roman"/>
          <w:b/>
          <w:sz w:val="24"/>
          <w:szCs w:val="24"/>
        </w:rPr>
        <w:t>társfinanszírozás esetén meg kell küldeni a munkálatok társfinanszírozására biztosított eszközökről szóló bizonylatot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egyetemben,</w:t>
      </w:r>
    </w:p>
    <w:p w:rsidR="00097CD1" w:rsidRPr="004A18DE" w:rsidRDefault="00097CD1" w:rsidP="00097CD1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A18DE">
        <w:rPr>
          <w:rFonts w:ascii="Times New Roman" w:hAnsi="Times New Roman"/>
          <w:b/>
          <w:sz w:val="24"/>
          <w:szCs w:val="24"/>
          <w:u w:val="single"/>
        </w:rPr>
        <w:t>ha a pályázó az épület vagy az épület valamely részének bérléséből származó eszközök összegét az előző naptári évben befizette Vajdaság AT költségvetésébe</w:t>
      </w:r>
      <w:r w:rsidRPr="004A18DE">
        <w:rPr>
          <w:rFonts w:ascii="Times New Roman" w:hAnsi="Times New Roman"/>
          <w:b/>
          <w:sz w:val="24"/>
          <w:szCs w:val="24"/>
        </w:rPr>
        <w:t>, be kell nyújtani a bérleti szerződés másolatát és a befizetési bizonylatot (a Kincstári Igazgatóság kivonata).</w:t>
      </w:r>
    </w:p>
    <w:p w:rsidR="000267BB" w:rsidRPr="004A18DE" w:rsidRDefault="000267BB" w:rsidP="000267BB">
      <w:pPr>
        <w:spacing w:after="120"/>
        <w:jc w:val="both"/>
        <w:rPr>
          <w:b/>
        </w:rPr>
      </w:pPr>
      <w:r w:rsidRPr="004A18DE">
        <w:rPr>
          <w:b/>
        </w:rPr>
        <w:lastRenderedPageBreak/>
        <w:t>B)</w:t>
      </w:r>
      <w:r w:rsidRPr="004A18DE">
        <w:rPr>
          <w:b/>
        </w:rPr>
        <w:tab/>
        <w:t>LÉTESÍTMÉNYEK FOLYÓ KARBANTARTÁSÁNAK FINANSZÍROZÁSÁRA ÉS TÁRSFINANSZÍROZÁSÁRA</w:t>
      </w:r>
    </w:p>
    <w:p w:rsidR="000267BB" w:rsidRPr="004A18DE" w:rsidRDefault="000267BB" w:rsidP="000267BB">
      <w:pPr>
        <w:numPr>
          <w:ilvl w:val="0"/>
          <w:numId w:val="20"/>
        </w:numPr>
        <w:jc w:val="both"/>
        <w:rPr>
          <w:b/>
          <w:bCs/>
        </w:rPr>
      </w:pPr>
      <w:r w:rsidRPr="004A18DE">
        <w:rPr>
          <w:b/>
        </w:rPr>
        <w:t>az építési engedély kiadására illetékes szerv okmányának fénymásolatát, amely bizonyítja, hogy a mellékelt költségbecslésben és előszámlán szereplő tárgyi munka típusa, a létesítmény folyó karbantartására vonatkozik, illetve amelyre a munkálatok jóváhagyására vonatkozóan nem kell engedélyt kiadni, a tervezésről és építésről szóló törvény (az SZK Hivatalos Közlönye, 72/2009., 81/2009. szám – kiigazítás, 64/2010. szám – AB határozata, 24/2011., 121/2012., 42/2013. szám – AB határozata, 50/2013. szám – AB határozata, 98/2013. szám – AB határozata, 132/2014., 145/2014., 83/2018., 31/2019., 37/2019. szám – más törvény, 9/2020. és 52/2021. szám) alapján,</w:t>
      </w:r>
    </w:p>
    <w:p w:rsidR="000267BB" w:rsidRPr="004A18DE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A18DE">
        <w:rPr>
          <w:rFonts w:ascii="Times New Roman" w:hAnsi="Times New Roman"/>
          <w:b/>
          <w:sz w:val="24"/>
          <w:szCs w:val="24"/>
        </w:rPr>
        <w:t xml:space="preserve">a munkálatoknak a felelős tervező által aláírt és hitelesített költségbecslését és előszámláját (a dokumentum nem lehet hat hónapnál régebbi és számozott oldalakból kell állnia, valamint feltétlenül tartalmaznia kell kidolgozásának dátumát), </w:t>
      </w:r>
    </w:p>
    <w:p w:rsidR="00097CD1" w:rsidRPr="004A18DE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A18DE">
        <w:rPr>
          <w:rFonts w:ascii="Times New Roman" w:hAnsi="Times New Roman"/>
          <w:b/>
          <w:sz w:val="24"/>
          <w:szCs w:val="24"/>
          <w:u w:val="single"/>
        </w:rPr>
        <w:t>társfinanszírozás esetén</w:t>
      </w:r>
      <w:r w:rsidRPr="004A18DE">
        <w:rPr>
          <w:rFonts w:ascii="Times New Roman" w:hAnsi="Times New Roman"/>
          <w:b/>
          <w:sz w:val="24"/>
          <w:szCs w:val="24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egyetemben,</w:t>
      </w:r>
    </w:p>
    <w:p w:rsidR="000267BB" w:rsidRPr="004A18DE" w:rsidRDefault="00097CD1" w:rsidP="00097CD1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A18DE">
        <w:rPr>
          <w:rFonts w:ascii="Times New Roman" w:hAnsi="Times New Roman"/>
          <w:b/>
          <w:sz w:val="24"/>
          <w:szCs w:val="24"/>
        </w:rPr>
        <w:t xml:space="preserve">ha a pályázó az épület vagy az épület valamely részének bérléséből származó eszközök összegét az előző naptári évben befizette Vajdaság AT költségvetésébe, be kell nyújtani a bérleti szerződés másolatát és a befizetési bizonylatot (a Kincstári Igazgatóság kivonata). </w:t>
      </w:r>
    </w:p>
    <w:p w:rsidR="007F5088" w:rsidRPr="004A18DE" w:rsidRDefault="007F5088" w:rsidP="00F704F1">
      <w:pPr>
        <w:jc w:val="both"/>
        <w:rPr>
          <w:b/>
          <w:u w:val="single"/>
        </w:rPr>
      </w:pPr>
      <w:r w:rsidRPr="004A18DE">
        <w:rPr>
          <w:b/>
          <w:u w:val="single"/>
        </w:rPr>
        <w:t xml:space="preserve">A pályázati kérelmek benyújtási határideje 2023. augusztus 11. </w:t>
      </w:r>
    </w:p>
    <w:p w:rsidR="007F5088" w:rsidRPr="004A18DE" w:rsidRDefault="007F5088" w:rsidP="00F704F1">
      <w:pPr>
        <w:autoSpaceDE w:val="0"/>
        <w:autoSpaceDN w:val="0"/>
        <w:adjustRightInd w:val="0"/>
        <w:jc w:val="both"/>
      </w:pPr>
      <w:r w:rsidRPr="004A18DE">
        <w:t xml:space="preserve">A Titkárság fenntartja a jogot, hogy a pályázótól, szükség szerint, kiegészítő dokumentációt vagy tájékoztatást kérjen, illetve az eszközök odaítéléséhez megfelelő feltételek teljesítését </w:t>
      </w:r>
      <w:r w:rsidR="00F704F1">
        <w:t>szabja</w:t>
      </w:r>
      <w:r w:rsidRPr="004A18DE">
        <w:t xml:space="preserve"> meg.</w:t>
      </w:r>
    </w:p>
    <w:p w:rsidR="007F5088" w:rsidRPr="004A18DE" w:rsidRDefault="007F5088" w:rsidP="00F704F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18DE">
        <w:rPr>
          <w:rFonts w:ascii="Times New Roman" w:hAnsi="Times New Roman" w:cs="Times New Roman"/>
          <w:sz w:val="24"/>
          <w:szCs w:val="24"/>
        </w:rPr>
        <w:t xml:space="preserve">A Bizottság nem bírálja el: </w:t>
      </w:r>
    </w:p>
    <w:p w:rsidR="007F5088" w:rsidRPr="004A18DE" w:rsidRDefault="007F5088" w:rsidP="00F704F1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18DE">
        <w:rPr>
          <w:rFonts w:ascii="Times New Roman" w:hAnsi="Times New Roman" w:cs="Times New Roman"/>
          <w:sz w:val="24"/>
          <w:szCs w:val="24"/>
        </w:rPr>
        <w:t xml:space="preserve">a hiányos kérelmeket,  </w:t>
      </w:r>
    </w:p>
    <w:p w:rsidR="007F5088" w:rsidRPr="004A18DE" w:rsidRDefault="007F5088" w:rsidP="00F704F1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18DE">
        <w:rPr>
          <w:rFonts w:ascii="Times New Roman" w:hAnsi="Times New Roman" w:cs="Times New Roman"/>
          <w:sz w:val="24"/>
          <w:szCs w:val="24"/>
        </w:rPr>
        <w:t xml:space="preserve">a késedelmes pályázati kérelmeket (a pályázat utolsó napjaként megjelölt határidő után benyújtott pályázati kérelmeket), </w:t>
      </w:r>
    </w:p>
    <w:p w:rsidR="007F5088" w:rsidRPr="004A18DE" w:rsidRDefault="007F5088" w:rsidP="00F704F1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18DE">
        <w:rPr>
          <w:rFonts w:ascii="Times New Roman" w:hAnsi="Times New Roman" w:cs="Times New Roman"/>
          <w:sz w:val="24"/>
          <w:szCs w:val="24"/>
        </w:rPr>
        <w:t>a nem engedélyezett pályázati kérelmeket (a pályázat alapján jogosulatlan személyek és alanyok által benyújtott pályázati kérelmek),</w:t>
      </w:r>
    </w:p>
    <w:p w:rsidR="007F5088" w:rsidRPr="004A18DE" w:rsidRDefault="007F5088" w:rsidP="00F704F1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18DE">
        <w:rPr>
          <w:rFonts w:ascii="Times New Roman" w:hAnsi="Times New Roman" w:cs="Times New Roman"/>
          <w:sz w:val="24"/>
          <w:szCs w:val="24"/>
        </w:rPr>
        <w:t xml:space="preserve">a pályázatban előirányzott rendeltetéstől eltérő kérelmeket, </w:t>
      </w:r>
    </w:p>
    <w:p w:rsidR="008B031E" w:rsidRPr="004A18DE" w:rsidRDefault="00352DCC" w:rsidP="00F704F1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18DE">
        <w:rPr>
          <w:rFonts w:ascii="Times New Roman" w:hAnsi="Times New Roman" w:cs="Times New Roman"/>
          <w:sz w:val="24"/>
          <w:szCs w:val="24"/>
        </w:rPr>
        <w:t>azon pályázók kérelmeit, akik az előző naptári évben nem tartották be a Vajdaság AT költségvetéséből származó eszközök odaítéléséről szóló szerződés rendelkezéseit,</w:t>
      </w:r>
    </w:p>
    <w:p w:rsidR="007F5088" w:rsidRPr="004A18DE" w:rsidRDefault="007F5088" w:rsidP="00F704F1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18DE">
        <w:rPr>
          <w:rFonts w:ascii="Times New Roman" w:hAnsi="Times New Roman" w:cs="Times New Roman"/>
          <w:sz w:val="24"/>
          <w:szCs w:val="24"/>
        </w:rPr>
        <w:t>azon pályázók kérelmeit, akik az előző időszakban a Vajdaság AT költségvetéséből odaítélt eszközöket pénzügyi és narratív beszámolóval nem igazolták.</w:t>
      </w:r>
    </w:p>
    <w:p w:rsidR="007F5088" w:rsidRPr="004A18DE" w:rsidRDefault="007F5088" w:rsidP="00F704F1">
      <w:pPr>
        <w:spacing w:before="120" w:after="120"/>
        <w:jc w:val="both"/>
      </w:pPr>
      <w:r w:rsidRPr="004A18DE">
        <w:t xml:space="preserve">A pályázati eredmények a Titkárság weboldalán közzétételre kerülnek. </w:t>
      </w:r>
    </w:p>
    <w:p w:rsidR="007F5088" w:rsidRPr="004A18DE" w:rsidRDefault="00F704F1" w:rsidP="00F704F1">
      <w:pPr>
        <w:jc w:val="both"/>
        <w:rPr>
          <w:b/>
        </w:rPr>
      </w:pPr>
      <w:r>
        <w:rPr>
          <w:b/>
        </w:rPr>
        <w:t>Az érdekelt személyek</w:t>
      </w:r>
      <w:r w:rsidR="007F5088" w:rsidRPr="004A18DE">
        <w:rPr>
          <w:b/>
        </w:rPr>
        <w:t xml:space="preserve"> további tájékoztatást a pályázat megvalósításával kapcsolatban a Titkárság 021/487 4614, 021/487 4036 és 021/487 4336 telefonszámán kaphatnak.</w:t>
      </w:r>
    </w:p>
    <w:p w:rsidR="00352DCC" w:rsidRPr="004A18DE" w:rsidRDefault="00352DCC" w:rsidP="00BC7C22">
      <w:pPr>
        <w:jc w:val="both"/>
        <w:rPr>
          <w:b/>
        </w:rPr>
      </w:pPr>
    </w:p>
    <w:p w:rsidR="00404EE3" w:rsidRPr="004A18DE" w:rsidRDefault="00404EE3" w:rsidP="00404EE3">
      <w:pPr>
        <w:tabs>
          <w:tab w:val="left" w:pos="900"/>
        </w:tabs>
        <w:ind w:firstLine="600"/>
        <w:rPr>
          <w:lang w:val="sr-Cyrl-RS"/>
        </w:rPr>
      </w:pPr>
    </w:p>
    <w:p w:rsidR="00CA0498" w:rsidRPr="004A18DE" w:rsidRDefault="00CA0498" w:rsidP="00CA0498"/>
    <w:p w:rsidR="00CA0498" w:rsidRPr="004A18DE" w:rsidRDefault="00F704F1" w:rsidP="00F704F1">
      <w:pPr>
        <w:tabs>
          <w:tab w:val="center" w:pos="7200"/>
        </w:tabs>
        <w:jc w:val="right"/>
      </w:pPr>
      <w:r>
        <w:tab/>
        <w:t>Szakállas Zsolt,</w:t>
      </w:r>
      <w:r>
        <w:tab/>
      </w:r>
      <w:bookmarkStart w:id="2" w:name="_GoBack"/>
      <w:bookmarkEnd w:id="2"/>
      <w:r w:rsidR="00CA0498" w:rsidRPr="004A18DE">
        <w:t xml:space="preserve">tartományi titkár </w:t>
      </w:r>
    </w:p>
    <w:p w:rsidR="007F5088" w:rsidRPr="004A18DE" w:rsidRDefault="007F5088" w:rsidP="00CA0498">
      <w:pPr>
        <w:tabs>
          <w:tab w:val="center" w:pos="7200"/>
        </w:tabs>
      </w:pPr>
    </w:p>
    <w:sectPr w:rsidR="007F5088" w:rsidRPr="004A18DE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3D" w:rsidRDefault="008B723D" w:rsidP="000543EE">
      <w:r>
        <w:separator/>
      </w:r>
    </w:p>
  </w:endnote>
  <w:endnote w:type="continuationSeparator" w:id="0">
    <w:p w:rsidR="008B723D" w:rsidRDefault="008B723D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3D" w:rsidRDefault="008B723D" w:rsidP="000543EE">
      <w:r>
        <w:separator/>
      </w:r>
    </w:p>
  </w:footnote>
  <w:footnote w:type="continuationSeparator" w:id="0">
    <w:p w:rsidR="008B723D" w:rsidRDefault="008B723D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87E0152A"/>
    <w:lvl w:ilvl="0" w:tplc="4C048E7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30749"/>
    <w:rsid w:val="00035E62"/>
    <w:rsid w:val="00041385"/>
    <w:rsid w:val="000416A5"/>
    <w:rsid w:val="0004499E"/>
    <w:rsid w:val="00047B97"/>
    <w:rsid w:val="000505AD"/>
    <w:rsid w:val="000543EE"/>
    <w:rsid w:val="00057069"/>
    <w:rsid w:val="00063589"/>
    <w:rsid w:val="00065F32"/>
    <w:rsid w:val="00071A45"/>
    <w:rsid w:val="00075A75"/>
    <w:rsid w:val="00081E0E"/>
    <w:rsid w:val="00085CA6"/>
    <w:rsid w:val="00090169"/>
    <w:rsid w:val="00096095"/>
    <w:rsid w:val="00097CD1"/>
    <w:rsid w:val="000A17E5"/>
    <w:rsid w:val="000B3B54"/>
    <w:rsid w:val="000C2CC7"/>
    <w:rsid w:val="000C499A"/>
    <w:rsid w:val="000C553A"/>
    <w:rsid w:val="000C606B"/>
    <w:rsid w:val="000D0C7A"/>
    <w:rsid w:val="000E1C91"/>
    <w:rsid w:val="00102CA6"/>
    <w:rsid w:val="00104698"/>
    <w:rsid w:val="0010774F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176F4"/>
    <w:rsid w:val="002309D1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29FB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1149"/>
    <w:rsid w:val="003E4E9B"/>
    <w:rsid w:val="003E5D4B"/>
    <w:rsid w:val="003E5D8D"/>
    <w:rsid w:val="00404218"/>
    <w:rsid w:val="00404EE3"/>
    <w:rsid w:val="0042191B"/>
    <w:rsid w:val="0043074C"/>
    <w:rsid w:val="00430F04"/>
    <w:rsid w:val="0043120E"/>
    <w:rsid w:val="00437482"/>
    <w:rsid w:val="00440E57"/>
    <w:rsid w:val="004456AB"/>
    <w:rsid w:val="00446540"/>
    <w:rsid w:val="00452B66"/>
    <w:rsid w:val="00453A13"/>
    <w:rsid w:val="004547A8"/>
    <w:rsid w:val="004574D9"/>
    <w:rsid w:val="00464819"/>
    <w:rsid w:val="00466A0D"/>
    <w:rsid w:val="00467FF9"/>
    <w:rsid w:val="004810AB"/>
    <w:rsid w:val="00483766"/>
    <w:rsid w:val="00485D47"/>
    <w:rsid w:val="00491970"/>
    <w:rsid w:val="0049216C"/>
    <w:rsid w:val="00494E2C"/>
    <w:rsid w:val="00497F32"/>
    <w:rsid w:val="004A18DE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6341"/>
    <w:rsid w:val="004F6973"/>
    <w:rsid w:val="00501239"/>
    <w:rsid w:val="00502FB6"/>
    <w:rsid w:val="0050484B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83B73"/>
    <w:rsid w:val="006855CA"/>
    <w:rsid w:val="00690CA0"/>
    <w:rsid w:val="006A1AE1"/>
    <w:rsid w:val="006A5703"/>
    <w:rsid w:val="006A656B"/>
    <w:rsid w:val="006A6BAE"/>
    <w:rsid w:val="006B2077"/>
    <w:rsid w:val="006B3B54"/>
    <w:rsid w:val="006B78C5"/>
    <w:rsid w:val="006C2F6C"/>
    <w:rsid w:val="006C3242"/>
    <w:rsid w:val="006C431C"/>
    <w:rsid w:val="006C7D93"/>
    <w:rsid w:val="006D1EEC"/>
    <w:rsid w:val="006D7CF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598F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B723D"/>
    <w:rsid w:val="008C4828"/>
    <w:rsid w:val="008C49B5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029E"/>
    <w:rsid w:val="009F26F8"/>
    <w:rsid w:val="009F716A"/>
    <w:rsid w:val="00A01102"/>
    <w:rsid w:val="00A016F0"/>
    <w:rsid w:val="00A02C1A"/>
    <w:rsid w:val="00A0721F"/>
    <w:rsid w:val="00A17DBA"/>
    <w:rsid w:val="00A207E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2300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1A87"/>
    <w:rsid w:val="00BE3A4B"/>
    <w:rsid w:val="00BE7E51"/>
    <w:rsid w:val="00BF3353"/>
    <w:rsid w:val="00C0212B"/>
    <w:rsid w:val="00C02CEA"/>
    <w:rsid w:val="00C0431E"/>
    <w:rsid w:val="00C04BC8"/>
    <w:rsid w:val="00C167EF"/>
    <w:rsid w:val="00C25A65"/>
    <w:rsid w:val="00C32D11"/>
    <w:rsid w:val="00C342CB"/>
    <w:rsid w:val="00C40674"/>
    <w:rsid w:val="00C55B48"/>
    <w:rsid w:val="00C55DE6"/>
    <w:rsid w:val="00C660DA"/>
    <w:rsid w:val="00C92033"/>
    <w:rsid w:val="00C95B33"/>
    <w:rsid w:val="00C9663A"/>
    <w:rsid w:val="00CA0498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0546B"/>
    <w:rsid w:val="00D13F98"/>
    <w:rsid w:val="00D252D1"/>
    <w:rsid w:val="00D25482"/>
    <w:rsid w:val="00D35652"/>
    <w:rsid w:val="00D4642A"/>
    <w:rsid w:val="00D51955"/>
    <w:rsid w:val="00D51A08"/>
    <w:rsid w:val="00D520C2"/>
    <w:rsid w:val="00D534C4"/>
    <w:rsid w:val="00D55190"/>
    <w:rsid w:val="00D6170A"/>
    <w:rsid w:val="00D67A96"/>
    <w:rsid w:val="00D75940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C7A"/>
    <w:rsid w:val="00DD4FF0"/>
    <w:rsid w:val="00DE137E"/>
    <w:rsid w:val="00DF3E30"/>
    <w:rsid w:val="00DF4F35"/>
    <w:rsid w:val="00E05F02"/>
    <w:rsid w:val="00E12638"/>
    <w:rsid w:val="00E1288C"/>
    <w:rsid w:val="00E25462"/>
    <w:rsid w:val="00E25CCD"/>
    <w:rsid w:val="00E31D51"/>
    <w:rsid w:val="00E32405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96594"/>
    <w:rsid w:val="00EA53A7"/>
    <w:rsid w:val="00EA5494"/>
    <w:rsid w:val="00EA5E0D"/>
    <w:rsid w:val="00EB0F6E"/>
    <w:rsid w:val="00EB6A74"/>
    <w:rsid w:val="00EC529E"/>
    <w:rsid w:val="00ED32A5"/>
    <w:rsid w:val="00ED441A"/>
    <w:rsid w:val="00ED4C47"/>
    <w:rsid w:val="00ED548E"/>
    <w:rsid w:val="00ED7A25"/>
    <w:rsid w:val="00EE0AA4"/>
    <w:rsid w:val="00F108CC"/>
    <w:rsid w:val="00F11E37"/>
    <w:rsid w:val="00F1364F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04F1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085FF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u-HU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u-HU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u-HU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hu-HU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hu-HU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hu-HU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6A95-6853-4ACD-939F-39FD5224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3</cp:revision>
  <cp:lastPrinted>2023-07-10T08:34:00Z</cp:lastPrinted>
  <dcterms:created xsi:type="dcterms:W3CDTF">2023-07-10T08:35:00Z</dcterms:created>
  <dcterms:modified xsi:type="dcterms:W3CDTF">2023-07-10T11:59:00Z</dcterms:modified>
</cp:coreProperties>
</file>