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6748C6" w:rsidTr="00357439">
        <w:trPr>
          <w:trHeight w:val="1975"/>
        </w:trPr>
        <w:tc>
          <w:tcPr>
            <w:tcW w:w="2410" w:type="dxa"/>
          </w:tcPr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6748C6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6748C6" w:rsidRDefault="006748C6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425CE4" w:rsidRPr="006748C6" w:rsidRDefault="006748C6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425CE4" w:rsidRPr="006748C6" w:rsidRDefault="006748C6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425CE4" w:rsidRPr="006748C6" w:rsidRDefault="006748C6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425CE4" w:rsidRPr="006748C6" w:rsidRDefault="006748C6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425CE4" w:rsidRPr="006748C6" w:rsidRDefault="006748C6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42 68, 487 40 36, 487 43 36</w:t>
            </w:r>
          </w:p>
          <w:p w:rsidR="00425CE4" w:rsidRPr="006748C6" w:rsidRDefault="0044795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0B6276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6748C6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6748C6" w:rsidTr="00357439">
        <w:trPr>
          <w:trHeight w:val="426"/>
        </w:trPr>
        <w:tc>
          <w:tcPr>
            <w:tcW w:w="3402" w:type="dxa"/>
          </w:tcPr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128-454-531/2023-04/2</w:t>
            </w:r>
          </w:p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15.</w:t>
            </w:r>
            <w:r w:rsidR="00225C7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8.</w:t>
            </w:r>
            <w:r w:rsidR="00225C7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425CE4" w:rsidRPr="006748C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6748C6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temelju članaka 15., 16. stavaka 1. i 5. i 24. stavka 2. Pokrajinske skupštinske odluke o pokrajinskoj upravi („Službeni list APV“, bro</w:t>
      </w:r>
      <w:r w:rsidR="00225C7F">
        <w:rPr>
          <w:rFonts w:ascii="Calibri" w:hAnsi="Calibri"/>
          <w:sz w:val="22"/>
          <w:szCs w:val="22"/>
        </w:rPr>
        <w:t>j: 37/14, 54/14 ‒ drugi propis,</w:t>
      </w:r>
      <w:r>
        <w:rPr>
          <w:rFonts w:ascii="Calibri" w:hAnsi="Calibri"/>
          <w:sz w:val="22"/>
          <w:szCs w:val="22"/>
        </w:rPr>
        <w:t xml:space="preserve"> 37/16, 29/17, 24/19, 66/20 i 38/21), članka 23. stavaka 1. i 4. Pokrajinske skupštinske odluke o proračunu Autonomne Pokrajine Vojvodine za 2023. godinu („Službeni list APV“, broj: 54/22 i 27/2023 </w:t>
      </w:r>
      <w:r w:rsidR="00225C7F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rebalans), članka 9. Pravilnika o dodjeli proračunskih sredstava Pokrajinskog tajništva za obrazovanje, propise, upravu i nacionalne manjine </w:t>
      </w:r>
      <w:r w:rsidR="00225C7F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nacionalne zajednice za financiranje i sufinanciranje modernizacije infrastrukture ustanova osnovnog i srednjeg obrazovanja i odgoja i učeničkog standarda na teritoriju AP Vojvodine („Službeni list APV“, broj: 7/23) a po provedenom Natječaju za financiranje i sufinanciranje rekonstrukcije, adaptacije, sanacije, investicijsko i tekuće održavanje objekata ustanova osnovnog i srednjeg obrazovanja i odgoja na teritoriju Autonomne Pokrajine Vojvodine za 2023. godinu klasa: 128-454-531/2023-04 od 12. 7. 2023. godine („Sl. list APV“, broj: 30/2023)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(„Sl. list APV“, broj: 32/2023), pokrajinski tajnik donosi:</w:t>
      </w:r>
    </w:p>
    <w:p w:rsidR="00425CE4" w:rsidRPr="006748C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Pr="006748C6" w:rsidRDefault="006748C6" w:rsidP="003717FD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425CE4" w:rsidRPr="006748C6" w:rsidRDefault="006748C6" w:rsidP="003717F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ZA FINANCIRANJE I SUFINANCIRANJE REKONSTRUKCIJE, ADAPTACIJE, SANACIJE, INVESTICIJSKO I TEKUĆE ODRŽAVANJE OBJEKATA USTANOVA SREDNJEG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 KOJI SU PRETRPJELI ŠTETU KAO POSLJEDICU VREMENSKE NEPOGODE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A35AA4" w:rsidRPr="006748C6" w:rsidRDefault="00425CE4" w:rsidP="00225C7F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25CE4" w:rsidRPr="006748C6" w:rsidRDefault="006748C6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  <w:szCs w:val="22"/>
        </w:rPr>
        <w:t>ustanovama srednjeg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 i srednjeg obrazovanja i odgoja, na teritoriju Autonomne Pokrajine Vojvodine za 2023. godinu klasa: 128-454-531/2023-04 od 12. 7. 2023. godine s Odlukom o dopuni Natječaja za financiranje i sufinanciranje rekonstrukcije, adaptacije, sanacije, investicijsko i tekuće održavanje objekata ustanova osnovnog i srednjeg obrazovanja i odgoja na teritoriju Autonomne Pokrajine Vojvodine za 2023. godinu klasa: 128-454-531/2023-04 koji je objavljen 12. 7. 2023. godine, klasa: 128-454-531/2023-04 od 25. 7. 2023. godine (u daljnjem tekstu: Natječaj) ZA OBJEKTE USTANOVA SREDNJEG OBRAZOVANJA I ODGOJA NA TERITORIJU AUTONOMNE POKRAJINE VOJVODINE KOJI SU PRETRPJELI ŠTETU KAO POSLJEDICU VREMENSKE NEPOGODE. 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3717FD" w:rsidRPr="006748C6" w:rsidRDefault="006748C6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400.000.000,00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srednjeg obrazovanja i odgoja </w:t>
      </w:r>
      <w:r>
        <w:rPr>
          <w:rFonts w:ascii="Calibri" w:hAnsi="Calibri"/>
          <w:b/>
          <w:sz w:val="22"/>
          <w:szCs w:val="22"/>
        </w:rPr>
        <w:t>80.000.000,00 dinara</w:t>
      </w:r>
      <w:r>
        <w:rPr>
          <w:rFonts w:ascii="Calibri" w:hAnsi="Calibri"/>
          <w:sz w:val="22"/>
          <w:szCs w:val="22"/>
        </w:rPr>
        <w:t xml:space="preserve">. </w:t>
      </w:r>
    </w:p>
    <w:p w:rsidR="00966810" w:rsidRPr="006748C6" w:rsidRDefault="006748C6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Ovim rješenjem se obavlja raspodjela sredstava za objekte ustanova srednjeg obrazovanja i odgoja na teritoriju Autonomne Pokrajine Vojvodine koji su pretrpjeli štetu kao posljedicu vremenske nepogode u ukupnom iznosu od </w:t>
      </w:r>
      <w:r>
        <w:rPr>
          <w:rFonts w:ascii="Calibri" w:hAnsi="Calibri"/>
          <w:b/>
          <w:sz w:val="22"/>
          <w:szCs w:val="22"/>
        </w:rPr>
        <w:t>68.764.532,00</w:t>
      </w:r>
      <w:r>
        <w:rPr>
          <w:rFonts w:ascii="Calibri" w:hAnsi="Calibri"/>
          <w:sz w:val="22"/>
          <w:szCs w:val="22"/>
        </w:rPr>
        <w:t xml:space="preserve"> dinara. </w:t>
      </w:r>
    </w:p>
    <w:p w:rsidR="00425CE4" w:rsidRPr="006748C6" w:rsidRDefault="006748C6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>Za dodjelu ostatka sredstava za razinu srednjeg obrazovanja i odgoja po istom Natječaju, za objekte čija rekonstrukcija, adaptacija, sanacija, investicijsko i tekuće održavanje nije posljedica štete nastale uslijed vremenske nepogode, donijet će se posebno rješenje.</w:t>
      </w:r>
    </w:p>
    <w:p w:rsidR="001F650F" w:rsidRPr="006748C6" w:rsidRDefault="00425CE4" w:rsidP="00225C7F">
      <w:pPr>
        <w:pStyle w:val="BlockText"/>
        <w:ind w:left="142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avaju ustanovama srednjeg obrazovanja i odgoja (u daljnjem tekstu: Korisnici) u skladu s priloženom Tablicom 2. RASPODJELA SREDSTAVA ZA FINANCIRANJE I SUFINANCIRANJE REKONSTRUKCIJE, ADAPTACIJE, </w:t>
      </w:r>
      <w:r>
        <w:rPr>
          <w:rFonts w:ascii="Calibri" w:hAnsi="Calibri"/>
          <w:bCs/>
          <w:color w:val="000000"/>
          <w:sz w:val="22"/>
          <w:szCs w:val="22"/>
        </w:rPr>
        <w:t xml:space="preserve">SANACIJE, INVESTICIJSKO I TEKUĆE ODRŽAVANJE OBJEKATA USTANOVA </w:t>
      </w:r>
      <w:r>
        <w:rPr>
          <w:rFonts w:ascii="Calibri" w:hAnsi="Calibri"/>
          <w:sz w:val="22"/>
          <w:szCs w:val="22"/>
        </w:rPr>
        <w:t>SREDNJEG</w:t>
      </w:r>
      <w:r>
        <w:rPr>
          <w:rFonts w:ascii="Calibri" w:hAnsi="Calibri"/>
          <w:bCs/>
          <w:color w:val="000000"/>
          <w:sz w:val="22"/>
          <w:szCs w:val="22"/>
        </w:rPr>
        <w:t xml:space="preserve"> OBRAZOVANJA I ODGOJA </w:t>
      </w:r>
      <w:r>
        <w:rPr>
          <w:rFonts w:ascii="Calibri" w:hAnsi="Calibri"/>
          <w:sz w:val="22"/>
          <w:szCs w:val="22"/>
        </w:rPr>
        <w:t>NA TERITORIJU AUTONOMNE POKRAJINE VOJVODINE ZA 2023. GODINU KOJI SU PRETRPJELI ŠTETU KAO POSLJEDICU VREMENSKE NEPOGODE, koja čini sastavni dio ovog rješenja.</w:t>
      </w:r>
    </w:p>
    <w:p w:rsidR="00425CE4" w:rsidRPr="006748C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425CE4" w:rsidRPr="006748C6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Sredstva iz točke II. stavka 2.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51.585.771,00 dinara na Program 2004 – Srednje obrazovanje,  Programska aktivnost 1005 – Modernizacija infrastrukture srednjih škola, Funkcionalna klasifikacija 920, Ekonomska klasifikacija 4631 </w:t>
      </w:r>
      <w:r w:rsidR="00225C7F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Tekući transferi ostalim razinama vlasti, Izvor financiranja 01 00 – Opći prihodi i primici proračuna i 17.178.761,00 dinara na Program 2004 – Srednje obrazovanje,  Programska aktivnost 1005 – Modernizacija infrastrukture srednjih škola, Funkcionalna klasifikacija 920, Ekonomska klasifikacija 4632 </w:t>
      </w:r>
      <w:r w:rsidR="00225C7F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425CE4" w:rsidRPr="006748C6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Pr="006748C6" w:rsidRDefault="006748C6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Pr="006748C6" w:rsidRDefault="006748C6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425CE4" w:rsidRPr="006748C6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Pr="006748C6" w:rsidRDefault="006748C6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425CE4" w:rsidRPr="006748C6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225C7F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izjaviti žalba.</w:t>
      </w:r>
    </w:p>
    <w:p w:rsidR="00425CE4" w:rsidRPr="006748C6" w:rsidRDefault="00425CE4" w:rsidP="00225C7F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="00225C7F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425CE4" w:rsidRPr="006748C6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6748C6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425CE4" w:rsidRPr="006748C6" w:rsidRDefault="006748C6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</w:p>
    <w:p w:rsidR="00425CE4" w:rsidRPr="006748C6" w:rsidRDefault="006748C6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tbl>
      <w:tblPr>
        <w:tblpPr w:leftFromText="180" w:rightFromText="180" w:vertAnchor="text" w:horzAnchor="page" w:tblpX="7385" w:tblpY="458"/>
        <w:tblW w:w="2598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225C7F" w:rsidRPr="006748C6" w:rsidTr="00225C7F">
        <w:tc>
          <w:tcPr>
            <w:tcW w:w="2598" w:type="dxa"/>
            <w:tcBorders>
              <w:bottom w:val="nil"/>
            </w:tcBorders>
          </w:tcPr>
          <w:p w:rsidR="00225C7F" w:rsidRPr="00225C7F" w:rsidRDefault="00225C7F" w:rsidP="00225C7F">
            <w:pPr>
              <w:pStyle w:val="BodyTextIndent"/>
              <w:ind w:left="176"/>
              <w:jc w:val="center"/>
              <w:rPr>
                <w:rFonts w:ascii="Calibri" w:hAnsi="Calibri" w:cs="Tahoma"/>
                <w:bCs/>
                <w:sz w:val="22"/>
                <w:szCs w:val="20"/>
              </w:rPr>
            </w:pPr>
            <w:r w:rsidRPr="00225C7F">
              <w:rPr>
                <w:rFonts w:ascii="Calibri" w:hAnsi="Calibri"/>
                <w:bCs/>
                <w:sz w:val="22"/>
                <w:szCs w:val="20"/>
              </w:rPr>
              <w:t>POKRAJINSKI TAJNIK</w:t>
            </w:r>
          </w:p>
        </w:tc>
      </w:tr>
      <w:tr w:rsidR="00225C7F" w:rsidRPr="006748C6" w:rsidTr="00225C7F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225C7F" w:rsidRPr="00225C7F" w:rsidRDefault="00225C7F" w:rsidP="00225C7F">
            <w:pPr>
              <w:pStyle w:val="BodyTextIndent"/>
              <w:ind w:left="0"/>
              <w:rPr>
                <w:rFonts w:ascii="Calibri" w:hAnsi="Calibri" w:cs="Tahoma"/>
                <w:sz w:val="22"/>
                <w:szCs w:val="20"/>
                <w:u w:val="single"/>
              </w:rPr>
            </w:pPr>
          </w:p>
        </w:tc>
      </w:tr>
      <w:tr w:rsidR="00225C7F" w:rsidRPr="006748C6" w:rsidTr="00225C7F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225C7F" w:rsidRPr="00225C7F" w:rsidRDefault="00225C7F" w:rsidP="00225C7F">
            <w:pPr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225C7F">
              <w:rPr>
                <w:rFonts w:ascii="Calibri" w:hAnsi="Calibri"/>
                <w:sz w:val="22"/>
                <w:szCs w:val="20"/>
              </w:rPr>
              <w:t>Zsolt Szakállas</w:t>
            </w:r>
          </w:p>
        </w:tc>
      </w:tr>
    </w:tbl>
    <w:p w:rsidR="00425CE4" w:rsidRPr="006748C6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425CE4" w:rsidRPr="006748C6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6748C6" w:rsidRDefault="00425CE4" w:rsidP="00225C7F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425CE4" w:rsidRPr="006748C6" w:rsidSect="00225C7F">
      <w:headerReference w:type="even" r:id="rId9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51" w:rsidRDefault="00447951">
      <w:r>
        <w:separator/>
      </w:r>
    </w:p>
  </w:endnote>
  <w:endnote w:type="continuationSeparator" w:id="0">
    <w:p w:rsidR="00447951" w:rsidRDefault="0044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51" w:rsidRDefault="00447951">
      <w:r>
        <w:separator/>
      </w:r>
    </w:p>
  </w:footnote>
  <w:footnote w:type="continuationSeparator" w:id="0">
    <w:p w:rsidR="00447951" w:rsidRDefault="00447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4479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8745A"/>
    <w:rsid w:val="000B6276"/>
    <w:rsid w:val="0019342C"/>
    <w:rsid w:val="001A218A"/>
    <w:rsid w:val="001F650F"/>
    <w:rsid w:val="00225C7F"/>
    <w:rsid w:val="00284613"/>
    <w:rsid w:val="00307EBA"/>
    <w:rsid w:val="00322C47"/>
    <w:rsid w:val="0036696A"/>
    <w:rsid w:val="003717FD"/>
    <w:rsid w:val="003C50A5"/>
    <w:rsid w:val="003F1027"/>
    <w:rsid w:val="003F4431"/>
    <w:rsid w:val="0041747C"/>
    <w:rsid w:val="00425CE4"/>
    <w:rsid w:val="00447951"/>
    <w:rsid w:val="00455E57"/>
    <w:rsid w:val="0048233C"/>
    <w:rsid w:val="00503DDF"/>
    <w:rsid w:val="005807BC"/>
    <w:rsid w:val="00596A4B"/>
    <w:rsid w:val="006748C6"/>
    <w:rsid w:val="006D66B3"/>
    <w:rsid w:val="006F5DA7"/>
    <w:rsid w:val="00794049"/>
    <w:rsid w:val="00823C85"/>
    <w:rsid w:val="0088194B"/>
    <w:rsid w:val="00894547"/>
    <w:rsid w:val="009071F4"/>
    <w:rsid w:val="00966810"/>
    <w:rsid w:val="00983F4F"/>
    <w:rsid w:val="009B09F6"/>
    <w:rsid w:val="00A35AA4"/>
    <w:rsid w:val="00A42D3C"/>
    <w:rsid w:val="00A55280"/>
    <w:rsid w:val="00A8309C"/>
    <w:rsid w:val="00AD4B3A"/>
    <w:rsid w:val="00AE262D"/>
    <w:rsid w:val="00AF4B0F"/>
    <w:rsid w:val="00B46659"/>
    <w:rsid w:val="00BA6A7D"/>
    <w:rsid w:val="00BD614F"/>
    <w:rsid w:val="00BE2BCE"/>
    <w:rsid w:val="00C2193F"/>
    <w:rsid w:val="00CC7DCE"/>
    <w:rsid w:val="00E13B47"/>
    <w:rsid w:val="00E91A1A"/>
    <w:rsid w:val="00F22FC3"/>
    <w:rsid w:val="00F24CFD"/>
    <w:rsid w:val="00F2679C"/>
    <w:rsid w:val="00F4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5C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5C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6187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17</cp:revision>
  <cp:lastPrinted>2023-08-15T14:37:00Z</cp:lastPrinted>
  <dcterms:created xsi:type="dcterms:W3CDTF">2023-08-14T12:53:00Z</dcterms:created>
  <dcterms:modified xsi:type="dcterms:W3CDTF">2023-08-16T12:21:00Z</dcterms:modified>
</cp:coreProperties>
</file>