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42 68, 487 40 36, 487 43 36</w:t>
            </w:r>
          </w:p>
          <w:p w:rsidR="00425CE4" w:rsidRPr="00E43122" w:rsidRDefault="00D1566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596A4B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128-454-531/2023-04/2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15.8.2023. року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1 и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54/22, 27/2023 ‒ ребаланс),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запровадзеним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од 12.7.2023. року («Сл. новини АПВ», число 30/2023) з Одлуку о дополньованю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хтори обявени 12.7.2023. року, число 128-454-531/2023-04 од 25.7.2023. року («Сл. новини АПВ», число 32/2023), Покраїнски секретар приноши: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3717F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425CE4" w:rsidRPr="00A35AA4" w:rsidRDefault="00425CE4" w:rsidP="003717F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ШТРЕДНЬОГО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 ХТОРИ ПРЕЦЕРПЕЛИ ЧКОДУ ЯК ПОШЛЇДОК ХВИЛЬОВЕЙ НЄПОГОДИ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A35AA4" w:rsidRPr="00BE2BCE" w:rsidRDefault="00A35AA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BE2BCE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>
        <w:rPr>
          <w:rFonts w:ascii="Calibri" w:hAnsi="Calibri"/>
          <w:b/>
          <w:sz w:val="22"/>
          <w:szCs w:val="22"/>
        </w:rPr>
        <w:t>установом штреднього образованя и воспитаня</w:t>
      </w:r>
      <w:r>
        <w:rPr>
          <w:rFonts w:ascii="Calibri" w:hAnsi="Calibri"/>
          <w:sz w:val="22"/>
          <w:szCs w:val="22"/>
        </w:rPr>
        <w:t xml:space="preserve"> по </w:t>
      </w:r>
      <w:r>
        <w:rPr>
          <w:rFonts w:ascii="Calibri" w:hAnsi="Calibri"/>
          <w:i/>
          <w:sz w:val="22"/>
          <w:szCs w:val="22"/>
        </w:rPr>
        <w:t xml:space="preserve">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рок, число 128-454-531/2023-04 од 12.7.2023. року з Одлуку о дополнєню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на териториї Автономней покраїни Войводини, число 128-454-531/2023-04 хтори обявени 12.7.2023. року, число 128-454-531/2023-04 од 25.7.2023. року (у дальшим тексту: Конкурс), ЗА ОБЄКТИ УСТАНОВОХ ШТРЕДНЬОГО ОБРАЗОВАНЯ И ВОСПИТАНЯ НА </w:t>
      </w:r>
      <w:r>
        <w:rPr>
          <w:rFonts w:ascii="Calibri" w:hAnsi="Calibri"/>
          <w:i/>
          <w:sz w:val="22"/>
          <w:szCs w:val="22"/>
        </w:rPr>
        <w:lastRenderedPageBreak/>
        <w:t xml:space="preserve">ТЕРИТОРИЇ АВТОНОМНЕЙ ПОКРАЇНИ ВОЙВОДИНИ ХТОРИ ПРЕЦЕРПЕЛИ ЧКОДУ ЯК ПОШЛЇДОК ХВИЛЬОВЕЙ НЄПОГОДИ.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54454F" w:rsidRPr="00BE2BCE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3717FD" w:rsidRDefault="00425CE4" w:rsidP="0054454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400.000.000,00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штреднього образованя и воспитаня </w:t>
      </w:r>
      <w:r>
        <w:rPr>
          <w:rFonts w:ascii="Calibri" w:hAnsi="Calibri"/>
          <w:b/>
          <w:sz w:val="22"/>
          <w:szCs w:val="22"/>
        </w:rPr>
        <w:t>80.000.000,00 динари.</w:t>
      </w:r>
      <w:r>
        <w:rPr>
          <w:rFonts w:ascii="Calibri" w:hAnsi="Calibri"/>
          <w:sz w:val="22"/>
          <w:szCs w:val="22"/>
        </w:rPr>
        <w:t xml:space="preserve"> </w:t>
      </w:r>
    </w:p>
    <w:p w:rsidR="00966810" w:rsidRPr="001A218A" w:rsidRDefault="00425CE4" w:rsidP="0054454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окончи розподзельованє средствох за обєкти установох штреднього образованя и воспитаня на териториї Автономней покраїни Войводини хтори прецерпели чкоду як пошлїдок хвильовей нєпогоди у вкупней суми </w:t>
      </w:r>
      <w:r>
        <w:rPr>
          <w:rFonts w:ascii="Calibri" w:hAnsi="Calibri"/>
          <w:b/>
          <w:sz w:val="22"/>
          <w:szCs w:val="22"/>
        </w:rPr>
        <w:t>68.764.532,00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динари</w:t>
      </w:r>
      <w:r>
        <w:rPr>
          <w:rFonts w:ascii="Calibri" w:hAnsi="Calibri"/>
          <w:sz w:val="22"/>
          <w:szCs w:val="22"/>
        </w:rPr>
        <w:t xml:space="preserve">. </w:t>
      </w:r>
    </w:p>
    <w:p w:rsidR="00425CE4" w:rsidRPr="00BE2BCE" w:rsidRDefault="0048233C" w:rsidP="0054454F">
      <w:pPr>
        <w:ind w:firstLine="708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>За додзельованє средствох цо остали за уровень штреднього образованя и воспитаня по истим Конкурсу, за обєкти чия реконструкция, адаптация, санация, инвестицийне и чечуце отримованє нє пошлїдок чкоди яка настала пре хвильово нєпогоди, принєше ше окремне ришенє.</w:t>
      </w:r>
    </w:p>
    <w:p w:rsidR="001F650F" w:rsidRPr="00A630E8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Средства ше одобрує установом штреднього образованя и воспитаня (у дальшим тексту: Хаснователє) у складзе зоз приложену таблїчку 2. </w:t>
      </w:r>
      <w:r w:rsidRPr="00407986">
        <w:rPr>
          <w:rFonts w:ascii="Calibri" w:hAnsi="Calibri"/>
          <w:sz w:val="22"/>
          <w:szCs w:val="22"/>
        </w:rPr>
        <w:t>РОЗ</w:t>
      </w:r>
      <w:r w:rsidR="00407986">
        <w:rPr>
          <w:rFonts w:ascii="Calibri" w:hAnsi="Calibri"/>
          <w:sz w:val="22"/>
          <w:szCs w:val="22"/>
          <w:lang w:val="sr-Cyrl-CS"/>
        </w:rPr>
        <w:t>П</w:t>
      </w:r>
      <w:r w:rsidRPr="00407986">
        <w:rPr>
          <w:rFonts w:ascii="Calibri" w:hAnsi="Calibri"/>
          <w:sz w:val="22"/>
          <w:szCs w:val="22"/>
        </w:rPr>
        <w:t xml:space="preserve">ОДЗЕЛЬОВАНЄ СРЕДСТВОХ ЗА ФИНАНСОВАНЄ И СОФИНАНСОВАНЄ РЕКОНСТРУКЦИЇ, АДАПТАЦИЇ, САНАЦИЇ, ИНВЕСТИЦИЙНЕ И ЧЕЧУЦE ОТРИМОВАНЄ ОБЄКТОХ УСТАНОВОХ ШТРЕДНЬОГО ОБРАЗОВАНЯ И ВОСПИТАНЯ НА ТЕРИТОРИЇ AВТОНОМНЕЙ ПОКРАЇНИ ВОЙВОДИНИ ЗА 2023. </w:t>
      </w:r>
      <w:r>
        <w:rPr>
          <w:rFonts w:ascii="Calibri" w:hAnsi="Calibri"/>
          <w:sz w:val="22"/>
          <w:szCs w:val="22"/>
        </w:rPr>
        <w:t>РОК ХТОРИ ПРЕЦЕРПЕЛИ ЧКОДУ ЯК ПОШЛЇДОК ХВИЛЬОВЕЙ НЄПОГОДИ, хтора часц того ришеня.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54454F" w:rsidRPr="007210D6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844819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51.585.771,00 динари на Програми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4631 – Чечуци трансфери иншим уровньом власци, жридло финансованя 01 00 – Oбщи приходи и приманя буджету и 17.178.761,00 динари на Програму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54454F" w:rsidRPr="00B22C37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54454F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425CE4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lastRenderedPageBreak/>
        <w:t>Секретарият обовязку ґу Хасновательом превежнє на основи контракту у писаней форми.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54454F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08745A" w:rsidRPr="008931E3" w:rsidRDefault="0008745A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54454F" w:rsidRDefault="0054454F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Default="00425CE4" w:rsidP="0054454F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материялно –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6F5DA7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913DCE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6F5DA7" w:rsidRPr="00B37BD4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661" w:rsidRDefault="00D15661">
      <w:r>
        <w:separator/>
      </w:r>
    </w:p>
  </w:endnote>
  <w:endnote w:type="continuationSeparator" w:id="0">
    <w:p w:rsidR="00D15661" w:rsidRDefault="00D1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661" w:rsidRDefault="00D15661">
      <w:r>
        <w:separator/>
      </w:r>
    </w:p>
  </w:footnote>
  <w:footnote w:type="continuationSeparator" w:id="0">
    <w:p w:rsidR="00D15661" w:rsidRDefault="00D15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56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56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8745A"/>
    <w:rsid w:val="000F7081"/>
    <w:rsid w:val="00114714"/>
    <w:rsid w:val="0019342C"/>
    <w:rsid w:val="001A218A"/>
    <w:rsid w:val="001F650F"/>
    <w:rsid w:val="00284613"/>
    <w:rsid w:val="00307EBA"/>
    <w:rsid w:val="00322C47"/>
    <w:rsid w:val="0036696A"/>
    <w:rsid w:val="003717FD"/>
    <w:rsid w:val="003C50A5"/>
    <w:rsid w:val="003F1027"/>
    <w:rsid w:val="003F4431"/>
    <w:rsid w:val="00407986"/>
    <w:rsid w:val="0041747C"/>
    <w:rsid w:val="00425CE4"/>
    <w:rsid w:val="00455E57"/>
    <w:rsid w:val="0048233C"/>
    <w:rsid w:val="00503DDF"/>
    <w:rsid w:val="0054454F"/>
    <w:rsid w:val="005807BC"/>
    <w:rsid w:val="00596A4B"/>
    <w:rsid w:val="006D66B3"/>
    <w:rsid w:val="006F5DA7"/>
    <w:rsid w:val="00794049"/>
    <w:rsid w:val="00823C85"/>
    <w:rsid w:val="0088194B"/>
    <w:rsid w:val="00894547"/>
    <w:rsid w:val="008F7CE0"/>
    <w:rsid w:val="009071F4"/>
    <w:rsid w:val="00966810"/>
    <w:rsid w:val="00983F4F"/>
    <w:rsid w:val="009B09F6"/>
    <w:rsid w:val="00A35AA4"/>
    <w:rsid w:val="00A42D3C"/>
    <w:rsid w:val="00A55280"/>
    <w:rsid w:val="00A8309C"/>
    <w:rsid w:val="00AD4B3A"/>
    <w:rsid w:val="00AE262D"/>
    <w:rsid w:val="00AF4B0F"/>
    <w:rsid w:val="00B46659"/>
    <w:rsid w:val="00BA6A7D"/>
    <w:rsid w:val="00BD614F"/>
    <w:rsid w:val="00BE2BCE"/>
    <w:rsid w:val="00C2193F"/>
    <w:rsid w:val="00CC7DCE"/>
    <w:rsid w:val="00D15661"/>
    <w:rsid w:val="00E13B47"/>
    <w:rsid w:val="00E91A1A"/>
    <w:rsid w:val="00F22FC3"/>
    <w:rsid w:val="00F24CFD"/>
    <w:rsid w:val="00F2679C"/>
    <w:rsid w:val="00F4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778</Words>
  <Characters>5276</Characters>
  <Application>Microsoft Office Word</Application>
  <DocSecurity>0</DocSecurity>
  <Lines>131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19</cp:revision>
  <cp:lastPrinted>2023-08-15T14:37:00Z</cp:lastPrinted>
  <dcterms:created xsi:type="dcterms:W3CDTF">2023-08-14T12:53:00Z</dcterms:created>
  <dcterms:modified xsi:type="dcterms:W3CDTF">2023-08-17T10:13:00Z</dcterms:modified>
</cp:coreProperties>
</file>