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0" w:type="dxa"/>
        <w:tblInd w:w="-580" w:type="dxa"/>
        <w:tblLayout w:type="fixed"/>
        <w:tblLook w:val="04A0" w:firstRow="1" w:lastRow="0" w:firstColumn="1" w:lastColumn="0" w:noHBand="0" w:noVBand="1"/>
      </w:tblPr>
      <w:tblGrid>
        <w:gridCol w:w="2550"/>
        <w:gridCol w:w="2206"/>
        <w:gridCol w:w="5444"/>
      </w:tblGrid>
      <w:tr w:rsidR="009C4C57" w:rsidRPr="0030437A" w:rsidTr="00626030">
        <w:trPr>
          <w:trHeight w:val="1975"/>
        </w:trPr>
        <w:tc>
          <w:tcPr>
            <w:tcW w:w="2550" w:type="dxa"/>
            <w:hideMark/>
          </w:tcPr>
          <w:p w:rsidR="009C4C57" w:rsidRPr="0030437A" w:rsidRDefault="009C4C57" w:rsidP="00626030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30437A">
              <w:rPr>
                <w:rFonts w:asciiTheme="minorHAnsi" w:hAnsiTheme="minorHAnsi" w:cstheme="minorHAnsi"/>
                <w:noProof/>
                <w:color w:val="000000"/>
                <w:lang w:val="sr-Latn-RS" w:eastAsia="sr-Latn-RS"/>
              </w:rPr>
              <w:drawing>
                <wp:inline distT="0" distB="0" distL="0" distR="0">
                  <wp:extent cx="1381125" cy="895350"/>
                  <wp:effectExtent l="0" t="0" r="9525" b="0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  <w:gridSpan w:val="2"/>
          </w:tcPr>
          <w:p w:rsidR="009C4C57" w:rsidRPr="0030437A" w:rsidRDefault="0030437A" w:rsidP="00626030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Republika Srbija</w:t>
            </w:r>
          </w:p>
          <w:p w:rsidR="009C4C57" w:rsidRPr="0030437A" w:rsidRDefault="0030437A" w:rsidP="0062603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Autonomna Pokrajina Vojvodina</w:t>
            </w:r>
          </w:p>
          <w:p w:rsidR="009C4C57" w:rsidRPr="0030437A" w:rsidRDefault="0030437A" w:rsidP="0062603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Pokrajinsko tajništvo za obrazovanje, propise,</w:t>
            </w:r>
          </w:p>
          <w:p w:rsidR="009C4C57" w:rsidRPr="0030437A" w:rsidRDefault="0030437A" w:rsidP="0062603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upravu i nacionalne manjine – nacionalne zajednice</w:t>
            </w:r>
          </w:p>
          <w:p w:rsidR="009C4C57" w:rsidRPr="0030437A" w:rsidRDefault="009C4C57" w:rsidP="00626030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C4C57" w:rsidRPr="0030437A" w:rsidRDefault="0030437A" w:rsidP="00626030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Bulevar Mihajla Pupina 16, 21000 Novi Sad</w:t>
            </w:r>
          </w:p>
          <w:p w:rsidR="009C4C57" w:rsidRPr="0030437A" w:rsidRDefault="0030437A" w:rsidP="00626030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T: +381 21  487  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46 77</w:t>
            </w:r>
            <w:r>
              <w:rPr>
                <w:rFonts w:asciiTheme="minorHAnsi" w:hAnsiTheme="minorHAnsi"/>
                <w:sz w:val="18"/>
                <w:szCs w:val="18"/>
              </w:rPr>
              <w:t>, +381 21 456 217</w:t>
            </w:r>
          </w:p>
          <w:p w:rsidR="009C4C57" w:rsidRPr="0030437A" w:rsidRDefault="009C4C57" w:rsidP="00626030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puma@vojvodina.gov.rs</w:t>
            </w:r>
          </w:p>
        </w:tc>
      </w:tr>
      <w:tr w:rsidR="009C4C57" w:rsidRPr="0030437A" w:rsidTr="00626030">
        <w:trPr>
          <w:trHeight w:val="644"/>
        </w:trPr>
        <w:tc>
          <w:tcPr>
            <w:tcW w:w="2550" w:type="dxa"/>
          </w:tcPr>
          <w:p w:rsidR="009C4C57" w:rsidRPr="0030437A" w:rsidRDefault="009C4C57" w:rsidP="00626030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</w:tcPr>
          <w:p w:rsidR="009C4C57" w:rsidRPr="0030437A" w:rsidRDefault="009C4C57" w:rsidP="00626030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9C4C57" w:rsidRPr="0030437A" w:rsidRDefault="0030437A" w:rsidP="00626030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KLASA: 128-90-23/2023-05</w:t>
            </w:r>
          </w:p>
          <w:p w:rsidR="009C4C57" w:rsidRPr="0030437A" w:rsidRDefault="009C4C57" w:rsidP="00626030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9C4C57" w:rsidRPr="0030437A" w:rsidRDefault="009C4C57" w:rsidP="00626030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444" w:type="dxa"/>
          </w:tcPr>
          <w:p w:rsidR="009C4C57" w:rsidRPr="0030437A" w:rsidRDefault="009C4C57" w:rsidP="00626030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9C4C57" w:rsidRPr="0030437A" w:rsidRDefault="0030437A" w:rsidP="002C24E1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DATUM: 5.</w:t>
            </w:r>
            <w:r w:rsidR="00AC6482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5.</w:t>
            </w:r>
            <w:r w:rsidR="00AC6482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2023. godine</w:t>
            </w:r>
          </w:p>
        </w:tc>
      </w:tr>
    </w:tbl>
    <w:p w:rsidR="009C4C57" w:rsidRPr="0030437A" w:rsidRDefault="0030437A" w:rsidP="009C4C57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 temelju članaka 15., 16., stavka 5. i 24. stavka 2. Pokrajinske skupštinske odluke o pokrajinskoj upravi („Službeni list APV“, broj: 3</w:t>
      </w:r>
      <w:r w:rsidR="00AC6482">
        <w:rPr>
          <w:rFonts w:asciiTheme="minorHAnsi" w:hAnsiTheme="minorHAnsi"/>
          <w:sz w:val="22"/>
          <w:szCs w:val="22"/>
        </w:rPr>
        <w:t>7/2014, 54/2014 – drugi propis,</w:t>
      </w:r>
      <w:r>
        <w:rPr>
          <w:rFonts w:asciiTheme="minorHAnsi" w:hAnsiTheme="minorHAnsi"/>
          <w:sz w:val="22"/>
          <w:szCs w:val="22"/>
        </w:rPr>
        <w:t xml:space="preserve"> 37/2016, 29/2017, 24/2019, 66/2020 i 38/2021), članka 9. Pokrajinske skupštinske odluke o dodjeli proračunskih sredstava tijelima i organizacijama u čijem radu su u službenoj uporabi jezici i pisma nacionalnih manjina – nacionalnih zajednica („Službeni list APV“, </w:t>
      </w:r>
      <w:r w:rsidR="00AC6482">
        <w:rPr>
          <w:rFonts w:asciiTheme="minorHAnsi" w:hAnsiTheme="minorHAnsi"/>
          <w:sz w:val="22"/>
          <w:szCs w:val="22"/>
        </w:rPr>
        <w:t>broj: 14/2015), u vezi s člancima</w:t>
      </w:r>
      <w:r>
        <w:rPr>
          <w:rFonts w:asciiTheme="minorHAnsi" w:hAnsiTheme="minorHAnsi"/>
          <w:sz w:val="22"/>
          <w:szCs w:val="22"/>
        </w:rPr>
        <w:t xml:space="preserve"> 11. i 23. stavkom 4. Pokrajinske skupštinske odluke o proračunu Autonomne Pokrajine Vojvodine za 2023. godinu („Službeni list APV“, broj: 54/2022), a po provedenom Natječaju za dodjelu proračunskih sredstava tijelima i organizacijama u Autonomnoj Pokrajini Vojvodini u čijem radu su u službenoj uporabi jezici i pisma nacionalnih manjina </w:t>
      </w:r>
      <w:r w:rsidR="00AC6482">
        <w:rPr>
          <w:rFonts w:asciiTheme="minorHAnsi" w:hAnsiTheme="minorHAnsi"/>
          <w:sz w:val="22"/>
          <w:szCs w:val="22"/>
        </w:rPr>
        <w:t>–</w:t>
      </w:r>
      <w:r>
        <w:rPr>
          <w:rFonts w:asciiTheme="minorHAnsi" w:hAnsiTheme="minorHAnsi"/>
          <w:sz w:val="22"/>
          <w:szCs w:val="22"/>
        </w:rPr>
        <w:t xml:space="preserve"> nacionalnih zajednica za 2023. godinu (u daljnjem tekstu: Natječaj), pokrajinski tajnik za obrazovanje, propise, upravu i nacionalne manjine – nacionalne zajednice (u daljnjem tekstu: pokrajinski tajnik), donosi:</w:t>
      </w:r>
    </w:p>
    <w:p w:rsidR="009C4C57" w:rsidRPr="0030437A" w:rsidRDefault="009C4C57" w:rsidP="009C4C5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C4C57" w:rsidRPr="0030437A" w:rsidRDefault="009C4C57" w:rsidP="009C4C57">
      <w:pPr>
        <w:rPr>
          <w:rFonts w:asciiTheme="minorHAnsi" w:hAnsiTheme="minorHAnsi" w:cstheme="minorHAnsi"/>
          <w:sz w:val="22"/>
          <w:szCs w:val="22"/>
        </w:rPr>
      </w:pPr>
    </w:p>
    <w:p w:rsidR="009C4C57" w:rsidRPr="0030437A" w:rsidRDefault="0030437A" w:rsidP="009C4C5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RJEŠENJE</w:t>
      </w:r>
    </w:p>
    <w:p w:rsidR="009C4C57" w:rsidRPr="0030437A" w:rsidRDefault="0030437A" w:rsidP="009C4C5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O DODJELI SREDSTAVA PO NATJEČAJU ZA DODJELU PRORAČUNSKIH SREDSTAVA TIJELIMA I ORGANIZACIJAMA U AUTONOMNOJ POKRAJINI VOJVODINI U ČIJEM RADU SU U SLUŽBENOJ UPORABI JEZICI I PISMA NACIONALNIH MANJINA </w:t>
      </w:r>
      <w:r w:rsidR="00AC6482">
        <w:rPr>
          <w:rFonts w:asciiTheme="minorHAnsi" w:hAnsiTheme="minorHAnsi"/>
          <w:b/>
          <w:sz w:val="22"/>
          <w:szCs w:val="22"/>
        </w:rPr>
        <w:t>–</w:t>
      </w:r>
      <w:r>
        <w:rPr>
          <w:rFonts w:asciiTheme="minorHAnsi" w:hAnsiTheme="minorHAnsi"/>
          <w:b/>
          <w:sz w:val="22"/>
          <w:szCs w:val="22"/>
        </w:rPr>
        <w:t xml:space="preserve"> NACIONALNIH ZAJEDNICA ZA 2023. GODINU</w:t>
      </w:r>
    </w:p>
    <w:p w:rsidR="009C4C57" w:rsidRPr="0030437A" w:rsidRDefault="009C4C57" w:rsidP="009C4C57">
      <w:pPr>
        <w:rPr>
          <w:rFonts w:asciiTheme="minorHAnsi" w:hAnsiTheme="minorHAnsi" w:cstheme="minorHAnsi"/>
          <w:sz w:val="22"/>
          <w:szCs w:val="22"/>
        </w:rPr>
      </w:pPr>
    </w:p>
    <w:p w:rsidR="009C4C57" w:rsidRPr="0030437A" w:rsidRDefault="0030437A" w:rsidP="009C4C57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Ovim rješenjem se utvrđuje raspodjela proračunskih sredstava Pokrajinskog tajništva za obrazovanje, propise, upravu i nacionalne manjine – nacionalne zajednice (u daljnjem tekstu: Tajništvo) po Natječaju za dodjelu proračunskih sredstava tijelima i organizacijama u Autonomnoj Pokrajini Vojvodini u čijem radu su u službenoj uporabi jezici i pisma nacionalnih manjina </w:t>
      </w:r>
      <w:r w:rsidR="00AC6482">
        <w:rPr>
          <w:rFonts w:asciiTheme="minorHAnsi" w:hAnsiTheme="minorHAnsi"/>
          <w:sz w:val="22"/>
          <w:szCs w:val="22"/>
        </w:rPr>
        <w:t>–</w:t>
      </w:r>
      <w:r>
        <w:rPr>
          <w:rFonts w:asciiTheme="minorHAnsi" w:hAnsiTheme="minorHAnsi"/>
          <w:sz w:val="22"/>
          <w:szCs w:val="22"/>
        </w:rPr>
        <w:t xml:space="preserve"> nacionalnih zajednica za 2023. godinu, klasa: 128-90-23/2023-05 od 22. 2. 2023. godine, za financiranje, odnosno udjel u financiranju, sljedećim korisnicima sredstava:</w:t>
      </w:r>
    </w:p>
    <w:p w:rsidR="003F06B3" w:rsidRPr="0030437A" w:rsidRDefault="003F06B3" w:rsidP="009C4C57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</w:p>
    <w:p w:rsidR="001C309C" w:rsidRPr="0030437A" w:rsidRDefault="001C309C" w:rsidP="009C4C57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0373" w:type="dxa"/>
        <w:tblInd w:w="-455" w:type="dxa"/>
        <w:tblLook w:val="04A0" w:firstRow="1" w:lastRow="0" w:firstColumn="1" w:lastColumn="0" w:noHBand="0" w:noVBand="1"/>
      </w:tblPr>
      <w:tblGrid>
        <w:gridCol w:w="1918"/>
        <w:gridCol w:w="1307"/>
        <w:gridCol w:w="2144"/>
        <w:gridCol w:w="956"/>
        <w:gridCol w:w="1547"/>
        <w:gridCol w:w="2501"/>
      </w:tblGrid>
      <w:tr w:rsidR="001C309C" w:rsidRPr="0030437A" w:rsidTr="00FF4D56">
        <w:tc>
          <w:tcPr>
            <w:tcW w:w="1918" w:type="dxa"/>
            <w:vAlign w:val="center"/>
          </w:tcPr>
          <w:p w:rsidR="001C309C" w:rsidRPr="0030437A" w:rsidRDefault="0030437A" w:rsidP="00F046AC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>
              <w:rPr>
                <w:rFonts w:asciiTheme="minorHAnsi" w:hAnsiTheme="minorHAnsi"/>
                <w:b/>
                <w:sz w:val="18"/>
                <w:szCs w:val="22"/>
              </w:rPr>
              <w:t>Podnositelj prijave</w:t>
            </w:r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>
              <w:rPr>
                <w:rFonts w:asciiTheme="minorHAnsi" w:hAnsiTheme="minorHAnsi"/>
                <w:b/>
                <w:sz w:val="18"/>
                <w:szCs w:val="22"/>
              </w:rPr>
              <w:t>Naseljeno mjesto</w:t>
            </w:r>
          </w:p>
        </w:tc>
        <w:tc>
          <w:tcPr>
            <w:tcW w:w="2144" w:type="dxa"/>
            <w:vAlign w:val="center"/>
          </w:tcPr>
          <w:p w:rsidR="001C309C" w:rsidRPr="0030437A" w:rsidRDefault="0030437A" w:rsidP="00F046AC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>
              <w:rPr>
                <w:rFonts w:asciiTheme="minorHAnsi" w:hAnsiTheme="minorHAnsi"/>
                <w:b/>
                <w:sz w:val="18"/>
                <w:szCs w:val="22"/>
              </w:rPr>
              <w:t>Klasa predmeta</w:t>
            </w:r>
          </w:p>
        </w:tc>
        <w:tc>
          <w:tcPr>
            <w:tcW w:w="956" w:type="dxa"/>
            <w:vAlign w:val="center"/>
          </w:tcPr>
          <w:p w:rsidR="001C309C" w:rsidRPr="0030437A" w:rsidRDefault="0030437A" w:rsidP="00F046AC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>
              <w:rPr>
                <w:rFonts w:asciiTheme="minorHAnsi" w:hAnsiTheme="minorHAnsi"/>
                <w:b/>
                <w:sz w:val="18"/>
                <w:szCs w:val="22"/>
              </w:rPr>
              <w:t>Broj bodova</w:t>
            </w:r>
          </w:p>
        </w:tc>
        <w:tc>
          <w:tcPr>
            <w:tcW w:w="1547" w:type="dxa"/>
            <w:vAlign w:val="center"/>
          </w:tcPr>
          <w:p w:rsidR="001C309C" w:rsidRPr="0030437A" w:rsidRDefault="0030437A" w:rsidP="00F046AC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>
              <w:rPr>
                <w:rFonts w:asciiTheme="minorHAnsi" w:hAnsiTheme="minorHAnsi"/>
                <w:b/>
                <w:sz w:val="18"/>
                <w:szCs w:val="22"/>
              </w:rPr>
              <w:t>Predloženi iznos za dodjelu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>
              <w:rPr>
                <w:rFonts w:asciiTheme="minorHAnsi" w:hAnsiTheme="minorHAnsi"/>
                <w:b/>
                <w:sz w:val="18"/>
                <w:szCs w:val="22"/>
              </w:rPr>
              <w:t>Namjena dodijeljenih sredstava</w:t>
            </w:r>
          </w:p>
        </w:tc>
      </w:tr>
      <w:tr w:rsidR="001C309C" w:rsidRPr="0030437A" w:rsidTr="00F046AC"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Osnovna škola „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Cseh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Károly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>“</w:t>
            </w:r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Ada</w:t>
            </w:r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128-90-934/2023-05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23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70.000,00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Tisak dvojezičnih i višejezičnih obrazaca</w:t>
            </w:r>
          </w:p>
        </w:tc>
      </w:tr>
      <w:tr w:rsidR="001C309C" w:rsidRPr="0030437A" w:rsidTr="00F046AC"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Tehnička škola</w:t>
            </w:r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Ada</w:t>
            </w:r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128-90-144/2023-05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25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50.000,00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Razvoj elektroničke uprave za rad u uvjetima višejezičnosti</w:t>
            </w:r>
          </w:p>
        </w:tc>
      </w:tr>
      <w:tr w:rsidR="001C309C" w:rsidRPr="0030437A" w:rsidTr="00F046AC"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Turistička organizacija Općine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Alibunar</w:t>
            </w:r>
            <w:proofErr w:type="spellEnd"/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Alibunar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128-90-902/2023-05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22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140.000,00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Tisak dvojezičnih i višejezičnih obrazaca</w:t>
            </w:r>
          </w:p>
        </w:tc>
      </w:tr>
      <w:tr w:rsidR="001C309C" w:rsidRPr="0030437A" w:rsidTr="00F046AC"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Mjesna zajednica „Pivnice“</w:t>
            </w:r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Bačka Palanka</w:t>
            </w:r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128-90-895/2023-05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20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120.000,00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Izrada i postavljanje višejezičnih ploča</w:t>
            </w:r>
          </w:p>
        </w:tc>
      </w:tr>
      <w:tr w:rsidR="001C309C" w:rsidRPr="0030437A" w:rsidTr="00F046AC"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Poljoprivredna škola s domom učenika Bačka Topola</w:t>
            </w:r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Bačka Topola</w:t>
            </w:r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128-90-729/2023-05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32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57.000,00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Izrada i postavljanje višejezičnih ploča</w:t>
            </w:r>
          </w:p>
        </w:tc>
      </w:tr>
      <w:tr w:rsidR="001C309C" w:rsidRPr="0030437A" w:rsidTr="00F046AC"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Općina Bački Petrovac</w:t>
            </w:r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Bački Petrovac</w:t>
            </w:r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128-90-492/2023-05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22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80.000,00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Izrada i postavljanje višejezičnih ploča</w:t>
            </w:r>
          </w:p>
        </w:tc>
      </w:tr>
      <w:tr w:rsidR="001C309C" w:rsidRPr="0030437A" w:rsidTr="00F046AC">
        <w:trPr>
          <w:trHeight w:val="908"/>
        </w:trPr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lastRenderedPageBreak/>
              <w:t>Mjesna zajednica „Bački Vinogradi“</w:t>
            </w:r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Bački Vinogradi</w:t>
            </w:r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128-90-793/2023-05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29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20.000,00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Tisak dvojezičnih i višejezičnih obrazaca</w:t>
            </w:r>
          </w:p>
        </w:tc>
      </w:tr>
      <w:tr w:rsidR="001C309C" w:rsidRPr="0030437A" w:rsidTr="00F046AC">
        <w:trPr>
          <w:trHeight w:val="890"/>
        </w:trPr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Mjesna zajednica „Bački Vinogradi“</w:t>
            </w:r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Bački Vinogradi</w:t>
            </w:r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128-90-618/2023-05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25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80.000,00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Izrada i postavljanje višejezičnih ploča</w:t>
            </w:r>
          </w:p>
        </w:tc>
      </w:tr>
      <w:tr w:rsidR="001C309C" w:rsidRPr="0030437A" w:rsidTr="00F046AC"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Mjesna zajednica „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Bajmak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>“</w:t>
            </w:r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Bajmak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128-90-193/2023-05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19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120.000,00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Izrada i postavljanje višejezičnih ploča</w:t>
            </w:r>
          </w:p>
        </w:tc>
      </w:tr>
      <w:tr w:rsidR="001C309C" w:rsidRPr="0030437A" w:rsidTr="00F046AC"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Mjesna zajednica „Banatski Dvor“</w:t>
            </w:r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Banatski Dvor</w:t>
            </w:r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128-90-140/2023-05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20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100.000,00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Izrada i postavljanje višejezičnih ploča</w:t>
            </w:r>
          </w:p>
        </w:tc>
      </w:tr>
      <w:tr w:rsidR="001C309C" w:rsidRPr="0030437A" w:rsidTr="00F046AC"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Škola za osnovni glazbeni odgoj i obrazovanje „Petar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Konjović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>”</w:t>
            </w:r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128-90-756/2023-05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16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114.000,00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Tisak dvojezičnih i višejezičnih obrazaca</w:t>
            </w:r>
          </w:p>
        </w:tc>
      </w:tr>
      <w:tr w:rsidR="001C309C" w:rsidRPr="0030437A" w:rsidTr="00F046AC"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Općinska uprava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128-90-487/2023-05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25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280.000,00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Izrada i postavljanje višejezičnih ploča</w:t>
            </w:r>
          </w:p>
        </w:tc>
      </w:tr>
      <w:tr w:rsidR="001C309C" w:rsidRPr="0030437A" w:rsidTr="00F046AC"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Općina Bela Crkva</w:t>
            </w:r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Bela Crkva</w:t>
            </w:r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128-90-706/2023-05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11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180.000,00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Izrada i postavljanje višejezičnih ploča </w:t>
            </w:r>
          </w:p>
        </w:tc>
      </w:tr>
      <w:tr w:rsidR="001C309C" w:rsidRPr="0030437A" w:rsidTr="00F046AC"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Mjesna zajednica „Bezdan“</w:t>
            </w:r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Bezdan</w:t>
            </w:r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128-90-236/2023-05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15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120.000,00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Izrada i postavljanje višejezičnih ploča</w:t>
            </w:r>
          </w:p>
        </w:tc>
      </w:tr>
      <w:tr w:rsidR="001C309C" w:rsidRPr="0030437A" w:rsidTr="00F046AC"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Mjesna zajednica „Bezdan“</w:t>
            </w:r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Bezdan</w:t>
            </w:r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128-90-213/2023-05 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21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90.000,00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Razvoj elektroničke uprave za rad u uvjetima višejezičnosti</w:t>
            </w:r>
          </w:p>
        </w:tc>
      </w:tr>
      <w:tr w:rsidR="001C309C" w:rsidRPr="0030437A" w:rsidTr="00F046AC"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Mjesna zajednica „Bikovo“</w:t>
            </w:r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Bikovo</w:t>
            </w:r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128-90-712/2023-05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25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60.000,00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Izrada i postavljanje višejezičnih ploča </w:t>
            </w:r>
          </w:p>
        </w:tc>
      </w:tr>
      <w:tr w:rsidR="001C309C" w:rsidRPr="0030437A" w:rsidTr="00F046AC"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Osnovna škola „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József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Attila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>”</w:t>
            </w:r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Bogojevo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128-90-461/2023-05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23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70.000,00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Tisak dvojezičnih i višejezičnih obrazaca</w:t>
            </w:r>
          </w:p>
        </w:tc>
      </w:tr>
      <w:tr w:rsidR="001C309C" w:rsidRPr="0030437A" w:rsidTr="00AC6482">
        <w:trPr>
          <w:trHeight w:val="499"/>
        </w:trPr>
        <w:tc>
          <w:tcPr>
            <w:tcW w:w="1918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Mjesna zajednica „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Čantavir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>“</w:t>
            </w:r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Čantavir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128-90-933/2023-05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20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80.000,00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Izrada i postavljanje višejezičnih ploča</w:t>
            </w:r>
          </w:p>
        </w:tc>
      </w:tr>
      <w:tr w:rsidR="001C309C" w:rsidRPr="0030437A" w:rsidTr="00F046AC">
        <w:tc>
          <w:tcPr>
            <w:tcW w:w="1918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Osnovna škola „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Hunyadi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János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>“</w:t>
            </w:r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Čantavir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128-90-311/2023-05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29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40.000,00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Izrada i postavljanje višejezičnih ploča</w:t>
            </w:r>
          </w:p>
        </w:tc>
      </w:tr>
      <w:tr w:rsidR="001C309C" w:rsidRPr="0030437A" w:rsidTr="00F046AC"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Osnovna škola „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Hunyadi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János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>“</w:t>
            </w:r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Čantavir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128-90-419/2023-05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24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60.000,00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Tisak dvojezičnih i višejezičnih obrazaca</w:t>
            </w:r>
          </w:p>
        </w:tc>
      </w:tr>
      <w:tr w:rsidR="001C309C" w:rsidRPr="0030437A" w:rsidTr="00F046AC"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Kulturno-obrazovni centar „Čoka“</w:t>
            </w:r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Čoka</w:t>
            </w:r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128-90-759/2023-05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22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70.000,00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Tisak dvojezičnih i višejezičnih obrazaca</w:t>
            </w:r>
          </w:p>
        </w:tc>
      </w:tr>
      <w:tr w:rsidR="001C309C" w:rsidRPr="0030437A" w:rsidTr="00F046AC"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Općina Čoka</w:t>
            </w:r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Čoka </w:t>
            </w:r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128-90-500/2023-05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25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100.000,00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Izrada i postavljanje višejezičnih ploča </w:t>
            </w:r>
          </w:p>
        </w:tc>
      </w:tr>
      <w:tr w:rsidR="001C309C" w:rsidRPr="0030437A" w:rsidTr="00F046AC"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Mjesna zajednica „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Debeljača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>“</w:t>
            </w:r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Debeljača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128-90-235/2023-05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16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110.000,00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Izrada i postavljanje višejezičnih ploča </w:t>
            </w:r>
          </w:p>
        </w:tc>
      </w:tr>
      <w:tr w:rsidR="001C309C" w:rsidRPr="0030437A" w:rsidTr="00F046AC"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Osnovna škola „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Moša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Pijade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>“</w:t>
            </w:r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Debeljača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128-90-142/2023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26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70.000,00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Tisak dvojezičnih i višejezičnih obrazaca </w:t>
            </w:r>
          </w:p>
        </w:tc>
      </w:tr>
      <w:tr w:rsidR="001C309C" w:rsidRPr="0030437A" w:rsidTr="00F046AC"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Mjesna zajednica „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Elemir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>“</w:t>
            </w:r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Elemir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128-90-389/2023-05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15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120.000,00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Izrada i postavljanje višejezičnih ploča </w:t>
            </w:r>
          </w:p>
        </w:tc>
      </w:tr>
      <w:tr w:rsidR="001C309C" w:rsidRPr="0030437A" w:rsidTr="00AC6482">
        <w:trPr>
          <w:trHeight w:val="510"/>
        </w:trPr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Mjesna zajednica „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Feketić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>“</w:t>
            </w:r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Feketić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128-90-478/2023-05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22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120.000,00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Izrada i postavljanje višejezičnih ploča</w:t>
            </w:r>
          </w:p>
        </w:tc>
      </w:tr>
      <w:tr w:rsidR="001C309C" w:rsidRPr="0030437A" w:rsidTr="00F046AC"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Mjesna zajednica „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Gudurica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>“</w:t>
            </w:r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Gudurica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128-90-785/2023-05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27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80.000,00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Tisak dvojezičnih i višejezičnih obrazaca </w:t>
            </w:r>
          </w:p>
        </w:tc>
      </w:tr>
      <w:tr w:rsidR="001C309C" w:rsidRPr="0030437A" w:rsidTr="00F046AC"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Mjesna zajednica „Hajdukovo“</w:t>
            </w:r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Hajdukovo</w:t>
            </w:r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128-90-411/2023-05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23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80.000,00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Izrada i postavljanje višejezičnih ploča </w:t>
            </w:r>
          </w:p>
        </w:tc>
      </w:tr>
      <w:tr w:rsidR="001C309C" w:rsidRPr="0030437A" w:rsidTr="00F046AC"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Mjesna zajednica „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Horgoš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>“</w:t>
            </w:r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Horgoš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128-90-740/2023-05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27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50.000,00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Izrada i postavljanje višejezičnih ploča</w:t>
            </w:r>
          </w:p>
        </w:tc>
      </w:tr>
      <w:tr w:rsidR="001C309C" w:rsidRPr="0030437A" w:rsidTr="00F046AC"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Mjesna zajednica „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Horgoš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>“</w:t>
            </w:r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Horgoš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128-90-815/2023-05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29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50.000,00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Razvoj elektroničke uprave za rad u uvjetima višejezičnosti </w:t>
            </w:r>
          </w:p>
        </w:tc>
      </w:tr>
      <w:tr w:rsidR="001C309C" w:rsidRPr="0030437A" w:rsidTr="00F046AC"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Mjesna zajednica „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Horgoš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>“</w:t>
            </w:r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Horgoš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128-90-798/2023-05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26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70.000,00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Tisak dvojezičnih i višejezičnih obrazaca </w:t>
            </w:r>
          </w:p>
        </w:tc>
      </w:tr>
      <w:tr w:rsidR="001C309C" w:rsidRPr="0030437A" w:rsidTr="00F046AC"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Mjesna zajednica „Ivanovo“</w:t>
            </w:r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Ivanovo</w:t>
            </w:r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128-90-494/2023-05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18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100.000,00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Izrada i postavljanje višejezičnih ploča </w:t>
            </w:r>
          </w:p>
        </w:tc>
      </w:tr>
      <w:tr w:rsidR="001C309C" w:rsidRPr="0030437A" w:rsidTr="00F046AC"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Mjesna zajednica „Ivanovo“</w:t>
            </w:r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Ivanovo</w:t>
            </w:r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128-90-493/2023-05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16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70.000,00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Tisak dvojezičnih i višejezičnih obrazaca</w:t>
            </w:r>
          </w:p>
        </w:tc>
      </w:tr>
      <w:tr w:rsidR="001C309C" w:rsidRPr="0030437A" w:rsidTr="00F046AC"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lastRenderedPageBreak/>
              <w:t>Mjesna zajednica „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Izbište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>“</w:t>
            </w:r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Izbište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128-90-632/2023-05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27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80.000,00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Tisak dvojezičnih i višejezičnih obrazaca</w:t>
            </w:r>
          </w:p>
        </w:tc>
      </w:tr>
      <w:tr w:rsidR="001C309C" w:rsidRPr="0030437A" w:rsidTr="00F046AC"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Mjesna zajednica „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Kanjiža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>“</w:t>
            </w:r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Kanjiža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128-90-484/2023-05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21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80.000,00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Tisak dvojezičnih i višejezičnih obrazaca </w:t>
            </w:r>
          </w:p>
        </w:tc>
      </w:tr>
      <w:tr w:rsidR="001C309C" w:rsidRPr="0030437A" w:rsidTr="00F046AC"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Obrazovno-kulturna ustanova „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Cnesa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>“</w:t>
            </w:r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Kanjiža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128-90-483/2023-05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21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45.000,00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Tisak dvojezičnih i višejezičnih obrazaca</w:t>
            </w:r>
          </w:p>
        </w:tc>
      </w:tr>
      <w:tr w:rsidR="001C309C" w:rsidRPr="0030437A" w:rsidTr="00F046AC"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Regionalni centar za profesionalni razvoj zaposlenika u obrazovanju</w:t>
            </w:r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Kanjiža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128-90-751/2023-05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22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130.000,00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Tisak dvojezičnih i višejezičnih obrazaca </w:t>
            </w:r>
          </w:p>
        </w:tc>
      </w:tr>
      <w:tr w:rsidR="001C309C" w:rsidRPr="0030437A" w:rsidTr="00F046AC"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Regionalni centar za profesionalni razvoj zaposlenika u obrazovanju </w:t>
            </w:r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Kanjiža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128-90-825/2023-05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23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140.000,00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Razvoj elektroničke uprave za rad u uvjetima višejezičnosti </w:t>
            </w:r>
          </w:p>
        </w:tc>
      </w:tr>
      <w:tr w:rsidR="001C309C" w:rsidRPr="0030437A" w:rsidTr="00F046AC"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Javno poduzeće za komunalne usluge „Komunalac“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Kanjiža</w:t>
            </w:r>
            <w:proofErr w:type="spellEnd"/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Kanjiža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128-90-481/2023-05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18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60.000,00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Tisak dvojezičnih i višejezičnih obrazaca </w:t>
            </w:r>
          </w:p>
        </w:tc>
      </w:tr>
      <w:tr w:rsidR="001C309C" w:rsidRPr="0030437A" w:rsidTr="00F046AC"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Javno poduzeće za komunalne usluge „Komunalac“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Kanjiža</w:t>
            </w:r>
            <w:proofErr w:type="spellEnd"/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Kanjiža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128-90-485/2023-05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27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80.000,00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Razvoj elektroničke uprave za rad u uvjetima višejezičnosti </w:t>
            </w:r>
          </w:p>
        </w:tc>
      </w:tr>
      <w:tr w:rsidR="001C309C" w:rsidRPr="0030437A" w:rsidTr="00F046AC"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Općinska uprava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Kanjiža</w:t>
            </w:r>
            <w:proofErr w:type="spellEnd"/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Kanjiža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128-90-495/2023-05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19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180.000,00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Tisak dvojezičnih i višejezičnih obrazaca </w:t>
            </w:r>
          </w:p>
        </w:tc>
      </w:tr>
      <w:tr w:rsidR="001C309C" w:rsidRPr="0030437A" w:rsidTr="00F046AC"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Predškolska ustanova „Naši biseri“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Kanjiža</w:t>
            </w:r>
            <w:proofErr w:type="spellEnd"/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Kanjiža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128-90-317/2023-05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28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29.000,00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Tisak dvojezičnih i višejezičnih obrazaca </w:t>
            </w:r>
          </w:p>
        </w:tc>
      </w:tr>
      <w:tr w:rsidR="001C309C" w:rsidRPr="0030437A" w:rsidTr="00F046AC"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Dom zdravlja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Kanjiža</w:t>
            </w:r>
            <w:proofErr w:type="spellEnd"/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Kanjiža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128-90-57/2023-05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25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70.000,00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Tisak dvojezičnih i višejezičnih obrazaca </w:t>
            </w:r>
          </w:p>
        </w:tc>
      </w:tr>
      <w:tr w:rsidR="001C309C" w:rsidRPr="0030437A" w:rsidTr="00F046AC"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Grad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Kikinda</w:t>
            </w:r>
            <w:proofErr w:type="spellEnd"/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Kikinda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128-90-959/2023-05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27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200.000,00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Izrada i postavljanje višejezičnih ploča </w:t>
            </w:r>
          </w:p>
        </w:tc>
      </w:tr>
      <w:tr w:rsidR="001C309C" w:rsidRPr="0030437A" w:rsidTr="00F046AC"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Mjesna zajednica „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Kumane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>“</w:t>
            </w:r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Kumane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128-90-192/2023-05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22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100.000,00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Izrada i postavljanje višejezičnih ploča </w:t>
            </w:r>
          </w:p>
        </w:tc>
      </w:tr>
      <w:tr w:rsidR="001C309C" w:rsidRPr="0030437A" w:rsidTr="00F046AC"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Osnovna škola „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József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Attila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>”</w:t>
            </w:r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Kupusina</w:t>
            </w:r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128-90-143/2023-05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25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60.000,00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Tisak dvojezičnih i višejezičnih obrazaca </w:t>
            </w:r>
          </w:p>
        </w:tc>
      </w:tr>
      <w:tr w:rsidR="001C309C" w:rsidRPr="0030437A" w:rsidTr="00F046AC"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Mjesna zajednica „Majdan-Rabe“</w:t>
            </w:r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Majdan</w:t>
            </w:r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128-90-709/2023-05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20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110.000,00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Izrada i postavljanje višejezičnih ploča </w:t>
            </w:r>
          </w:p>
        </w:tc>
      </w:tr>
      <w:tr w:rsidR="001C309C" w:rsidRPr="0030437A" w:rsidTr="00F046AC"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Mjesna zajednica „Male Pijace“</w:t>
            </w:r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Male Pijace</w:t>
            </w:r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128-90-725/2023-05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24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100.000,00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Izrada i postavljanje višejezičnih ploča </w:t>
            </w:r>
          </w:p>
        </w:tc>
      </w:tr>
      <w:tr w:rsidR="001C309C" w:rsidRPr="0030437A" w:rsidTr="00F046AC"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Mjesna zajednica „Mali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Iđoš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>“</w:t>
            </w:r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Mali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Iđoš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128-90-913/2023-05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26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130.000,00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Izrada i postavljanje višejezičnih ploča </w:t>
            </w:r>
          </w:p>
        </w:tc>
      </w:tr>
      <w:tr w:rsidR="001C309C" w:rsidRPr="0030437A" w:rsidTr="00F046AC"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Općinska uprava Mali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Iđoš</w:t>
            </w:r>
            <w:proofErr w:type="spellEnd"/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Mali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Iđoš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128-90-734/2023-05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24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110.000,00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Izrada i postavljanje višejezičnih ploča </w:t>
            </w:r>
          </w:p>
        </w:tc>
      </w:tr>
      <w:tr w:rsidR="001C309C" w:rsidRPr="0030437A" w:rsidTr="00F046AC"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Mjesna zajednica „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Mišićevo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>“</w:t>
            </w:r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Mišićevo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128-90-496/2023-05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24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100.000,00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Izrada i postavljanje višejezičnih ploča</w:t>
            </w:r>
          </w:p>
        </w:tc>
      </w:tr>
      <w:tr w:rsidR="001C309C" w:rsidRPr="0030437A" w:rsidTr="00F046AC"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Mjesna zajednica „Nova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Gajdobra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>“</w:t>
            </w:r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Nova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Gajdobra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128-90-489/2023-05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20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100.000,00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Izrada i postavljanje višejezičnih ploča</w:t>
            </w:r>
          </w:p>
        </w:tc>
      </w:tr>
      <w:tr w:rsidR="001C309C" w:rsidRPr="0030437A" w:rsidTr="00AC6482">
        <w:trPr>
          <w:trHeight w:val="479"/>
        </w:trPr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Sveučilište u Novom Sadu</w:t>
            </w:r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Novi Sad</w:t>
            </w:r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128-90-420/2023-05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29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115.000,00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Izrada i postavljanje višejezičnih ploča </w:t>
            </w:r>
          </w:p>
        </w:tc>
      </w:tr>
      <w:tr w:rsidR="001C309C" w:rsidRPr="0030437A" w:rsidTr="00AC6482">
        <w:trPr>
          <w:trHeight w:val="557"/>
        </w:trPr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Sveučilište u Novom Sadu</w:t>
            </w:r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Novi Sad</w:t>
            </w:r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128-90-422/2023-05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32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35.000,00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Razvoj elektroničke uprave za rad u uvjetima višejezičnosti </w:t>
            </w:r>
          </w:p>
        </w:tc>
      </w:tr>
      <w:tr w:rsidR="001C309C" w:rsidRPr="0030437A" w:rsidTr="00F046AC"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Javno gradsko prometno poduzeće „Novi Sad“ Novi Sad</w:t>
            </w:r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Novi Sad</w:t>
            </w:r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128-90-410/2023-05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32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28.000,00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Izrada i postavljanje višejezičnih ploča</w:t>
            </w:r>
          </w:p>
        </w:tc>
      </w:tr>
      <w:tr w:rsidR="001C309C" w:rsidRPr="0030437A" w:rsidTr="00F046AC"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Javno gradsko prometno poduzeće „Novi Sad“ Novi Sad</w:t>
            </w:r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Novi Sad</w:t>
            </w:r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128-90-409/2023-05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14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80.000,00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Razvoj elektroničke uprave za rad u uvjetima višejezičnosti</w:t>
            </w:r>
          </w:p>
        </w:tc>
      </w:tr>
      <w:tr w:rsidR="001C309C" w:rsidRPr="0030437A" w:rsidTr="00F046AC"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Turistička organizacija Vojvodine</w:t>
            </w:r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Novi Sad</w:t>
            </w:r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128-90-141/2023-05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15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350.000,00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Tisak dvojezičnih i višejezičnih obrazaca </w:t>
            </w:r>
          </w:p>
        </w:tc>
      </w:tr>
      <w:tr w:rsidR="001C309C" w:rsidRPr="0030437A" w:rsidTr="00F046AC"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Mjesna zajednica „Orom“</w:t>
            </w:r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Orom</w:t>
            </w:r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128-90-910/2023-05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22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100.000,00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Izrada i postavljanje višejezičnih ploča</w:t>
            </w:r>
          </w:p>
        </w:tc>
      </w:tr>
      <w:tr w:rsidR="001C309C" w:rsidRPr="0030437A" w:rsidTr="00F046AC"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Javno poduzeće „Palić-Ludaš“ Palić</w:t>
            </w:r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Palić</w:t>
            </w:r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128-90-824/2023-05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27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100.000,00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Razvoj elektroničke uprave za rad u uvjetima višejezičnosti </w:t>
            </w:r>
          </w:p>
        </w:tc>
      </w:tr>
      <w:tr w:rsidR="001C309C" w:rsidRPr="0030437A" w:rsidTr="00F046AC"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lastRenderedPageBreak/>
              <w:t>Javno poduzeće „Palić-Ludaš“ Palić</w:t>
            </w:r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Palić</w:t>
            </w:r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128-90-845/2023-05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23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250.000,00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Izrada i postavljanje višejezičnih ploča </w:t>
            </w:r>
          </w:p>
        </w:tc>
      </w:tr>
      <w:tr w:rsidR="001C309C" w:rsidRPr="0030437A" w:rsidTr="00F046AC">
        <w:trPr>
          <w:trHeight w:val="530"/>
        </w:trPr>
        <w:tc>
          <w:tcPr>
            <w:tcW w:w="1918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„Zoološki vrt Palić“</w:t>
            </w:r>
          </w:p>
        </w:tc>
        <w:tc>
          <w:tcPr>
            <w:tcW w:w="1307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 Palić</w:t>
            </w:r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128-90-738/2023-05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25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160.000,00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Izrada i postavljanje višejezičnih ploča</w:t>
            </w:r>
          </w:p>
        </w:tc>
      </w:tr>
      <w:tr w:rsidR="001C309C" w:rsidRPr="0030437A" w:rsidTr="00F046AC"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Mjesna zajednica „Palić“</w:t>
            </w:r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Palić</w:t>
            </w:r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128-90-479/2023-05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21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130.000,00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Izrada i postavljanje višejezičnih ploča </w:t>
            </w:r>
          </w:p>
        </w:tc>
      </w:tr>
      <w:tr w:rsidR="001C309C" w:rsidRPr="0030437A" w:rsidTr="00F046AC"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Općina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Sečanj</w:t>
            </w:r>
            <w:proofErr w:type="spellEnd"/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Sečanj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128-90-631/2023-05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21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220.000,00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Izrada i postavljanje višejezičnih ploča </w:t>
            </w:r>
          </w:p>
        </w:tc>
      </w:tr>
      <w:tr w:rsidR="001C309C" w:rsidRPr="0030437A" w:rsidTr="00F046AC"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Općina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Senta</w:t>
            </w:r>
            <w:proofErr w:type="spellEnd"/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Senta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128-90-98/2023-05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24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200.000,00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Razvoj elektroničke uprave za rad u uvjetima višejezičnosti </w:t>
            </w:r>
          </w:p>
        </w:tc>
      </w:tr>
      <w:tr w:rsidR="001C309C" w:rsidRPr="0030437A" w:rsidTr="00F046AC"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Dom zdravlja „Dr. Đorđe Lazić“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Sombor</w:t>
            </w:r>
            <w:proofErr w:type="spellEnd"/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Sombor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128-90-942/2023-05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26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200.000,00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Izrada i postavljanje višejezičnih ploča </w:t>
            </w:r>
          </w:p>
        </w:tc>
      </w:tr>
      <w:tr w:rsidR="001C309C" w:rsidRPr="0030437A" w:rsidTr="00F046AC"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Turistička organizacija Grada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Sombora</w:t>
            </w:r>
            <w:proofErr w:type="spellEnd"/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Sombor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128-90-498/2023-05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17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140.000,00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Tisak dvojezičnih i višejezičnih obrazaca </w:t>
            </w:r>
          </w:p>
        </w:tc>
      </w:tr>
      <w:tr w:rsidR="001C309C" w:rsidRPr="0030437A" w:rsidTr="00F046AC"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Mjesna zajednica „Stara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Moravica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>“</w:t>
            </w:r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Stara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Moravica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128-90-901/2023-05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22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80.000,00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Tisak dvojezičnih i višejezičnih obrazaca </w:t>
            </w:r>
          </w:p>
        </w:tc>
      </w:tr>
      <w:tr w:rsidR="001C309C" w:rsidRPr="0030437A" w:rsidTr="00F046AC"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Grad Subotica</w:t>
            </w:r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Subotica</w:t>
            </w:r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128-90-976/2023-05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29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90.000,00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Izrada i postavljanje višejezičnih ploča </w:t>
            </w:r>
          </w:p>
        </w:tc>
      </w:tr>
      <w:tr w:rsidR="001C309C" w:rsidRPr="0030437A" w:rsidTr="00F046AC"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Mjesna zajednica „Mali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Radanovac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>“</w:t>
            </w:r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Subotica</w:t>
            </w:r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128-90-984/2023-05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24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80.000,00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Izrada i postavljanje višejezičnih ploča </w:t>
            </w:r>
          </w:p>
        </w:tc>
      </w:tr>
      <w:tr w:rsidR="001C309C" w:rsidRPr="0030437A" w:rsidTr="00F046AC"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Javno komunalno poduzeće „Pogrebno“ Subotica</w:t>
            </w:r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Subotica</w:t>
            </w:r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128-90-745/2023-05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23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100.000,00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Izrada i postavljanje višejezičnih ploča </w:t>
            </w:r>
          </w:p>
        </w:tc>
      </w:tr>
      <w:tr w:rsidR="001C309C" w:rsidRPr="0030437A" w:rsidTr="00F046AC"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Mjesna zajednica „Mali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Bajmok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>“</w:t>
            </w:r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Subotica</w:t>
            </w:r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128-90-991/2023-05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24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80.000,00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Izrada i postavljanje višejezičnih ploča </w:t>
            </w:r>
          </w:p>
        </w:tc>
      </w:tr>
      <w:tr w:rsidR="001C309C" w:rsidRPr="0030437A" w:rsidTr="00F046AC"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Mjesna zajednica „Aleksandrovo“</w:t>
            </w:r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Subotica</w:t>
            </w:r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128-90-717/2023-05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24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80.000,00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Izrada i postavljanje višejezičnih ploča </w:t>
            </w:r>
          </w:p>
        </w:tc>
      </w:tr>
      <w:tr w:rsidR="001C309C" w:rsidRPr="0030437A" w:rsidTr="00F046AC"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Mjesna zajednica „Željezničko naselje“</w:t>
            </w:r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Subotica</w:t>
            </w:r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128-90-421/2023-05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24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80.000,00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Izrada i postavljanje višejezičnih ploča </w:t>
            </w:r>
          </w:p>
        </w:tc>
      </w:tr>
      <w:tr w:rsidR="001C309C" w:rsidRPr="0030437A" w:rsidTr="00F046AC"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Mjesna zajednica „Dudova šuma“</w:t>
            </w:r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Subotica</w:t>
            </w:r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128-90-490/2023-05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24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80.000,00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Izrada i postavljanje višejezičnih ploča  </w:t>
            </w:r>
          </w:p>
        </w:tc>
      </w:tr>
      <w:tr w:rsidR="001C309C" w:rsidRPr="0030437A" w:rsidTr="00F046AC"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Javno komunalno poduzeće „Pogrebno“ Subotica</w:t>
            </w:r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Subotica</w:t>
            </w:r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128-90-834/2023-05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26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100.000,00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Razvoj elektroničke uprave za rad u uvjetima višejezičnosti </w:t>
            </w:r>
          </w:p>
        </w:tc>
      </w:tr>
      <w:tr w:rsidR="001C309C" w:rsidRPr="0030437A" w:rsidTr="00F046AC"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Javno komunalno poduzeće „Stadion“ Subotica</w:t>
            </w:r>
          </w:p>
        </w:tc>
        <w:tc>
          <w:tcPr>
            <w:tcW w:w="1307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Subotica</w:t>
            </w:r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128-90-482/2023-05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26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60.000,00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Tisak dvojezičnih i višejezičnih obrazaca </w:t>
            </w:r>
          </w:p>
        </w:tc>
      </w:tr>
      <w:tr w:rsidR="001C309C" w:rsidRPr="0030437A" w:rsidTr="00F046AC"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Javno komunalno poduzeće „Stadion“ Subotica</w:t>
            </w:r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Subotica</w:t>
            </w:r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128-90-491/2023-05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26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90.000,00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Izrada i postavljanje višejezičnih ploča   </w:t>
            </w:r>
          </w:p>
        </w:tc>
      </w:tr>
      <w:tr w:rsidR="001C309C" w:rsidRPr="0030437A" w:rsidTr="00F046AC"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Mjesna zajednica „Novo Selo“</w:t>
            </w:r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Subotica</w:t>
            </w:r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128-90-315/2023-05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18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100.000,00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Izrada i postavljanje višejezičnih ploča    </w:t>
            </w:r>
          </w:p>
        </w:tc>
      </w:tr>
      <w:tr w:rsidR="001C309C" w:rsidRPr="0030437A" w:rsidTr="00F046AC"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Centar za socijalni rad Grada Subotice</w:t>
            </w:r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Subotica</w:t>
            </w:r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128-90-200/2023-05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23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130.000,00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Izrada i postavljanje višejezičnih ploča     </w:t>
            </w:r>
          </w:p>
        </w:tc>
      </w:tr>
      <w:tr w:rsidR="001C309C" w:rsidRPr="0030437A" w:rsidTr="00F046AC"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Osnovna škola „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Majšanski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put”</w:t>
            </w:r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Subotica</w:t>
            </w:r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128-90-99/2023-05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25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70.000,00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Tisak dvojezičnih i višejezičnih obrazaca </w:t>
            </w:r>
          </w:p>
        </w:tc>
      </w:tr>
      <w:tr w:rsidR="001C309C" w:rsidRPr="0030437A" w:rsidTr="00F046AC"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Mjesna zajednica „Šupljak“</w:t>
            </w:r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Šupljak</w:t>
            </w:r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128-90-981/2023-05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24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70.000,00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Izrada i postavljanje višejezičnih ploča      </w:t>
            </w:r>
          </w:p>
        </w:tc>
      </w:tr>
      <w:tr w:rsidR="001C309C" w:rsidRPr="0030437A" w:rsidTr="00F046AC"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Mjesna zajednica „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Šušara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>“</w:t>
            </w:r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Šušara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128-90-782/2023-05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20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70.000,00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Tisak dvojezičnih i višejezičnih obrazaca </w:t>
            </w:r>
          </w:p>
        </w:tc>
      </w:tr>
      <w:tr w:rsidR="001C309C" w:rsidRPr="0030437A" w:rsidTr="00AC6482">
        <w:trPr>
          <w:trHeight w:val="444"/>
        </w:trPr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Mjesna zajednica „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Torda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“ </w:t>
            </w:r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Torda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128-90-480/2023-05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25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110.000,00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Izrada i postavljanje višejezičnih ploča       </w:t>
            </w:r>
          </w:p>
        </w:tc>
      </w:tr>
      <w:tr w:rsidR="001C309C" w:rsidRPr="0030437A" w:rsidTr="00F046AC"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Mjesna zajednica „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Totovo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selo“</w:t>
            </w:r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Totovo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selo</w:t>
            </w:r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128-90-768/2023-05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16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180.000,00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Izrada i postavljanje višejezičnih ploča        </w:t>
            </w:r>
          </w:p>
        </w:tc>
      </w:tr>
      <w:tr w:rsidR="001C309C" w:rsidRPr="0030437A" w:rsidTr="00F046AC"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Osnovna škola „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Arany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János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>“</w:t>
            </w:r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Trešnjevac</w:t>
            </w:r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128-90-979/2023-05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26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110.000,00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Izrada i postavljanje višejezičnih ploča         </w:t>
            </w:r>
          </w:p>
        </w:tc>
      </w:tr>
      <w:tr w:rsidR="001C309C" w:rsidRPr="0030437A" w:rsidTr="00F046AC"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Osnovna škola „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Arany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János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>“</w:t>
            </w:r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Trešnjevac </w:t>
            </w:r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128-90-999/2023-05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18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90.000,00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Tisak dvojezičnih i višejezičnih obrazaca </w:t>
            </w:r>
          </w:p>
        </w:tc>
      </w:tr>
      <w:tr w:rsidR="001C309C" w:rsidRPr="0030437A" w:rsidTr="00F046AC"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Mjesna zajednica „Trešnjevac“</w:t>
            </w:r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Trešnjevac</w:t>
            </w:r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128-90-985/2023-05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23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100.000,00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Izrada i postavljanje višejezičnih ploča          </w:t>
            </w:r>
          </w:p>
        </w:tc>
      </w:tr>
      <w:tr w:rsidR="001C309C" w:rsidRPr="0030437A" w:rsidTr="00F046AC"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lastRenderedPageBreak/>
              <w:t>Mjesna zajednica „Višnjevac“</w:t>
            </w:r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Višnjevac</w:t>
            </w:r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128-90-620/2023-05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24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80.000,00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Izrada i postavljanje višejezičnih ploča           </w:t>
            </w:r>
          </w:p>
        </w:tc>
      </w:tr>
      <w:tr w:rsidR="001C309C" w:rsidRPr="0030437A" w:rsidTr="00F046AC"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Općinska uprava Vrbas</w:t>
            </w:r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Vrbas</w:t>
            </w:r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128-90-497/2023-05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24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60.000,00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Tisak dvojezičnih i višejezičnih obrazaca</w:t>
            </w:r>
          </w:p>
        </w:tc>
      </w:tr>
      <w:tr w:rsidR="001C309C" w:rsidRPr="0030437A" w:rsidTr="00F046AC"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Općinska uprava Vrbas </w:t>
            </w:r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Vrbas</w:t>
            </w:r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128-90-499/2023-05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29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37.000,00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Izrada i postavljanje višejezičnih ploča            </w:t>
            </w:r>
          </w:p>
        </w:tc>
      </w:tr>
      <w:tr w:rsidR="001C309C" w:rsidRPr="0030437A" w:rsidTr="00F046AC"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Mjesna zajednica „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Orešac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>“</w:t>
            </w:r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Vršac</w:t>
            </w:r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128-90-777/2023-05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27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70.000,00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Tisak dvojezičnih i višejezičnih obrazaca </w:t>
            </w:r>
          </w:p>
        </w:tc>
      </w:tr>
      <w:tr w:rsidR="001C309C" w:rsidRPr="0030437A" w:rsidTr="00F046AC"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Mjesna zajednica „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Uljma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>“</w:t>
            </w:r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Vršac</w:t>
            </w:r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128-90-773/2023-05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22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70.000,00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Tisak dvojezičnih i višejezičnih obrazaca </w:t>
            </w:r>
          </w:p>
        </w:tc>
      </w:tr>
      <w:tr w:rsidR="001C309C" w:rsidRPr="0030437A" w:rsidTr="00F046AC"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Mjesna zajednica „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Kuštilj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>“</w:t>
            </w:r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Vršac</w:t>
            </w:r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128-90-765/2023-05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23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70.000,00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Tisak dvojezičnih i višejezičnih obrazaca </w:t>
            </w:r>
          </w:p>
        </w:tc>
      </w:tr>
      <w:tr w:rsidR="001C309C" w:rsidRPr="0030437A" w:rsidTr="00F046AC"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Turistička organizacija Općine Vršac</w:t>
            </w:r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Vršac</w:t>
            </w:r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128-90-894/2023-05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22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140.000,00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Tisak dvojezičnih i višejezičnih obrazaca </w:t>
            </w:r>
          </w:p>
        </w:tc>
      </w:tr>
      <w:tr w:rsidR="001C309C" w:rsidRPr="0030437A" w:rsidTr="00F046AC"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Mjesna zajednica „Veliko Središte“</w:t>
            </w:r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Vršac</w:t>
            </w:r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128-90-962/2023-05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20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70.000,00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Tisak dvojezičnih i višejezičnih obrazaca </w:t>
            </w:r>
          </w:p>
        </w:tc>
      </w:tr>
      <w:tr w:rsidR="001C309C" w:rsidRPr="0030437A" w:rsidTr="00F046AC"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Grad Vršac</w:t>
            </w:r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Vršac</w:t>
            </w:r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128-90-617/2023-05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14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250.000,00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Izrada i postavljanje višejezičnih ploča             </w:t>
            </w:r>
          </w:p>
        </w:tc>
      </w:tr>
      <w:tr w:rsidR="001C309C" w:rsidRPr="0030437A" w:rsidTr="00F046AC"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Osnovna škola „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Szervó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Mihály“</w:t>
            </w:r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Zrenjanin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128-90-1015/2023-05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16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70.000,00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Razvoj elektroničke uprave za rad u uvjetima višejezičnosti </w:t>
            </w:r>
          </w:p>
        </w:tc>
      </w:tr>
      <w:tr w:rsidR="001C309C" w:rsidRPr="0030437A" w:rsidTr="00F046AC">
        <w:tc>
          <w:tcPr>
            <w:tcW w:w="1918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Mjesna zajednica „</w:t>
            </w: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Mužlja</w:t>
            </w:r>
            <w:proofErr w:type="spellEnd"/>
            <w:r>
              <w:rPr>
                <w:rFonts w:asciiTheme="minorHAnsi" w:hAnsiTheme="minorHAnsi"/>
                <w:bCs/>
                <w:sz w:val="18"/>
                <w:szCs w:val="18"/>
              </w:rPr>
              <w:t>“</w:t>
            </w:r>
          </w:p>
        </w:tc>
        <w:tc>
          <w:tcPr>
            <w:tcW w:w="1307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Cs/>
                <w:sz w:val="18"/>
                <w:szCs w:val="18"/>
              </w:rPr>
              <w:t>Zrenjanin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30437A" w:rsidRDefault="001C309C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128-90-836/2023-05</w:t>
            </w:r>
          </w:p>
        </w:tc>
        <w:tc>
          <w:tcPr>
            <w:tcW w:w="956" w:type="dxa"/>
            <w:vAlign w:val="center"/>
          </w:tcPr>
          <w:p w:rsidR="001C309C" w:rsidRPr="0030437A" w:rsidRDefault="001C309C" w:rsidP="00F046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17</w:t>
            </w:r>
          </w:p>
        </w:tc>
        <w:tc>
          <w:tcPr>
            <w:tcW w:w="1547" w:type="dxa"/>
            <w:vAlign w:val="center"/>
          </w:tcPr>
          <w:p w:rsidR="001C309C" w:rsidRPr="0030437A" w:rsidRDefault="001C309C" w:rsidP="00F046A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100.000,00</w:t>
            </w:r>
          </w:p>
        </w:tc>
        <w:tc>
          <w:tcPr>
            <w:tcW w:w="2501" w:type="dxa"/>
            <w:vAlign w:val="center"/>
          </w:tcPr>
          <w:p w:rsidR="001C309C" w:rsidRPr="0030437A" w:rsidRDefault="0030437A" w:rsidP="00F046A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Razvoj elektroničke uprave za rad u uvjetima višejezičnosti </w:t>
            </w:r>
          </w:p>
        </w:tc>
      </w:tr>
    </w:tbl>
    <w:p w:rsidR="00AC6482" w:rsidRPr="0030437A" w:rsidRDefault="00AC6482">
      <w:pPr>
        <w:rPr>
          <w:rFonts w:asciiTheme="minorHAnsi" w:hAnsiTheme="minorHAnsi" w:cstheme="minorHAnsi"/>
        </w:rPr>
      </w:pPr>
      <w:bookmarkStart w:id="0" w:name="_GoBack"/>
      <w:bookmarkEnd w:id="0"/>
    </w:p>
    <w:p w:rsidR="00494558" w:rsidRPr="0030437A" w:rsidRDefault="0030437A" w:rsidP="0049455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Obrazloženje</w:t>
      </w:r>
    </w:p>
    <w:p w:rsidR="00494558" w:rsidRPr="0030437A" w:rsidRDefault="00494558" w:rsidP="00494558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494558" w:rsidRPr="0030437A" w:rsidRDefault="0030437A" w:rsidP="00494558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Pokrajinskom skupštinskom odlukom o dodjeli proračunskih sredstava tijelima i organizacijama u čijem radu su u službenoj uporabi jezici i pisma nacionalnih manjina – nacionalnih zajednica („Službeni list APV“, broj: 14/2015), uređuju se način, uvjeti i kriteriji za dodjelu sredstava tijelima i organizacijama s teritorija Autonomne Pokrajine Vojvodine, u čijem radu su u službenoj uporabi jezici i pisma nacionalnih manjina – nacionalnih zajednica. Navedena sredstva se osiguravaju u proračunu Autonomne Pokrajine Vojvodine i vode se na posebnom proračunskom razdjelu Tajništva.</w:t>
      </w:r>
    </w:p>
    <w:p w:rsidR="00AC6482" w:rsidRDefault="00AC6482" w:rsidP="00494558">
      <w:pPr>
        <w:ind w:firstLine="720"/>
        <w:jc w:val="both"/>
        <w:rPr>
          <w:rFonts w:asciiTheme="minorHAnsi" w:hAnsiTheme="minorHAnsi"/>
          <w:sz w:val="22"/>
          <w:szCs w:val="22"/>
        </w:rPr>
      </w:pPr>
    </w:p>
    <w:p w:rsidR="00494558" w:rsidRPr="0030437A" w:rsidRDefault="0030437A" w:rsidP="00494558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 temelju članka 6. Pokrajinske skupštinske odluke o dodjeli proračunskih sredstava tijelima i organizacijama u čijem radu su u službenoj uporabi jezici i pisma nacionalnih manjina – nacionalnih zajednica Tajništvo je dana 22.</w:t>
      </w:r>
      <w:r w:rsidR="00AC648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2.</w:t>
      </w:r>
      <w:r w:rsidR="00AC648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2023. godine raspisalo Natječaj za dodjelu proračunskih sredstava tijelima i organizacijama u Autonomnoj Pokrajini Vojvodini u čijem radu su u službenoj uporabi jezici i pisma nacionalnih manjina </w:t>
      </w:r>
      <w:r w:rsidR="00AC6482">
        <w:rPr>
          <w:rFonts w:asciiTheme="minorHAnsi" w:hAnsiTheme="minorHAnsi"/>
          <w:sz w:val="22"/>
          <w:szCs w:val="22"/>
        </w:rPr>
        <w:t>–</w:t>
      </w:r>
      <w:r>
        <w:rPr>
          <w:rFonts w:asciiTheme="minorHAnsi" w:hAnsiTheme="minorHAnsi"/>
          <w:sz w:val="22"/>
          <w:szCs w:val="22"/>
        </w:rPr>
        <w:t xml:space="preserve"> nacionalnih zajednica za 2023. godinu, klasa: 128-90-23/2023-05. Sredstva opredij</w:t>
      </w:r>
      <w:r w:rsidR="00AC6482">
        <w:rPr>
          <w:rFonts w:asciiTheme="minorHAnsi" w:hAnsiTheme="minorHAnsi"/>
          <w:sz w:val="22"/>
          <w:szCs w:val="22"/>
        </w:rPr>
        <w:t>eljena Natječajem iznose 10.000.</w:t>
      </w:r>
      <w:r>
        <w:rPr>
          <w:rFonts w:asciiTheme="minorHAnsi" w:hAnsiTheme="minorHAnsi"/>
          <w:sz w:val="22"/>
          <w:szCs w:val="22"/>
        </w:rPr>
        <w:t xml:space="preserve">000,00 dinara. Ovim rješenjem, na temelju Natječaja provedenog sukladno članku 23. stavku 4. Pokrajinske skupštinske odluke o proračunu Autonomne Pokrajine Vojvodine za 2023. godinu i osiguranih sredstava za navedene namjene, utvrđenih člankom 11. iste Odluke, obavlja se dodjela sredstava prema dospjelim prijavama na Natječaj, u iznosu od 10.000.000,00 dinara. </w:t>
      </w:r>
    </w:p>
    <w:p w:rsidR="00AC6482" w:rsidRDefault="00AC6482" w:rsidP="00494558">
      <w:pPr>
        <w:ind w:firstLine="720"/>
        <w:jc w:val="both"/>
        <w:rPr>
          <w:rFonts w:asciiTheme="minorHAnsi" w:hAnsiTheme="minorHAnsi"/>
          <w:sz w:val="22"/>
          <w:szCs w:val="22"/>
        </w:rPr>
      </w:pPr>
    </w:p>
    <w:p w:rsidR="00494558" w:rsidRPr="0030437A" w:rsidRDefault="0030437A" w:rsidP="00494558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Sredstva se na temelju Natječaja i Prijedloga natječajnog povjerenstva za dodjelu sredstava osnovanog rješenjem pokrajinskog tajnika klasa: 128-90-23/2023-05 od 20. 3. 2023. godine, dodjeljuju za financiranje, odnosno udjel u financiranju projekata i aktivnosti tijela i organizacija s teritorija Autonomne Pokrajine Vojvodine u čijem radu su u službenoj uporabi jezici i pisma nacionalnih manjina – nacionalnih zajednica, radi unapređivanja ostvarivanja prava na službenu uporabu jezika i pisama na teritoriju Autonomne Pokrajine Vojvodine. </w:t>
      </w:r>
    </w:p>
    <w:p w:rsidR="00AC6482" w:rsidRDefault="00AC6482" w:rsidP="00494558">
      <w:pPr>
        <w:ind w:firstLine="720"/>
        <w:jc w:val="both"/>
        <w:rPr>
          <w:rFonts w:asciiTheme="minorHAnsi" w:hAnsiTheme="minorHAnsi"/>
          <w:sz w:val="22"/>
          <w:szCs w:val="22"/>
        </w:rPr>
      </w:pPr>
    </w:p>
    <w:p w:rsidR="00494558" w:rsidRDefault="0030437A" w:rsidP="00494558">
      <w:pPr>
        <w:ind w:firstLine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Korisnici su dužni, prilikom realizacije namjene za koju su sredstva dodijeljena, postupati sukladno odredbama Zakona o javnim nabavama. Tajništvo će obavijestiti korisnike o raspodjeli sredstava koja je utvrđena ovim rješenjem objavom rezultata Natječaja na mrežnoj stranici Tajništva. Međusobne obveze, između Tajništva i korisnika sredstava, preuzimaju se na temelju pismenog ugovora.</w:t>
      </w:r>
    </w:p>
    <w:p w:rsidR="00AC6482" w:rsidRPr="0030437A" w:rsidRDefault="00AC6482" w:rsidP="00494558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:rsidR="00494558" w:rsidRDefault="0030437A" w:rsidP="00494558">
      <w:pPr>
        <w:ind w:firstLine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Sukladno navedenom, a u vezi s člankom 9. Pokrajinske skupštinske odluke o dodjeli proračunskih sredstava tijelima i organizacijama u čijem radu su u službenoj uporabi jezici i pisma nacionalnih manjina – nacionalnih zajednica, pokrajinski tajnik je donio rješenje kao u izreci.</w:t>
      </w:r>
    </w:p>
    <w:p w:rsidR="00AC6482" w:rsidRPr="0030437A" w:rsidRDefault="00AC6482" w:rsidP="00494558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:rsidR="00494558" w:rsidRPr="0030437A" w:rsidRDefault="0030437A" w:rsidP="00494558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Ovo rješenje je konačno i protiv njega se ne može uložiti žalba.</w:t>
      </w:r>
    </w:p>
    <w:p w:rsidR="00494558" w:rsidRPr="0030437A" w:rsidRDefault="00494558" w:rsidP="00494558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:rsidR="00494558" w:rsidRPr="0030437A" w:rsidRDefault="0030437A" w:rsidP="0049455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Rješenje dostaviti:</w:t>
      </w:r>
    </w:p>
    <w:p w:rsidR="00FF4D56" w:rsidRPr="0030437A" w:rsidRDefault="00FF4D56" w:rsidP="00494558">
      <w:pPr>
        <w:rPr>
          <w:rFonts w:asciiTheme="minorHAnsi" w:hAnsiTheme="minorHAnsi" w:cstheme="minorHAnsi"/>
          <w:sz w:val="22"/>
          <w:szCs w:val="22"/>
        </w:rPr>
      </w:pPr>
    </w:p>
    <w:p w:rsidR="00494558" w:rsidRPr="0030437A" w:rsidRDefault="0030437A" w:rsidP="00FF4D56">
      <w:pPr>
        <w:pStyle w:val="ListParagraph"/>
        <w:numPr>
          <w:ilvl w:val="0"/>
          <w:numId w:val="1"/>
        </w:numPr>
        <w:ind w:left="284" w:hanging="29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Korisnicima;</w:t>
      </w:r>
    </w:p>
    <w:p w:rsidR="00494558" w:rsidRPr="00AC6482" w:rsidRDefault="0030437A" w:rsidP="00AC6482">
      <w:pPr>
        <w:pStyle w:val="ListParagraph"/>
        <w:numPr>
          <w:ilvl w:val="0"/>
          <w:numId w:val="1"/>
        </w:numPr>
        <w:ind w:left="284" w:hanging="29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Sektoru za materijalno-financijske</w:t>
      </w:r>
      <w:r w:rsidR="00AC6482">
        <w:rPr>
          <w:rFonts w:asciiTheme="minorHAnsi" w:hAnsiTheme="minorHAnsi"/>
          <w:sz w:val="22"/>
          <w:szCs w:val="22"/>
        </w:rPr>
        <w:t xml:space="preserve"> </w:t>
      </w:r>
      <w:r w:rsidRPr="00AC6482">
        <w:rPr>
          <w:rFonts w:asciiTheme="minorHAnsi" w:hAnsiTheme="minorHAnsi"/>
          <w:sz w:val="22"/>
          <w:szCs w:val="22"/>
        </w:rPr>
        <w:t>poslove Tajništva;</w:t>
      </w:r>
    </w:p>
    <w:p w:rsidR="00494558" w:rsidRPr="0030437A" w:rsidRDefault="0030437A" w:rsidP="00FF4D56">
      <w:pPr>
        <w:pStyle w:val="ListParagraph"/>
        <w:numPr>
          <w:ilvl w:val="0"/>
          <w:numId w:val="1"/>
        </w:numPr>
        <w:ind w:left="284" w:hanging="29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Pismohrani. </w:t>
      </w:r>
    </w:p>
    <w:p w:rsidR="00494558" w:rsidRPr="0030437A" w:rsidRDefault="00494558" w:rsidP="0049455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3176"/>
      </w:tblGrid>
      <w:tr w:rsidR="00494558" w:rsidRPr="0030437A" w:rsidTr="00626030">
        <w:tc>
          <w:tcPr>
            <w:tcW w:w="5353" w:type="dxa"/>
            <w:shd w:val="clear" w:color="auto" w:fill="auto"/>
          </w:tcPr>
          <w:p w:rsidR="00494558" w:rsidRPr="0030437A" w:rsidRDefault="00494558" w:rsidP="004945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:rsidR="00494558" w:rsidRPr="0030437A" w:rsidRDefault="0030437A" w:rsidP="004945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POKRAJINSKI TAJNIK</w:t>
            </w:r>
          </w:p>
        </w:tc>
      </w:tr>
      <w:tr w:rsidR="00494558" w:rsidRPr="0030437A" w:rsidTr="00626030">
        <w:tc>
          <w:tcPr>
            <w:tcW w:w="5353" w:type="dxa"/>
            <w:shd w:val="clear" w:color="auto" w:fill="auto"/>
          </w:tcPr>
          <w:p w:rsidR="00494558" w:rsidRPr="0030437A" w:rsidRDefault="00494558" w:rsidP="004945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960"/>
            </w:tblGrid>
            <w:tr w:rsidR="00494558" w:rsidRPr="0030437A" w:rsidTr="00626030">
              <w:tc>
                <w:tcPr>
                  <w:tcW w:w="3176" w:type="dxa"/>
                  <w:shd w:val="clear" w:color="auto" w:fill="auto"/>
                </w:tcPr>
                <w:p w:rsidR="00494558" w:rsidRPr="0030437A" w:rsidRDefault="00494558" w:rsidP="00FF4D56">
                  <w:pPr>
                    <w:ind w:firstLine="72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494558" w:rsidRPr="0030437A" w:rsidRDefault="00494558" w:rsidP="00FF4D56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Zsolt Szakállas</w:t>
                  </w:r>
                </w:p>
              </w:tc>
            </w:tr>
            <w:tr w:rsidR="00494558" w:rsidRPr="0030437A" w:rsidTr="00626030">
              <w:tc>
                <w:tcPr>
                  <w:tcW w:w="3176" w:type="dxa"/>
                  <w:shd w:val="clear" w:color="auto" w:fill="auto"/>
                </w:tcPr>
                <w:p w:rsidR="00494558" w:rsidRPr="0030437A" w:rsidRDefault="00494558" w:rsidP="00FF4D56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494558" w:rsidRPr="0030437A" w:rsidRDefault="00494558" w:rsidP="004945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94558" w:rsidRPr="0030437A" w:rsidRDefault="00494558" w:rsidP="00FF4D56">
      <w:pPr>
        <w:rPr>
          <w:rFonts w:asciiTheme="minorHAnsi" w:hAnsiTheme="minorHAnsi" w:cstheme="minorHAnsi"/>
        </w:rPr>
      </w:pPr>
    </w:p>
    <w:sectPr w:rsidR="00494558" w:rsidRPr="0030437A" w:rsidSect="00AC6482">
      <w:pgSz w:w="11907" w:h="16839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22B4D"/>
    <w:multiLevelType w:val="hybridMultilevel"/>
    <w:tmpl w:val="EBA6DF3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17"/>
    <w:rsid w:val="000C5617"/>
    <w:rsid w:val="001C309C"/>
    <w:rsid w:val="002C134E"/>
    <w:rsid w:val="002C24E1"/>
    <w:rsid w:val="0030437A"/>
    <w:rsid w:val="003F06B3"/>
    <w:rsid w:val="00494558"/>
    <w:rsid w:val="004A173E"/>
    <w:rsid w:val="006E140E"/>
    <w:rsid w:val="00901070"/>
    <w:rsid w:val="009A7101"/>
    <w:rsid w:val="009C4C57"/>
    <w:rsid w:val="00AC6482"/>
    <w:rsid w:val="00D35A6D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6F789-E191-469A-8376-A135416B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C57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3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4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2503</Words>
  <Characters>14273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16743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Bata</dc:creator>
  <cp:keywords/>
  <dc:description/>
  <cp:lastModifiedBy>Hrvoje Kenjerić</cp:lastModifiedBy>
  <cp:revision>5</cp:revision>
  <dcterms:created xsi:type="dcterms:W3CDTF">2023-05-03T12:57:00Z</dcterms:created>
  <dcterms:modified xsi:type="dcterms:W3CDTF">2023-05-05T10:49:00Z</dcterms:modified>
</cp:coreProperties>
</file>