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580" w:type="dxa"/>
        <w:tblLayout w:type="fixed"/>
        <w:tblLook w:val="04A0" w:firstRow="1" w:lastRow="0" w:firstColumn="1" w:lastColumn="0" w:noHBand="0" w:noVBand="1"/>
      </w:tblPr>
      <w:tblGrid>
        <w:gridCol w:w="2550"/>
        <w:gridCol w:w="2566"/>
        <w:gridCol w:w="5444"/>
      </w:tblGrid>
      <w:tr w:rsidR="009C4C57" w:rsidRPr="00FF4D56" w:rsidTr="00DB2875">
        <w:trPr>
          <w:trHeight w:val="1975"/>
        </w:trPr>
        <w:tc>
          <w:tcPr>
            <w:tcW w:w="2550" w:type="dxa"/>
            <w:hideMark/>
          </w:tcPr>
          <w:p w:rsidR="009C4C57" w:rsidRPr="00FF4D56" w:rsidRDefault="009C4C57" w:rsidP="00626030">
            <w:pPr>
              <w:tabs>
                <w:tab w:val="center" w:pos="4703"/>
                <w:tab w:val="right" w:pos="9406"/>
              </w:tabs>
              <w:ind w:left="-198" w:firstLine="108"/>
              <w:rPr>
                <w:rFonts w:asciiTheme="minorHAnsi" w:eastAsia="Calibri" w:hAnsiTheme="minorHAnsi" w:cstheme="minorHAnsi"/>
                <w:color w:val="000000"/>
                <w:sz w:val="22"/>
                <w:szCs w:val="22"/>
              </w:rPr>
            </w:pPr>
            <w:r w:rsidRPr="00FF4D56">
              <w:rPr>
                <w:rFonts w:asciiTheme="minorHAnsi" w:hAnsiTheme="minorHAnsi" w:cstheme="minorHAnsi"/>
                <w:noProof/>
                <w:color w:val="000000"/>
                <w:lang w:val="en-US"/>
              </w:rPr>
              <w:drawing>
                <wp:inline distT="0" distB="0" distL="0" distR="0">
                  <wp:extent cx="1381125" cy="895350"/>
                  <wp:effectExtent l="0" t="0" r="9525"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a:ln>
                            <a:noFill/>
                          </a:ln>
                        </pic:spPr>
                      </pic:pic>
                    </a:graphicData>
                  </a:graphic>
                </wp:inline>
              </w:drawing>
            </w:r>
          </w:p>
        </w:tc>
        <w:tc>
          <w:tcPr>
            <w:tcW w:w="8010" w:type="dxa"/>
            <w:gridSpan w:val="2"/>
          </w:tcPr>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rsidR="009C4C57" w:rsidRPr="00FF4D56" w:rsidRDefault="009C4C57" w:rsidP="00626030">
            <w:pPr>
              <w:rPr>
                <w:rFonts w:asciiTheme="minorHAnsi" w:hAnsiTheme="minorHAnsi" w:cstheme="minorHAnsi"/>
                <w:sz w:val="18"/>
                <w:szCs w:val="18"/>
              </w:rPr>
            </w:pPr>
            <w:r>
              <w:rPr>
                <w:rFonts w:asciiTheme="minorHAnsi" w:hAnsiTheme="minorHAnsi"/>
                <w:sz w:val="18"/>
                <w:szCs w:val="18"/>
              </w:rPr>
              <w:t>Provincia Autonomă Voivodina</w:t>
            </w:r>
          </w:p>
          <w:p w:rsidR="009C4C57" w:rsidRPr="00FF4D56" w:rsidRDefault="009C4C57" w:rsidP="00626030">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rsidR="009C4C57" w:rsidRPr="00FF4D56" w:rsidRDefault="009C4C57" w:rsidP="00626030">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rsidR="009C4C57" w:rsidRPr="00FF4D56" w:rsidRDefault="009C4C57" w:rsidP="00626030">
            <w:pPr>
              <w:tabs>
                <w:tab w:val="center" w:pos="4703"/>
                <w:tab w:val="right" w:pos="9406"/>
              </w:tabs>
              <w:rPr>
                <w:rFonts w:asciiTheme="minorHAnsi" w:hAnsiTheme="minorHAnsi" w:cstheme="minorHAnsi"/>
                <w:sz w:val="18"/>
                <w:szCs w:val="18"/>
              </w:rPr>
            </w:pPr>
          </w:p>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T: +381 21  487  </w:t>
            </w:r>
            <w:r>
              <w:rPr>
                <w:rFonts w:asciiTheme="minorHAnsi" w:hAnsiTheme="minorHAnsi"/>
                <w:color w:val="000000"/>
                <w:sz w:val="18"/>
                <w:szCs w:val="18"/>
              </w:rPr>
              <w:t>46 77</w:t>
            </w:r>
            <w:r>
              <w:rPr>
                <w:rFonts w:asciiTheme="minorHAnsi" w:hAnsiTheme="minorHAnsi"/>
                <w:sz w:val="18"/>
                <w:szCs w:val="18"/>
              </w:rPr>
              <w:t>, +381 21 456 217</w:t>
            </w:r>
          </w:p>
          <w:p w:rsidR="009C4C57" w:rsidRPr="00FF4D56" w:rsidRDefault="009C4C57" w:rsidP="00626030">
            <w:pPr>
              <w:tabs>
                <w:tab w:val="center" w:pos="4703"/>
                <w:tab w:val="right" w:pos="9406"/>
              </w:tabs>
              <w:rPr>
                <w:rFonts w:asciiTheme="minorHAnsi" w:eastAsia="Calibri" w:hAnsiTheme="minorHAnsi" w:cstheme="minorHAnsi"/>
                <w:color w:val="000000"/>
                <w:sz w:val="18"/>
                <w:szCs w:val="18"/>
              </w:rPr>
            </w:pPr>
            <w:r>
              <w:rPr>
                <w:rFonts w:asciiTheme="minorHAnsi" w:hAnsiTheme="minorHAnsi"/>
                <w:sz w:val="18"/>
                <w:szCs w:val="18"/>
              </w:rPr>
              <w:t>puma@vojvodinа.gov.rs</w:t>
            </w:r>
          </w:p>
        </w:tc>
      </w:tr>
      <w:tr w:rsidR="009C4C57" w:rsidRPr="00FF4D56" w:rsidTr="00DB2875">
        <w:trPr>
          <w:trHeight w:val="644"/>
        </w:trPr>
        <w:tc>
          <w:tcPr>
            <w:tcW w:w="2550" w:type="dxa"/>
          </w:tcPr>
          <w:p w:rsidR="009C4C57" w:rsidRPr="00FF4D56" w:rsidRDefault="009C4C57" w:rsidP="00626030">
            <w:pPr>
              <w:tabs>
                <w:tab w:val="center" w:pos="4703"/>
                <w:tab w:val="right" w:pos="9406"/>
              </w:tabs>
              <w:ind w:left="-198" w:firstLine="108"/>
              <w:rPr>
                <w:rFonts w:asciiTheme="minorHAnsi" w:eastAsia="Calibri" w:hAnsiTheme="minorHAnsi" w:cstheme="minorHAnsi"/>
                <w:noProof/>
                <w:color w:val="000000"/>
                <w:sz w:val="22"/>
                <w:szCs w:val="22"/>
                <w:lang w:val="ru-RU"/>
              </w:rPr>
            </w:pPr>
          </w:p>
        </w:tc>
        <w:tc>
          <w:tcPr>
            <w:tcW w:w="2566" w:type="dxa"/>
          </w:tcPr>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FF4D56" w:rsidRDefault="009C4C57" w:rsidP="00626030">
            <w:pPr>
              <w:tabs>
                <w:tab w:val="center" w:pos="4703"/>
                <w:tab w:val="right" w:pos="9406"/>
              </w:tabs>
              <w:rPr>
                <w:rFonts w:asciiTheme="minorHAnsi" w:hAnsiTheme="minorHAnsi" w:cstheme="minorHAnsi"/>
                <w:color w:val="000000"/>
                <w:sz w:val="18"/>
                <w:szCs w:val="18"/>
              </w:rPr>
            </w:pPr>
            <w:r>
              <w:rPr>
                <w:rFonts w:asciiTheme="minorHAnsi" w:hAnsiTheme="minorHAnsi"/>
                <w:color w:val="000000"/>
                <w:sz w:val="18"/>
                <w:szCs w:val="18"/>
              </w:rPr>
              <w:t>NUMĂRUL: 128-90-23/2023-05</w:t>
            </w:r>
          </w:p>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FF4D56" w:rsidRDefault="009C4C57" w:rsidP="00626030">
            <w:pPr>
              <w:tabs>
                <w:tab w:val="center" w:pos="4703"/>
                <w:tab w:val="right" w:pos="9406"/>
              </w:tabs>
              <w:rPr>
                <w:rFonts w:asciiTheme="minorHAnsi" w:hAnsiTheme="minorHAnsi" w:cstheme="minorHAnsi"/>
                <w:color w:val="000000"/>
                <w:sz w:val="18"/>
                <w:szCs w:val="18"/>
              </w:rPr>
            </w:pPr>
          </w:p>
        </w:tc>
        <w:tc>
          <w:tcPr>
            <w:tcW w:w="5444" w:type="dxa"/>
          </w:tcPr>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FF4D56" w:rsidRDefault="009C4C57" w:rsidP="00DB2875">
            <w:pPr>
              <w:tabs>
                <w:tab w:val="center" w:pos="4703"/>
                <w:tab w:val="right" w:pos="9406"/>
              </w:tabs>
              <w:ind w:left="252"/>
              <w:rPr>
                <w:rFonts w:asciiTheme="minorHAnsi" w:hAnsiTheme="minorHAnsi" w:cstheme="minorHAnsi"/>
                <w:color w:val="000000"/>
                <w:sz w:val="18"/>
                <w:szCs w:val="18"/>
              </w:rPr>
            </w:pPr>
            <w:r>
              <w:rPr>
                <w:rFonts w:asciiTheme="minorHAnsi" w:hAnsiTheme="minorHAnsi"/>
                <w:color w:val="000000"/>
                <w:sz w:val="18"/>
                <w:szCs w:val="18"/>
              </w:rPr>
              <w:t>DATA: 05.05.2023</w:t>
            </w:r>
          </w:p>
        </w:tc>
      </w:tr>
    </w:tbl>
    <w:p w:rsidR="009C4C57" w:rsidRPr="00FF4D56" w:rsidRDefault="009C4C57" w:rsidP="009C4C57">
      <w:pPr>
        <w:ind w:firstLine="720"/>
        <w:jc w:val="both"/>
        <w:rPr>
          <w:rFonts w:asciiTheme="minorHAnsi" w:hAnsiTheme="minorHAnsi" w:cstheme="minorHAnsi"/>
          <w:sz w:val="22"/>
          <w:szCs w:val="22"/>
        </w:rPr>
      </w:pPr>
      <w:r>
        <w:rPr>
          <w:rFonts w:asciiTheme="minorHAnsi" w:hAnsiTheme="minorHAnsi"/>
          <w:sz w:val="22"/>
          <w:szCs w:val="22"/>
        </w:rPr>
        <w:t>În baza articolelor 15, 16, alineatul 5 şi 24 alineatului 2 din Hotărârea Adunării Provinciei privind administrația provincială (Buletinul oficial al P.A.V.", numărul 37/2014, 54/2014 – altă reglementare şi 37/2016, 29/2017, 24/2019, 66/2020 și 38/2021), și articolullui 9 Hotărârea Adunării Provinciei privind repartizarea mijloacelor bugetare organelor şi organizaţiilor în a căror activitate sunt în uz oficial limbile şi grafiile minorităţilor naţionale – comunităţilor naţionale („Buletinul oficial al P.A.V.”, numărul, 14/2015), raportat la articolul 11 și 23 alineatul 4 din Hotărârea Adunării Provinciei privind bugetul Provinciei Autonome Voivodina pentru anul 2023 („Buletinul oficial al P.A.V.” numărul  54/2022), și conform Concursului  pentru repartizarea mijloacelor bugetare organelor şi organizaţiilor din Provincia Autonomă Voivodina în a căror activitate sunt în uz oficial limbile şi grafiile minorităţilor naţionale - comunităţilor naţionale pentru anul 2023 (în continuare: Concurs), secretarul provincial pentru educație, reglementări, administrație și minoritățile naționale – comunitățile naționale (în continuare: secretarul provincial), emite:</w:t>
      </w:r>
    </w:p>
    <w:p w:rsidR="009C4C57" w:rsidRPr="00FF4D56" w:rsidRDefault="009C4C57" w:rsidP="009C4C57">
      <w:pPr>
        <w:jc w:val="both"/>
        <w:rPr>
          <w:rFonts w:asciiTheme="minorHAnsi" w:hAnsiTheme="minorHAnsi" w:cstheme="minorHAnsi"/>
          <w:sz w:val="22"/>
          <w:szCs w:val="22"/>
        </w:rPr>
      </w:pPr>
    </w:p>
    <w:p w:rsidR="009C4C57" w:rsidRPr="00FF4D56" w:rsidRDefault="009C4C57" w:rsidP="009C4C57">
      <w:pPr>
        <w:rPr>
          <w:rFonts w:asciiTheme="minorHAnsi" w:hAnsiTheme="minorHAnsi" w:cstheme="minorHAnsi"/>
          <w:sz w:val="22"/>
          <w:szCs w:val="22"/>
        </w:rPr>
      </w:pP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DECIZIA</w:t>
      </w: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PRIVIND REPARTIZAREA MIJLOACELOR BUGETARE ORGANELOR ŞI ORGANIZAŢIILOR DIN PROVINCIA AUTONOMĂ VOIVODINA ÎN A CĂROR ACTIVITATE SUNT ÎN UZ OFICIAL LIMBILE ŞI GRAFIILE MINORITĂŢILOR NAŢIONALE - COMUNITĂŢI</w:t>
      </w:r>
      <w:r w:rsidR="00DB2875">
        <w:rPr>
          <w:rFonts w:asciiTheme="minorHAnsi" w:hAnsiTheme="minorHAnsi"/>
          <w:b/>
          <w:sz w:val="22"/>
          <w:szCs w:val="22"/>
        </w:rPr>
        <w:t xml:space="preserve">LOR NAŢIONALE PENTRU ANUL 2023 </w:t>
      </w:r>
    </w:p>
    <w:p w:rsidR="009C4C57" w:rsidRPr="00FF4D56" w:rsidRDefault="009C4C57" w:rsidP="009C4C57">
      <w:pPr>
        <w:rPr>
          <w:rFonts w:asciiTheme="minorHAnsi" w:hAnsiTheme="minorHAnsi" w:cstheme="minorHAnsi"/>
          <w:sz w:val="22"/>
          <w:szCs w:val="22"/>
        </w:rPr>
      </w:pPr>
    </w:p>
    <w:p w:rsidR="009C4C57" w:rsidRPr="00FF4D56" w:rsidRDefault="009C4C57" w:rsidP="009C4C57">
      <w:pPr>
        <w:ind w:firstLine="720"/>
        <w:jc w:val="both"/>
        <w:rPr>
          <w:rFonts w:asciiTheme="minorHAnsi" w:hAnsiTheme="minorHAnsi" w:cstheme="minorHAnsi"/>
          <w:sz w:val="22"/>
          <w:szCs w:val="22"/>
        </w:rPr>
      </w:pPr>
      <w:r>
        <w:rPr>
          <w:rFonts w:asciiTheme="minorHAnsi" w:hAnsiTheme="minorHAnsi"/>
          <w:sz w:val="22"/>
          <w:szCs w:val="22"/>
        </w:rPr>
        <w:t>Prin prezenta decizie se stabileşte repartizarea mijloacelor bugetare ale Secretariatului Provincial pentru Educaţie, Reglementări, Administraţie şi Minorităţile Naţionale – Comunităţile Naţionale (în continuare: Secretariatului) conform Concursului  pentru repartizarea mijloacelor bugetare organelor şi organizaţiilor din Provincia Autonomă Voivodina în a căror activitate sunt în uz oficial limbile şi grafiile minorităţilor naţionale - comunităţilor naţionale pentru anul 2023, numărul128-90-23/2023-05 din 22.02.2023, pentru finanțare, respectiv participare la finanțare, următorilor beneficiari de mijloace:</w:t>
      </w:r>
    </w:p>
    <w:p w:rsidR="003F06B3" w:rsidRPr="00FF4D56" w:rsidRDefault="003F06B3" w:rsidP="009C4C57">
      <w:pPr>
        <w:ind w:firstLine="720"/>
        <w:jc w:val="both"/>
        <w:rPr>
          <w:rFonts w:asciiTheme="minorHAnsi" w:hAnsiTheme="minorHAnsi" w:cstheme="minorHAnsi"/>
          <w:sz w:val="20"/>
          <w:szCs w:val="20"/>
          <w:lang w:val="sr-Cyrl-RS"/>
        </w:rPr>
      </w:pPr>
    </w:p>
    <w:p w:rsidR="001C309C" w:rsidRPr="00FF4D56" w:rsidRDefault="001C309C" w:rsidP="009C4C57">
      <w:pPr>
        <w:ind w:firstLine="720"/>
        <w:jc w:val="both"/>
        <w:rPr>
          <w:rFonts w:asciiTheme="minorHAnsi" w:hAnsiTheme="minorHAnsi" w:cstheme="minorHAnsi"/>
          <w:sz w:val="20"/>
          <w:szCs w:val="20"/>
          <w:lang w:val="sr-Cyrl-RS"/>
        </w:rPr>
      </w:pPr>
    </w:p>
    <w:tbl>
      <w:tblPr>
        <w:tblStyle w:val="TableGrid"/>
        <w:tblW w:w="10373" w:type="dxa"/>
        <w:tblInd w:w="-455" w:type="dxa"/>
        <w:tblLook w:val="04A0" w:firstRow="1" w:lastRow="0" w:firstColumn="1" w:lastColumn="0" w:noHBand="0" w:noVBand="1"/>
      </w:tblPr>
      <w:tblGrid>
        <w:gridCol w:w="1918"/>
        <w:gridCol w:w="1307"/>
        <w:gridCol w:w="2144"/>
        <w:gridCol w:w="956"/>
        <w:gridCol w:w="1547"/>
        <w:gridCol w:w="2501"/>
      </w:tblGrid>
      <w:tr w:rsidR="001C309C" w:rsidRPr="00FF4D56" w:rsidTr="00FF4D56">
        <w:tc>
          <w:tcPr>
            <w:tcW w:w="1918"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Semnatarul cererii</w:t>
            </w:r>
          </w:p>
        </w:tc>
        <w:tc>
          <w:tcPr>
            <w:tcW w:w="1307"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Localitatea</w:t>
            </w:r>
          </w:p>
        </w:tc>
        <w:tc>
          <w:tcPr>
            <w:tcW w:w="2144"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Număr de dosar</w:t>
            </w:r>
          </w:p>
        </w:tc>
        <w:tc>
          <w:tcPr>
            <w:tcW w:w="956"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Numărul de puncte</w:t>
            </w:r>
          </w:p>
        </w:tc>
        <w:tc>
          <w:tcPr>
            <w:tcW w:w="1547"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Cuantumul propus pentru repartizare</w:t>
            </w:r>
          </w:p>
        </w:tc>
        <w:tc>
          <w:tcPr>
            <w:tcW w:w="2501" w:type="dxa"/>
            <w:vAlign w:val="center"/>
          </w:tcPr>
          <w:p w:rsidR="001C309C" w:rsidRPr="00FF4D56" w:rsidRDefault="001C309C" w:rsidP="00F046AC">
            <w:pPr>
              <w:jc w:val="center"/>
              <w:rPr>
                <w:rFonts w:asciiTheme="minorHAnsi" w:hAnsiTheme="minorHAnsi" w:cstheme="minorHAnsi"/>
                <w:b/>
                <w:sz w:val="18"/>
                <w:szCs w:val="22"/>
              </w:rPr>
            </w:pPr>
            <w:r>
              <w:rPr>
                <w:rFonts w:asciiTheme="minorHAnsi" w:hAnsiTheme="minorHAnsi"/>
                <w:b/>
                <w:sz w:val="18"/>
                <w:szCs w:val="22"/>
              </w:rPr>
              <w:t>Destinaţia mijloacelor acordate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Școala Elementară „Čeh Karolj”</w:t>
            </w:r>
          </w:p>
        </w:tc>
        <w:tc>
          <w:tcPr>
            <w:tcW w:w="1307"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Ada</w:t>
            </w:r>
          </w:p>
        </w:tc>
        <w:tc>
          <w:tcPr>
            <w:tcW w:w="2144"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128-90-934/2023-05</w:t>
            </w:r>
          </w:p>
        </w:tc>
        <w:tc>
          <w:tcPr>
            <w:tcW w:w="956" w:type="dxa"/>
            <w:vAlign w:val="center"/>
          </w:tcPr>
          <w:p w:rsidR="001C309C" w:rsidRPr="00FF4D56" w:rsidRDefault="001C309C" w:rsidP="00F046AC">
            <w:pPr>
              <w:jc w:val="center"/>
              <w:rPr>
                <w:rFonts w:asciiTheme="minorHAnsi" w:hAnsiTheme="minorHAnsi" w:cstheme="minorHAnsi"/>
                <w:b/>
                <w:sz w:val="22"/>
                <w:szCs w:val="22"/>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
                <w:sz w:val="22"/>
                <w:szCs w:val="22"/>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Școala de Tehnică</w:t>
            </w:r>
          </w:p>
        </w:tc>
        <w:tc>
          <w:tcPr>
            <w:tcW w:w="1307"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Ada</w:t>
            </w:r>
          </w:p>
        </w:tc>
        <w:tc>
          <w:tcPr>
            <w:tcW w:w="2144"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128-90-144/2023-05</w:t>
            </w:r>
          </w:p>
        </w:tc>
        <w:tc>
          <w:tcPr>
            <w:tcW w:w="956" w:type="dxa"/>
            <w:vAlign w:val="center"/>
          </w:tcPr>
          <w:p w:rsidR="001C309C" w:rsidRPr="00FF4D56" w:rsidRDefault="001C309C" w:rsidP="00F046AC">
            <w:pPr>
              <w:jc w:val="center"/>
              <w:rPr>
                <w:rFonts w:asciiTheme="minorHAnsi" w:hAnsiTheme="minorHAnsi" w:cstheme="minorHAnsi"/>
                <w:b/>
                <w:sz w:val="22"/>
                <w:szCs w:val="22"/>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
                <w:sz w:val="22"/>
                <w:szCs w:val="22"/>
              </w:rPr>
            </w:pPr>
            <w:r>
              <w:rPr>
                <w:rFonts w:asciiTheme="minorHAnsi" w:hAnsiTheme="minorHAnsi"/>
                <w:bCs/>
                <w:sz w:val="18"/>
                <w:szCs w:val="18"/>
              </w:rPr>
              <w:t>50.000,00.</w:t>
            </w:r>
          </w:p>
        </w:tc>
        <w:tc>
          <w:tcPr>
            <w:tcW w:w="2501"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Dezvoltarea sistemului e-administraţie pentru activitatea în condiţii de plurilingvism</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Organizația de Turism a Comunei Alibunar</w:t>
            </w:r>
          </w:p>
        </w:tc>
        <w:tc>
          <w:tcPr>
            <w:tcW w:w="1307"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Alibunar</w:t>
            </w:r>
          </w:p>
        </w:tc>
        <w:tc>
          <w:tcPr>
            <w:tcW w:w="2144"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128-90-902/2023-05</w:t>
            </w:r>
          </w:p>
        </w:tc>
        <w:tc>
          <w:tcPr>
            <w:tcW w:w="956" w:type="dxa"/>
            <w:vAlign w:val="center"/>
          </w:tcPr>
          <w:p w:rsidR="001C309C" w:rsidRPr="00FF4D56" w:rsidRDefault="001C309C" w:rsidP="00F046AC">
            <w:pPr>
              <w:jc w:val="center"/>
              <w:rPr>
                <w:rFonts w:asciiTheme="minorHAnsi" w:hAnsiTheme="minorHAnsi" w:cstheme="minorHAnsi"/>
                <w:b/>
                <w:sz w:val="22"/>
                <w:szCs w:val="22"/>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
                <w:sz w:val="22"/>
                <w:szCs w:val="22"/>
              </w:rPr>
            </w:pPr>
            <w:r>
              <w:rPr>
                <w:rFonts w:asciiTheme="minorHAnsi" w:hAnsiTheme="minorHAnsi"/>
                <w:bCs/>
                <w:sz w:val="18"/>
                <w:szCs w:val="18"/>
              </w:rPr>
              <w:t>140.000,00.</w:t>
            </w:r>
          </w:p>
        </w:tc>
        <w:tc>
          <w:tcPr>
            <w:tcW w:w="2501" w:type="dxa"/>
            <w:vAlign w:val="center"/>
          </w:tcPr>
          <w:p w:rsidR="001C309C" w:rsidRPr="00FF4D56" w:rsidRDefault="001C309C" w:rsidP="00F046AC">
            <w:pPr>
              <w:rPr>
                <w:rFonts w:asciiTheme="minorHAnsi" w:hAnsiTheme="minorHAnsi" w:cstheme="minorHAnsi"/>
                <w:b/>
                <w:sz w:val="22"/>
                <w:szCs w:val="22"/>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lastRenderedPageBreak/>
              <w:t>Comunitatea locală "Pivnice"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Bačka Palanka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128-90-895/2023-05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de agricultură cu căminul pentru elevi Bačka Topola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Bačka Topola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128-90-729/2023-05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32.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57.000,00.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Comuna Bački Petrovac</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Bački Petrovac</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rPr>
          <w:trHeight w:val="908"/>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„Bački Vinogradi”</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Bački Vinogradi</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128-90-793/2023-05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rPr>
          <w:trHeight w:val="890"/>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„Bački Vinogradi”</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Bački Vinogradi</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128-90-618/2023-05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"Bajmok"</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Bajmok</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128-90-193/2023-05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„Banatski Dvor”</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Banatski Dvor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128-90-140/2023-05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Şcoala pentru Educaţie şi Instrucţie Muzicală Elementară „Petar Konjović”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Bečej</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128-90-756/2023-05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114.000,00.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Administraţia comunei Bečej</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Bečej</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Comuna Biserica Albă</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Biserica Albă</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128-90-706/2023-05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"Bezdan"</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Bezdan</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128-90-236/2023-05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"Bezdan"</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Bezdan</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128-90-213/2023-05 </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90.000,00.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Dezvoltarea sistemului e-administraţie pentru activitatea în condiţii de plurilingvism</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„Bikovo”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Bikovo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128-90-712/2023-05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„Jožef Atila”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Bogojevo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128-90-461/2023-05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rPr>
          <w:trHeight w:val="863"/>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 Comunitatea locală „Čantavir”</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Čantavir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128-90-933/2023-05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 Școala Elementară „Hunjadi Janoš”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Čantavir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128-90-311/2023-05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40.000,00.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„Hunjadi Janoš”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Čantavir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128-90-419/2023-05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Centrul - Educativ Cultural „Čoka”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Čoka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128-90-759/2023-05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Comuna Čoka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Čoka </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128-90-500/2023-05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"Debeljača"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Debeljača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128-90-235/2023-05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„Moša Pijade”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Debeljača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128-90/-142/2023</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„Elemir”</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Elemir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128-90-389/2023-05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rPr>
          <w:trHeight w:val="890"/>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lastRenderedPageBreak/>
              <w:t>Comunitatea locală "Feketić"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Feketić</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128-90-478/2023-05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"Gudurica"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Gudurica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128-90-785/2023-05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"Hajdukovo"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Hajdukovo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128-90-411/2023-05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„Horgoš”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Horgoš</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128-90-740/2023-05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50.000,00.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„Horgoš”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Horgoš</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128-90-815/2023-05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50.000,00.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„Horgoš”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Horgoš</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128-90-798/2023-05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"Ivanovo"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Ivanovo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18.</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"Ivanovo"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Ivanovo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„Izbište”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Izbište</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128-90-632/2023-05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Instituția educativ-culturală „Cnesa”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45.000,00.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Centrul regional pentru dezvoltarea profesională a angajaților în domeniuul învățământului</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128-90-751/2023-05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130.000,00.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Centrul regional pentru dezvoltarea profesională a angajaților în domeniuul învățământului </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128-90-825/2023-05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140.000,00.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pentru Servicii Edilitare „Komunalac”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18.</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pentru Servicii Edilitare „Komunalac”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Kanjiža </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Administraţia comunei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Instituţia preşcolară „Naši biseri”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128-90-317/2023-05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28.</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29.000,00.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Căminul Sanitar Kanjiža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Kanjiža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128-90-57/2023-05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Orașul Kikinda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Kikinda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128-90-959/2023-05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„Kumane”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Kumane</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128-90-192/2023-05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„Jožef Atila”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Kupusina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128-90-143/2023-05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lastRenderedPageBreak/>
              <w:t>Comunitatea locală „Majdan-Rabe”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Majdan</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128-90-709/2023-05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„Male Pijace”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Male Pijace</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128-90-725/2023-05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„Mali Iđoš”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Mali Iđoš</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128-90-913/2023-05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130.000,00.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Administraţia comunei Mali Iđoš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Mali Iđoš</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128-90-734/2023-05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”Mišićevo”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Mišićevo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„Nova Gajdobra”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Nova Gajdobra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rPr>
          <w:trHeight w:val="980"/>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Universitatea din Novi Sad</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Novi Sad</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128-90-420/2023-05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115.000,00.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rPr>
          <w:trHeight w:val="728"/>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Universitatea din Novi Sad</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Novi Sad</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128-90-422/2023-05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32.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35.000,00.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pentru transportul urban „Novi Sad” Novi Sad</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Novi Sad</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128-90-410/2023-05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32.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28.000,00.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pentru transportul urban „Novi Sad” Novi Sad</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Novi Sad</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128-90-409/2023-05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Dezvoltarea sistemului e-administraţie pentru activitatea în condiţii de plurilingvism</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Organizația de Turism din Voivodina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Novi Sad</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128-90-141/2023-05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350.000,00.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„Orom”</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Orom</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128-90-910/2023-05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„Palić-Ludaš” Palić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Palić</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128-90-824/2023-05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„Palić-Ludaš” Palić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Palić</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128-90-845/2023-05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250.000,00.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rPr>
          <w:trHeight w:val="530"/>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„Grădina Zoologică Palić”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  Palić</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128-90-738/2023-05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Confecţionarea și montarea tablelor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„Palić”</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Palić</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128-90-479/2023-05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130.000,00.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Comuna Sečanj</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Sečanj</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128-90-631/2023-05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21.</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220.000,00.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Comuna Senta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Senta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Căminul sanitar „Dr Đorđe Lazić” Sombor</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Sombor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128-90-942/2023-05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Organizaţia de turism a oraşului Sombor</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Sombor</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140.000,00.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„Stara Moravica”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Stara Moravica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128-90-901/2023-05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Oraşul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128-90-976/2023-05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90.000,00.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lastRenderedPageBreak/>
              <w:t>Comunitatea locală „Mali Radanovac”</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128-90-984/2023-05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Edilitară „Pogrebno”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128-90-745/2023-05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„Mali Bajmok”</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128-90-991/2023-05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„Aleksandrovo”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128-90-717/2023-05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„Željezničko naselje”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128-90-421/2023-05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„Dudova šuma”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Edilitară „Pogrebno”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128-90-834/2023-05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Edilitară „Stadion”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 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Întreprinderea Publică Edilitară „Stadion”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90.000,00.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„Novo Selo”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128-90-315/2023-05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18.</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Centrul pentru Munca Socială al oraşului Subotica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128-90-200/2023-05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130.000,00.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„Majšanski put”</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Subotica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„Šupljak”</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Šupljak</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128-90-981/2023-05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„Šušara”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Šušara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128-90-782/2023-05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rPr>
          <w:trHeight w:val="917"/>
        </w:trPr>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Comunitatea locală „Torda” </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Torda</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128-90-480/2023-05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25.</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„Totovo selo”</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Totovo selo</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128-90-768/2023-05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„Aranj Janoš”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Trešnjevac</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128-90-979/2023-05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110.000,00.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„Aranj Janoš”</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Trešnjevac </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128-90-999/2023-05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18.</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90.000,00.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„Trešnjevac”</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Trešnjevac</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128-90-985/2023-05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„Višnjevac”</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Višnjevac</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128-90-620/2023-05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80.000,00.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Administraţia comunei Vrbas</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Vrbas</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60.000,00.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Tipărirea formularelor bilingve și multilingve</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Administraţia comunei Vrbas </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Vrbas</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128-90-499/2023-05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29.</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37.000,00.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„Oreşaţ”</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128-90-777/2023-05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„Uljma”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128-90-773/2023-05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lastRenderedPageBreak/>
              <w:t>Comunitatea locală „Coștei”</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128-90-765/2023-05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23.</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Organizația de Turism a comunei Vârșeț</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128-90-894/2023-05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22.</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140.000,00.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„Veliko Središte”</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128-90-962/2023-05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20.</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Tipărirea formularelor bilingve și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Orașul Vârșeț</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Vârșeț</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128-90-617/2023-05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14.</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250.000,00.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Confecţionarea și montarea tablelor multilingve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Școala Elementară „Servo Mihalj”</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Zrenianin</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128-90-1015/2023-05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16.</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70.000,00.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r w:rsidR="001C309C" w:rsidRPr="00FF4D56" w:rsidTr="00F046AC">
        <w:tc>
          <w:tcPr>
            <w:tcW w:w="1918"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Comunitatea locală „Mužlja”</w:t>
            </w:r>
          </w:p>
        </w:tc>
        <w:tc>
          <w:tcPr>
            <w:tcW w:w="1307"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Zrenianin</w:t>
            </w:r>
          </w:p>
        </w:tc>
        <w:tc>
          <w:tcPr>
            <w:tcW w:w="2144"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128-90-836/2023-05</w:t>
            </w:r>
          </w:p>
        </w:tc>
        <w:tc>
          <w:tcPr>
            <w:tcW w:w="956" w:type="dxa"/>
            <w:vAlign w:val="center"/>
          </w:tcPr>
          <w:p w:rsidR="001C309C" w:rsidRPr="00FF4D56" w:rsidRDefault="001C309C" w:rsidP="00F046AC">
            <w:pPr>
              <w:jc w:val="center"/>
              <w:rPr>
                <w:rFonts w:asciiTheme="minorHAnsi" w:hAnsiTheme="minorHAnsi" w:cstheme="minorHAnsi"/>
                <w:bCs/>
                <w:noProof/>
                <w:sz w:val="18"/>
                <w:szCs w:val="18"/>
              </w:rPr>
            </w:pPr>
            <w:r>
              <w:rPr>
                <w:rFonts w:asciiTheme="minorHAnsi" w:hAnsiTheme="minorHAnsi"/>
                <w:bCs/>
                <w:sz w:val="18"/>
                <w:szCs w:val="18"/>
              </w:rPr>
              <w:t>17.</w:t>
            </w:r>
          </w:p>
        </w:tc>
        <w:tc>
          <w:tcPr>
            <w:tcW w:w="1547" w:type="dxa"/>
            <w:vAlign w:val="center"/>
          </w:tcPr>
          <w:p w:rsidR="001C309C" w:rsidRPr="00FF4D56" w:rsidRDefault="001C309C" w:rsidP="00F046AC">
            <w:pPr>
              <w:jc w:val="right"/>
              <w:rPr>
                <w:rFonts w:asciiTheme="minorHAnsi" w:hAnsiTheme="minorHAnsi" w:cstheme="minorHAnsi"/>
                <w:bCs/>
                <w:noProof/>
                <w:sz w:val="18"/>
                <w:szCs w:val="18"/>
              </w:rPr>
            </w:pPr>
            <w:r>
              <w:rPr>
                <w:rFonts w:asciiTheme="minorHAnsi" w:hAnsiTheme="minorHAnsi"/>
                <w:bCs/>
                <w:sz w:val="18"/>
                <w:szCs w:val="18"/>
              </w:rPr>
              <w:t>100.000,00.</w:t>
            </w:r>
          </w:p>
        </w:tc>
        <w:tc>
          <w:tcPr>
            <w:tcW w:w="2501" w:type="dxa"/>
            <w:vAlign w:val="center"/>
          </w:tcPr>
          <w:p w:rsidR="001C309C" w:rsidRPr="00FF4D56" w:rsidRDefault="001C309C" w:rsidP="00F046AC">
            <w:pPr>
              <w:rPr>
                <w:rFonts w:asciiTheme="minorHAnsi" w:hAnsiTheme="minorHAnsi" w:cstheme="minorHAnsi"/>
                <w:bCs/>
                <w:noProof/>
                <w:sz w:val="18"/>
                <w:szCs w:val="18"/>
              </w:rPr>
            </w:pPr>
            <w:r>
              <w:rPr>
                <w:rFonts w:asciiTheme="minorHAnsi" w:hAnsiTheme="minorHAnsi"/>
                <w:bCs/>
                <w:sz w:val="18"/>
                <w:szCs w:val="18"/>
              </w:rPr>
              <w:t xml:space="preserve">Dezvoltarea sistemului e-administraţie pentru activitatea în condiţii de plurilingvism </w:t>
            </w:r>
          </w:p>
        </w:tc>
      </w:tr>
    </w:tbl>
    <w:p w:rsidR="00FF4D56" w:rsidRDefault="00FF4D56">
      <w:pPr>
        <w:rPr>
          <w:rFonts w:asciiTheme="minorHAnsi" w:hAnsiTheme="minorHAnsi" w:cstheme="minorHAnsi"/>
        </w:rPr>
      </w:pPr>
    </w:p>
    <w:p w:rsidR="00494558" w:rsidRPr="00FF4D56" w:rsidRDefault="00494558" w:rsidP="00494558">
      <w:pPr>
        <w:jc w:val="center"/>
        <w:rPr>
          <w:rFonts w:asciiTheme="minorHAnsi" w:hAnsiTheme="minorHAnsi" w:cstheme="minorHAnsi"/>
          <w:b/>
          <w:sz w:val="22"/>
          <w:szCs w:val="22"/>
        </w:rPr>
      </w:pPr>
      <w:r>
        <w:rPr>
          <w:rFonts w:asciiTheme="minorHAnsi" w:hAnsiTheme="minorHAnsi"/>
          <w:b/>
          <w:sz w:val="22"/>
          <w:szCs w:val="22"/>
        </w:rPr>
        <w:t>Expunerea de motive:</w:t>
      </w:r>
    </w:p>
    <w:p w:rsidR="00494558" w:rsidRPr="00FF4D56" w:rsidRDefault="00494558" w:rsidP="00494558">
      <w:pPr>
        <w:jc w:val="center"/>
        <w:rPr>
          <w:rFonts w:asciiTheme="minorHAnsi" w:hAnsiTheme="minorHAnsi" w:cstheme="minorHAnsi"/>
          <w:sz w:val="22"/>
          <w:szCs w:val="22"/>
          <w:lang w:val="sr-Latn-RS"/>
        </w:rPr>
      </w:pP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Prin Hotărârea Adunării Provinciei privind repartizarea mijloacelor bugetare organelor şi organizaţiilor în a căror activitate sunt în uz oficial limbile şi grafiile minorităţilor naţionale – comunităţilor naţionale („Buletinul oficial al P.A.V.”, numărul, 14/2015), se stipulează modul, condițiile și criteriile pentru repartizarea mijloacelor organelor și organizațiilor din teritoriul Provinciei Autonome Voivodina, în a căror activitate sunt în uz oficial limbile şi grafiile minorităţilor naţionale – comunităţilor naţionale Mijloacele menționate se asigură din bugetul Provinciei Autonome Voivodina și se țin în partea specială bugetară a Secretariatului.</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baza articolului 6 Prin Hotărârea Adunării Provinciei privind repartizarea mijloacelor bugetare organelor şi organizaţiilor în a căror activitate sunt în uz oficial limbile şi grafiile minorităţilor naţionale – comunităţilor naţionale Secretariatul pe data de 22.02.2023 a publicat Concursul  pentru repartizarea mijloacelor bugetare organelor şi organizaţiilor din Provincia Autonomă Voivodina în a căror activitate sunt în uz oficial limbile şi grafiile minorităţilor naţionale - comunităţilor naţionale pentru anul 2023, numărul 128-90-23/2023-05 Mijloacele asigurate prin Concurs sunt de 10.000,000, 00 dinari. Prin prezenta decizie, în baza concursului realizat în confomritate cu articolul 23 alineatul 4 din Hotărârea Adunării Provinciei privind bugetul Provinciei Autonome Voivodina pentru anul 2023 și mijloacelor asigurate pentru destinațiile menționate, stabilite la articolul 11 din aceeași hotărâre, se efectuează repartizarea mijloacelor conform cererilor sosite la concurs, în cuantum de 10.000.000,00 dinari. </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Mijloacele în baza concursului și Propunerii comisiei de concurs pentru repartizarea mijloacelor înființată prin decizia secrtearului provincial numărul 128-90-23/2023-05 din 20.03.2023, se acordă pentru finanțarea, respectiv participarea la finanțarea proiectelor și activităților organelor și organizațiilor din teritoriul Provinciei Autonome Voivodina în a căror activitate sunt în uz oficial limbile şi grafiile minorităţilor naţionale – comunităţilor naţionale, pentru îmbunătățirea exercitării dreptului la uz oficial al limbilor și grafiilor din teritoriul Provinciei Autonome Voivodina. </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Beneficiarii au obligaţia ca la realizarea destinaţiei pentru care au fost alocate mijloacele, să procedeze în conformitate cu dispoziţiile Legii privind achiziţiile publice. Secretariatul va </w:t>
      </w:r>
      <w:r>
        <w:rPr>
          <w:rFonts w:asciiTheme="minorHAnsi" w:hAnsiTheme="minorHAnsi"/>
          <w:b/>
          <w:sz w:val="22"/>
          <w:szCs w:val="22"/>
        </w:rPr>
        <w:t>înştiinţa beneficiarii</w:t>
      </w:r>
      <w:r>
        <w:rPr>
          <w:rFonts w:asciiTheme="minorHAnsi" w:hAnsiTheme="minorHAnsi"/>
          <w:sz w:val="22"/>
          <w:szCs w:val="22"/>
        </w:rPr>
        <w:t xml:space="preserve"> cu privire la repartizarea mijloacelor care a fost stabilită în baza prezentei decizii prin publicarea rezultatelor Concursului pe pagina de internet a Secretariatului. Obligațiile reciproce, dintre Secretariat și beneficiarii de mijloace, se preiau în baza contractului scris.</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conformitate cu cele menționate, raportat la articolul 9 Hotărârea Adunării Provinciei privind repartizarea mijloacelor bugetare organelor şi organizaţiilor în a căror activitate sunt în uz oficial limbile </w:t>
      </w:r>
      <w:r>
        <w:rPr>
          <w:rFonts w:asciiTheme="minorHAnsi" w:hAnsiTheme="minorHAnsi"/>
          <w:sz w:val="22"/>
          <w:szCs w:val="22"/>
        </w:rPr>
        <w:lastRenderedPageBreak/>
        <w:t>şi grafiile minorităţilor naţionale – comunităţilor naţionale secretarul provincial a emis decizia precum în dispozitiv.</w:t>
      </w:r>
    </w:p>
    <w:p w:rsidR="00494558" w:rsidRPr="00FF4D56" w:rsidRDefault="00494558" w:rsidP="00494558">
      <w:pPr>
        <w:ind w:firstLine="720"/>
        <w:rPr>
          <w:rFonts w:asciiTheme="minorHAnsi" w:hAnsiTheme="minorHAnsi" w:cstheme="minorHAnsi"/>
          <w:sz w:val="22"/>
          <w:szCs w:val="22"/>
        </w:rPr>
      </w:pPr>
      <w:r>
        <w:rPr>
          <w:rFonts w:asciiTheme="minorHAnsi" w:hAnsiTheme="minorHAnsi"/>
          <w:sz w:val="22"/>
          <w:szCs w:val="22"/>
        </w:rPr>
        <w:t>Prezenta decizie este definitivă şi împotriva ei nu se poate depune plângere.</w:t>
      </w:r>
    </w:p>
    <w:p w:rsidR="00494558" w:rsidRPr="00FF4D56" w:rsidRDefault="00494558" w:rsidP="00494558">
      <w:pPr>
        <w:ind w:firstLine="720"/>
        <w:rPr>
          <w:rFonts w:asciiTheme="minorHAnsi" w:hAnsiTheme="minorHAnsi" w:cstheme="minorHAnsi"/>
          <w:sz w:val="22"/>
          <w:szCs w:val="22"/>
        </w:rPr>
      </w:pPr>
      <w:r>
        <w:rPr>
          <w:rFonts w:asciiTheme="minorHAnsi" w:hAnsiTheme="minorHAnsi"/>
          <w:sz w:val="22"/>
          <w:szCs w:val="22"/>
        </w:rPr>
        <w:t xml:space="preserve"> </w:t>
      </w:r>
    </w:p>
    <w:p w:rsidR="00494558" w:rsidRPr="00FF4D56" w:rsidRDefault="00494558" w:rsidP="00494558">
      <w:pPr>
        <w:rPr>
          <w:rFonts w:asciiTheme="minorHAnsi" w:hAnsiTheme="minorHAnsi" w:cstheme="minorHAnsi"/>
          <w:sz w:val="22"/>
          <w:szCs w:val="22"/>
        </w:rPr>
      </w:pPr>
      <w:r>
        <w:rPr>
          <w:rFonts w:asciiTheme="minorHAnsi" w:hAnsiTheme="minorHAnsi"/>
          <w:sz w:val="22"/>
          <w:szCs w:val="22"/>
        </w:rPr>
        <w:t>Decizia se trimite:</w:t>
      </w:r>
    </w:p>
    <w:p w:rsidR="00FF4D56" w:rsidRDefault="00FF4D56" w:rsidP="00494558">
      <w:pPr>
        <w:rPr>
          <w:rFonts w:asciiTheme="minorHAnsi" w:hAnsiTheme="minorHAnsi" w:cstheme="minorHAnsi"/>
          <w:sz w:val="22"/>
          <w:szCs w:val="22"/>
        </w:rPr>
      </w:pP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Beneficiarilor;</w:t>
      </w:r>
    </w:p>
    <w:p w:rsidR="00FF4D56"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Sectorului pentru activităţi material-financiare</w:t>
      </w:r>
    </w:p>
    <w:p w:rsidR="00494558" w:rsidRPr="00FF4D56" w:rsidRDefault="00494558" w:rsidP="00FF4D56">
      <w:pPr>
        <w:pStyle w:val="ListParagraph"/>
        <w:ind w:left="284"/>
        <w:rPr>
          <w:rFonts w:asciiTheme="minorHAnsi" w:hAnsiTheme="minorHAnsi" w:cstheme="minorHAnsi"/>
          <w:sz w:val="22"/>
          <w:szCs w:val="22"/>
        </w:rPr>
      </w:pPr>
      <w:r>
        <w:rPr>
          <w:rFonts w:asciiTheme="minorHAnsi" w:hAnsiTheme="minorHAnsi"/>
          <w:sz w:val="22"/>
          <w:szCs w:val="22"/>
        </w:rPr>
        <w:t>ale Secretariatului;</w:t>
      </w: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 xml:space="preserve">Arhivei. </w:t>
      </w:r>
    </w:p>
    <w:p w:rsidR="00494558" w:rsidRPr="00FF4D56" w:rsidRDefault="00494558" w:rsidP="00494558">
      <w:pPr>
        <w:rPr>
          <w:rFonts w:asciiTheme="minorHAnsi" w:hAnsiTheme="minorHAnsi" w:cstheme="minorHAnsi"/>
          <w:sz w:val="22"/>
          <w:szCs w:val="22"/>
        </w:rPr>
      </w:pPr>
      <w:r>
        <w:rPr>
          <w:rFonts w:asciiTheme="minorHAnsi" w:hAnsiTheme="minorHAnsi"/>
          <w:sz w:val="22"/>
          <w:szCs w:val="22"/>
        </w:rPr>
        <w:t xml:space="preserve">                        </w:t>
      </w:r>
    </w:p>
    <w:tbl>
      <w:tblPr>
        <w:tblW w:w="0" w:type="auto"/>
        <w:tblLook w:val="04A0" w:firstRow="1" w:lastRow="0" w:firstColumn="1" w:lastColumn="0" w:noHBand="0" w:noVBand="1"/>
      </w:tblPr>
      <w:tblGrid>
        <w:gridCol w:w="5353"/>
        <w:gridCol w:w="3176"/>
      </w:tblGrid>
      <w:tr w:rsidR="00494558" w:rsidRPr="00FF4D56" w:rsidTr="00626030">
        <w:tc>
          <w:tcPr>
            <w:tcW w:w="5353" w:type="dxa"/>
            <w:shd w:val="clear" w:color="auto" w:fill="auto"/>
          </w:tcPr>
          <w:p w:rsidR="00494558" w:rsidRPr="00FF4D56" w:rsidRDefault="00494558" w:rsidP="00494558">
            <w:pPr>
              <w:rPr>
                <w:rFonts w:asciiTheme="minorHAnsi" w:hAnsiTheme="minorHAnsi" w:cstheme="minorHAnsi"/>
                <w:sz w:val="22"/>
                <w:szCs w:val="22"/>
              </w:rPr>
            </w:pPr>
          </w:p>
        </w:tc>
        <w:tc>
          <w:tcPr>
            <w:tcW w:w="3176" w:type="dxa"/>
            <w:shd w:val="clear" w:color="auto" w:fill="auto"/>
          </w:tcPr>
          <w:p w:rsidR="00494558" w:rsidRPr="00FF4D56" w:rsidRDefault="00494558" w:rsidP="00494558">
            <w:pPr>
              <w:jc w:val="center"/>
              <w:rPr>
                <w:rFonts w:asciiTheme="minorHAnsi" w:hAnsiTheme="minorHAnsi" w:cstheme="minorHAnsi"/>
                <w:sz w:val="22"/>
                <w:szCs w:val="22"/>
              </w:rPr>
            </w:pPr>
            <w:r>
              <w:rPr>
                <w:rFonts w:asciiTheme="minorHAnsi" w:hAnsiTheme="minorHAnsi"/>
                <w:sz w:val="22"/>
                <w:szCs w:val="22"/>
              </w:rPr>
              <w:t>SECRETAR PROVINCIAL</w:t>
            </w:r>
          </w:p>
        </w:tc>
      </w:tr>
      <w:tr w:rsidR="00494558" w:rsidRPr="00FF4D56" w:rsidTr="00626030">
        <w:tc>
          <w:tcPr>
            <w:tcW w:w="5353" w:type="dxa"/>
            <w:shd w:val="clear" w:color="auto" w:fill="auto"/>
          </w:tcPr>
          <w:p w:rsidR="00494558" w:rsidRPr="00FF4D56" w:rsidRDefault="00494558" w:rsidP="00494558">
            <w:pPr>
              <w:rPr>
                <w:rFonts w:asciiTheme="minorHAnsi" w:hAnsiTheme="minorHAnsi" w:cstheme="minorHAnsi"/>
                <w:sz w:val="22"/>
                <w:szCs w:val="22"/>
              </w:rPr>
            </w:pPr>
          </w:p>
        </w:tc>
        <w:tc>
          <w:tcPr>
            <w:tcW w:w="3176" w:type="dxa"/>
            <w:shd w:val="clear" w:color="auto" w:fill="auto"/>
          </w:tcPr>
          <w:tbl>
            <w:tblPr>
              <w:tblW w:w="0" w:type="auto"/>
              <w:tblLook w:val="04A0" w:firstRow="1" w:lastRow="0" w:firstColumn="1" w:lastColumn="0" w:noHBand="0" w:noVBand="1"/>
            </w:tblPr>
            <w:tblGrid>
              <w:gridCol w:w="2960"/>
            </w:tblGrid>
            <w:tr w:rsidR="00494558" w:rsidRPr="00FF4D56" w:rsidTr="00626030">
              <w:tc>
                <w:tcPr>
                  <w:tcW w:w="3176" w:type="dxa"/>
                  <w:shd w:val="clear" w:color="auto" w:fill="auto"/>
                </w:tcPr>
                <w:p w:rsidR="00494558" w:rsidRPr="00FF4D56" w:rsidRDefault="00494558" w:rsidP="00FF4D56">
                  <w:pPr>
                    <w:ind w:firstLine="720"/>
                    <w:jc w:val="center"/>
                    <w:rPr>
                      <w:rFonts w:asciiTheme="minorHAnsi" w:hAnsiTheme="minorHAnsi" w:cstheme="minorHAnsi"/>
                      <w:sz w:val="22"/>
                      <w:szCs w:val="22"/>
                      <w:lang w:val="sr-Cyrl-CS"/>
                    </w:rPr>
                  </w:pPr>
                </w:p>
                <w:p w:rsidR="00494558" w:rsidRPr="00FF4D56" w:rsidRDefault="00494558" w:rsidP="00FF4D56">
                  <w:pPr>
                    <w:jc w:val="center"/>
                    <w:rPr>
                      <w:rFonts w:asciiTheme="minorHAnsi" w:hAnsiTheme="minorHAnsi" w:cstheme="minorHAnsi"/>
                      <w:sz w:val="22"/>
                      <w:szCs w:val="22"/>
                    </w:rPr>
                  </w:pPr>
                  <w:r>
                    <w:rPr>
                      <w:rFonts w:asciiTheme="minorHAnsi" w:hAnsiTheme="minorHAnsi"/>
                      <w:sz w:val="22"/>
                      <w:szCs w:val="22"/>
                    </w:rPr>
                    <w:t>Szakállas Zsolt</w:t>
                  </w:r>
                </w:p>
              </w:tc>
            </w:tr>
            <w:tr w:rsidR="00494558" w:rsidRPr="00FF4D56" w:rsidTr="00626030">
              <w:tc>
                <w:tcPr>
                  <w:tcW w:w="3176" w:type="dxa"/>
                  <w:shd w:val="clear" w:color="auto" w:fill="auto"/>
                </w:tcPr>
                <w:p w:rsidR="00494558" w:rsidRPr="00FF4D56" w:rsidRDefault="00494558" w:rsidP="00FF4D56">
                  <w:pPr>
                    <w:jc w:val="center"/>
                    <w:rPr>
                      <w:rFonts w:asciiTheme="minorHAnsi" w:hAnsiTheme="minorHAnsi" w:cstheme="minorHAnsi"/>
                      <w:sz w:val="22"/>
                      <w:szCs w:val="22"/>
                    </w:rPr>
                  </w:pPr>
                  <w:bookmarkStart w:id="0" w:name="_GoBack"/>
                  <w:bookmarkEnd w:id="0"/>
                </w:p>
              </w:tc>
            </w:tr>
          </w:tbl>
          <w:p w:rsidR="00494558" w:rsidRPr="00FF4D56" w:rsidRDefault="00494558" w:rsidP="00494558">
            <w:pPr>
              <w:rPr>
                <w:rFonts w:asciiTheme="minorHAnsi" w:hAnsiTheme="minorHAnsi" w:cstheme="minorHAnsi"/>
                <w:sz w:val="22"/>
                <w:szCs w:val="22"/>
              </w:rPr>
            </w:pPr>
          </w:p>
        </w:tc>
      </w:tr>
    </w:tbl>
    <w:p w:rsidR="00494558" w:rsidRPr="00FF4D56" w:rsidRDefault="00494558" w:rsidP="00FF4D56">
      <w:pPr>
        <w:rPr>
          <w:rFonts w:asciiTheme="minorHAnsi" w:hAnsiTheme="minorHAnsi" w:cstheme="minorHAnsi"/>
        </w:rPr>
      </w:pPr>
    </w:p>
    <w:sectPr w:rsidR="00494558" w:rsidRPr="00FF4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22B4D"/>
    <w:multiLevelType w:val="hybridMultilevel"/>
    <w:tmpl w:val="EBA6DF3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7"/>
    <w:rsid w:val="000C5617"/>
    <w:rsid w:val="001C309C"/>
    <w:rsid w:val="002C134E"/>
    <w:rsid w:val="002C24E1"/>
    <w:rsid w:val="003F06B3"/>
    <w:rsid w:val="00494558"/>
    <w:rsid w:val="004A173E"/>
    <w:rsid w:val="006E140E"/>
    <w:rsid w:val="00901070"/>
    <w:rsid w:val="009A7101"/>
    <w:rsid w:val="009C4C57"/>
    <w:rsid w:val="009D74B4"/>
    <w:rsid w:val="00D35A6D"/>
    <w:rsid w:val="00DB2875"/>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F789-E191-469A-8376-A135416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57"/>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Bata</dc:creator>
  <cp:keywords/>
  <dc:description/>
  <cp:lastModifiedBy>Adrian Čoban</cp:lastModifiedBy>
  <cp:revision>6</cp:revision>
  <dcterms:created xsi:type="dcterms:W3CDTF">2023-05-03T12:57:00Z</dcterms:created>
  <dcterms:modified xsi:type="dcterms:W3CDTF">2023-05-05T11:08:00Z</dcterms:modified>
</cp:coreProperties>
</file>