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9C4C57" w:rsidRPr="00FF4D56" w:rsidTr="00626030">
        <w:trPr>
          <w:trHeight w:val="1975"/>
        </w:trPr>
        <w:tc>
          <w:tcPr>
            <w:tcW w:w="2550" w:type="dxa"/>
            <w:hideMark/>
          </w:tcPr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9C4C57" w:rsidRPr="00FF4D56" w:rsidRDefault="009C4C57" w:rsidP="006260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:rsidR="009C4C57" w:rsidRPr="00FF4D56" w:rsidRDefault="009C4C57" w:rsidP="00626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sekretariát vzdelávania, predpisov,</w:t>
            </w:r>
          </w:p>
          <w:p w:rsidR="009C4C57" w:rsidRPr="00FF4D56" w:rsidRDefault="009C4C57" w:rsidP="00626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16,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21 000 Nový Sad</w:t>
            </w:r>
          </w:p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 487  46 77, +381 21  456  217</w:t>
            </w:r>
          </w:p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puma@vojvodinа.gov.rs</w:t>
            </w:r>
          </w:p>
        </w:tc>
      </w:tr>
      <w:tr w:rsidR="009C4C57" w:rsidRPr="00FF4D56" w:rsidTr="00626030">
        <w:trPr>
          <w:trHeight w:val="644"/>
        </w:trPr>
        <w:tc>
          <w:tcPr>
            <w:tcW w:w="2550" w:type="dxa"/>
          </w:tcPr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ČÍSLO: 128-90-23/2023-05</w:t>
            </w:r>
          </w:p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44" w:type="dxa"/>
          </w:tcPr>
          <w:p w:rsidR="009C4C57" w:rsidRPr="00FF4D56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FF4D56" w:rsidRDefault="009C4C57" w:rsidP="002C24E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DÁTUM: 5. 5. 2023</w:t>
            </w:r>
          </w:p>
        </w:tc>
      </w:tr>
    </w:tbl>
    <w:p w:rsidR="009C4C57" w:rsidRPr="00FF4D56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Podľa článku 15, 16, odsek 5 a 24 odsek 2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správe (Úradný vestník APV číslo 37/2014, 54/2014 – iný predpis a 37/2016, 29/2017, 24/2019, 66/2020 a 38/2021) s článkom 9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 rozpočtových prostriedkov orgánom a organizáciám v ktorých práci sa úradne používajú jazyky a písma národnostných menšín – národnostných spoločenstiev (Úradný vestník APV číslo 14/2015) a v súvislosti s článkom 11 a 23 odsek 4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za rok 2022 (Úradný vestník APV číslo 54/2022) a po realizovanom Súbehu o pridelení rozpočtových prostriedkov orgánom a organizáciám v Autonómnej </w:t>
      </w:r>
      <w:proofErr w:type="spellStart"/>
      <w:r>
        <w:rPr>
          <w:rFonts w:asciiTheme="minorHAnsi" w:hAnsiTheme="minorHAnsi"/>
          <w:sz w:val="22"/>
          <w:szCs w:val="22"/>
        </w:rPr>
        <w:t>pokrajine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Vojvodine, v ktorých práci sa úradne používajú jazyky a písma národnostných menšín – národnostných spoločenstiev na rok 2023 (ďalej: súbeh),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vzdelávania, predpisov, s</w:t>
      </w:r>
      <w:r w:rsidR="004D4CB7">
        <w:rPr>
          <w:rFonts w:asciiTheme="minorHAnsi" w:hAnsiTheme="minorHAnsi"/>
          <w:sz w:val="22"/>
          <w:szCs w:val="22"/>
        </w:rPr>
        <w:t xml:space="preserve">právy a národnostných menšín – </w:t>
      </w:r>
      <w:r>
        <w:rPr>
          <w:rFonts w:asciiTheme="minorHAnsi" w:hAnsiTheme="minorHAnsi"/>
          <w:sz w:val="22"/>
          <w:szCs w:val="22"/>
        </w:rPr>
        <w:t xml:space="preserve">národnostných spoločenstiev (ďalej: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tajomník), vyniesol:</w:t>
      </w:r>
    </w:p>
    <w:p w:rsidR="009C4C57" w:rsidRPr="00FF4D56" w:rsidRDefault="009C4C57" w:rsidP="009C4C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C57" w:rsidRPr="00FF4D56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9C4C57" w:rsidRPr="00FF4D56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9C4C57" w:rsidRPr="00FF4D56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PRIDELENÍ PROSTRIEDKOV NA ZÁKLADE SÚBEHU NA PRIDEĽOVANIE ROZPOČTOVÝCH PROSTRIEDKOV ORGÁNOM A ORGANIZÁCIÁM V AUTONÓMNEJ POKRAJINE VOJVODINE, V KTORÝCH SA ÚRADNE POUŽÍVAJÚ JAZYKY A PÍSMA NÁRODNOSTNÝCH MENŠÍN – NÁRODNOSTNÝCH SPOLOČENSTIEV NA ROK 2023 </w:t>
      </w:r>
    </w:p>
    <w:p w:rsidR="009C4C57" w:rsidRPr="00FF4D56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9C4C57" w:rsidRPr="00FF4D56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Týmto rozhodnutím sa určuje rozvrhnutie rozpočtových prostriedkov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(ďalej: sekretariát) podľa Súbehu na prideľovanie rozpočtových prostriedkov orgánom a organizáciám v Autonómnej </w:t>
      </w:r>
      <w:proofErr w:type="spellStart"/>
      <w:r>
        <w:rPr>
          <w:rFonts w:asciiTheme="minorHAnsi" w:hAnsiTheme="minorHAnsi"/>
          <w:sz w:val="22"/>
          <w:szCs w:val="22"/>
        </w:rPr>
        <w:t>pokrajine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Vojvodine, v ktorých práci sa úradne používajú jazyky a písma národnostných menšín – národnostných spoločenstiev na rok 2023 číslo 128-90-23/2023-05 z 22.</w:t>
      </w:r>
      <w:r w:rsidR="004D4CB7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2.</w:t>
      </w:r>
      <w:r w:rsidR="004D4CB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2023 na financovanie, resp. účasť vo financovaní nasledujúcim užívateľom prostriedkov:</w:t>
      </w:r>
    </w:p>
    <w:p w:rsidR="003F06B3" w:rsidRPr="00FF4D56" w:rsidRDefault="003F06B3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1C309C" w:rsidRPr="00FF4D56" w:rsidRDefault="001C309C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Style w:val="TableGrid"/>
        <w:tblW w:w="10373" w:type="dxa"/>
        <w:tblInd w:w="-455" w:type="dxa"/>
        <w:tblLook w:val="04A0" w:firstRow="1" w:lastRow="0" w:firstColumn="1" w:lastColumn="0" w:noHBand="0" w:noVBand="1"/>
      </w:tblPr>
      <w:tblGrid>
        <w:gridCol w:w="1918"/>
        <w:gridCol w:w="1307"/>
        <w:gridCol w:w="2144"/>
        <w:gridCol w:w="956"/>
        <w:gridCol w:w="1547"/>
        <w:gridCol w:w="2501"/>
      </w:tblGrid>
      <w:tr w:rsidR="001C309C" w:rsidRPr="00FF4D56" w:rsidTr="00FF4D56">
        <w:tc>
          <w:tcPr>
            <w:tcW w:w="1918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Podávateľ prihlášky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Osídlené miesto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Číslo predmetu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Počet bodov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Navrhnutá suma na pridelenie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Účel pridelených prostriedkov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Cseha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Károlyho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128-90-934/2023-05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Technická škola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Rozvoj e-správy pre prácu v podmienkach viacjazyčnosti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Turistická organizácia Obce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128-90-902/2023-05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Miestne spoločenstvo Pivnica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Báčska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Palanka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128-90-895/2023-05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Poľnohospodárska škola so žiackym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domovom Báčska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Báčska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128-90-729/2023-05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57 000,00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Obec Báčsky Petrovec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Báčsky Petrovec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rPr>
          <w:trHeight w:val="908"/>
        </w:trPr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Bački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Bački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128-90-793/2023-05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rPr>
          <w:trHeight w:val="890"/>
        </w:trPr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Bački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Bački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128-90-618/2023-05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128-90-193/2023-05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Banatski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Dvor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Banatski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Dvor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Škola pre základnú hudobnú výchovu a vzdelávanie  Petra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Konjovića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128-90-756/2023-05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114 000,00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Obecná správa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Obec Bela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Crkva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Bela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Crkva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128-90-706/2023-05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128-90-236/2023-05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128-90-213/2023-05 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Rozvoj e-správy pre prácu v podmienkach viacjazyčnosti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Bikovo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Bikovo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128-90-712/2023-05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Józsefa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Attilu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128-90-461/2023-05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rPr>
          <w:trHeight w:val="863"/>
        </w:trPr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128-90-933/2023-05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Hunyadiho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Jánosa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128-90-311/2023-05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40 000,00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Hunyadiho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Jánosa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128-90-419/2023-05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Kultúrno-vzdelávacie centrum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128-90-759/2023-05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Obec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Čoka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128-90-500/2023-05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128-90-235/2023-05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Mošu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Pijadeho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128-90-142/2023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Elemír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Elemír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128-90-389/2023-05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rPr>
          <w:trHeight w:val="890"/>
        </w:trPr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128-90-478/2023-05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Gudurica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Gudurica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128-90-785/2023-05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128-90-411/2023-05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128-90-740/2023-05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128-90-815/2023-05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Rozvoj e-správy pre prácu v podmienkach viacjazyčnosti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128-90-798/2023-05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Miestne spoločenstvo Ivanovo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Ivanovo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Miestne spoločenstvo Ivanovo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Ivanovo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Izbište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Izbište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128-90-632/2023-05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Vzdelávaco-kultúrna ustanovizeň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Cnesa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45 000,00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Regionálne centrum odborného rozvoja zamestnancov v školstve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128-90-751/2023-05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Regionálne centrum odborného rozvoja zamestnancov v školstve 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128-90-825/2023-05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Rozvoj e-správy pre prácu v podmienkach viacjazyčnosti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Verejná spoločnosť pre komunálne služby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Komunalac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Verejná spoločnosť pre komunálne služby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Komunalac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Rozvoj e-správy pre prácu v podmienkach viacjazyčnosti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Obecná správa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Predškolská ustanovizeň Naši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biseri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128-90-317/2023-05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Dom zdravia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128-90-57/2023-05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Mesto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128-90-959/2023-05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Kumane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Kumane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128-90-192/2023-05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Józsefa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Attilu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Kupusina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Majdan-Rabe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Majdan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128-90-709/2023-05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Male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Pijace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Male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Pijace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128-90-725/2023-05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128-90-913/2023-05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Obecná správa 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128-90-734/2023-05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Mišićevo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Mišićevo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Nová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Gajdobra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Nová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Gajdobra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rPr>
          <w:trHeight w:val="980"/>
        </w:trPr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Univerzita v Novom Sade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Nový Sad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128-90-420/2023-05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115 000,00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rPr>
          <w:trHeight w:val="728"/>
        </w:trPr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Univerzita v Novom Sade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Nový Sad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128-90-422/2023-05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35 000,00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Rozvoj e-správy pre prácu v podmienkach viacjazyčnosti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Verejný mestský dopravný podnik Nový Sad Nový Sad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Nový Sad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128-90-410/2023-05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28 000,00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Verejný mestský dopravný podnik Nový Sad Nový Sad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Nový Sad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128-90-409/2023-05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Rozvoj e-správy pre prácu v podmienkach viacjazyčnosti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Turistická organizácia Vojvodiny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Nový Sad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350 000,00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128-90-910/2023-05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Verejný podnik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Palić-Ludaš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128-90-824/2023-05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Rozvoj e-správy pre prácu v podmienkach viacjazyčnosti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Verejný podnik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Palić-Ludaš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128-90-845/2023-05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rPr>
          <w:trHeight w:val="530"/>
        </w:trPr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Zoologická záhrada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128-90-738/2023-05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Výroba a montáž viacjazyčných tabúľ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128-90-479/2023-05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Obec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Sečanj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Sečanj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128-90-631/2023-05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Obec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Rozvoj e-správy pre prácu v podmienkach viacjazyčnosti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Dom zdravia Dr.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Djordju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Lazića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128-90-942/2023-05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Turistická organizácia mesta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Stara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Stara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128-90-901/2023-05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Mesto Subotica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128-90-976/2023-05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Radanovac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Verejný komunálny podnik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Pogrebno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Subotica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128-90-745/2023-05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128-90-991/2023-05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Aleksandrovo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128-90-717/2023-05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Železničko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naselje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128-90-421/2023-05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Dudova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šuma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Verejný komunálny podnik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Pogrebno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Subotica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128-90-834/2023-05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Rozvoj e-správy pre prácu v podmienkach viacjazyčnosti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Verejný komunálny podnik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Stadion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Subotica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Verejný komunálny podnik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Stadion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Subotica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Novo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128-90-315/2023-05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Stredisko pre sociálnu prácu mesta Subotica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128-90-200/2023-05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Majšanski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put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Šušara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Šušara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128-90-782/2023-05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rPr>
          <w:trHeight w:val="917"/>
        </w:trPr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Torda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Totovo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Totovo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128-90-768/2023-05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Aranyho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Jánosa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128-90-979/2023-05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 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Aranyho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Jánosa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Trešnjevac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128-90-999/2023-05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  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Višnjevac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Višnjevac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128-90-620/2023-05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   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Obecná správa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Tlačenie dvojjazyčných a viacjazyčných formulárov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Obecná správa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Vrbas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37 000,00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    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Orešac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128-90-777/2023-05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Uljma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128-90-773/2023-05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Kuštilj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128-90-765/2023-05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Turistická organizácia obce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128-90-894/2023-05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Veliko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Središte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128-90-962/2023-05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Tlačenie dvojjazyčných a viacjazyčných formulárov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Mesto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128-90-617/2023-05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Výroba a montáž viacjazyčných tabúľ            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Szervó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Mihályho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70 000,00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Rozvoj e-správy pre prácu v podmienkach viacjazyčnosti </w:t>
            </w:r>
          </w:p>
        </w:tc>
      </w:tr>
      <w:tr w:rsidR="001C309C" w:rsidRPr="00FF4D56" w:rsidTr="00F046AC">
        <w:tc>
          <w:tcPr>
            <w:tcW w:w="1918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Miestne spoločenstvo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Mužlja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128-90-836/2023-05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Rozvoj e-správy pre prácu v podmienkach viacjazyčnosti </w:t>
            </w:r>
          </w:p>
        </w:tc>
      </w:tr>
    </w:tbl>
    <w:p w:rsidR="00FF4D56" w:rsidRDefault="00FF4D56">
      <w:pPr>
        <w:rPr>
          <w:rFonts w:asciiTheme="minorHAnsi" w:hAnsiTheme="minorHAnsi" w:cstheme="minorHAnsi"/>
        </w:rPr>
      </w:pP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Pokrajinské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 uznesenie o pridelení  rozpočtových prostriedkov orgánom a organizáciám, v ktorých práci sa úradne používajú jazyky a písma národnostných menšín – národnostných spoločenstiev (Úradný vestník APV číslo 14/2015) upravuje spôsob, podmienky a kritériá na pridelenie prostriedkov orgánom a organizáciám z územia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Vojvodiny, v ktorých práci sa úradne používajú jazyky a písma národnostných menšín – národnostných spoločenstiev. Tieto prostriedky </w:t>
      </w:r>
      <w:r>
        <w:rPr>
          <w:rFonts w:asciiTheme="minorHAnsi" w:hAnsiTheme="minorHAnsi"/>
          <w:sz w:val="22"/>
          <w:szCs w:val="22"/>
        </w:rPr>
        <w:lastRenderedPageBreak/>
        <w:t xml:space="preserve">sa poskytujú v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a sú vedené v osobitnom rozpočtovom oddiele sekretariátu.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Podľa článku 6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 rozpočtových prostriedkov orgánom a organizáciám, v ktorých práci sa úradne používajú jazyky a písma národnostných menšín – národnostných spoločenstiev, sekretariát dňa 22. 2. 2023 vypísal Súbeh na prideľovanie rozpočtových prostriedkov orgánom a organizáciám v Autonómnej </w:t>
      </w:r>
      <w:proofErr w:type="spellStart"/>
      <w:r>
        <w:rPr>
          <w:rFonts w:asciiTheme="minorHAnsi" w:hAnsiTheme="minorHAnsi"/>
          <w:sz w:val="22"/>
          <w:szCs w:val="22"/>
        </w:rPr>
        <w:t>pokrajine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Vojvodine, v ktorých práci sa úradne používajú jazyky a písma národnostných menšín – národnostných spoločenstiev na rok 2023, číslo 128-90-23/2023-05. Prostriedky určené súbehom vynášajú 10 000 000, 00 dinárov. Týmto rozhodnutím na základe súbehu uskutočneného v súlade s článkom 23 odsek 4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2023 a zabezpečených prostriedkov na uvedené účely, určených v článku 11 toho rozhodnutia, prideľujú sa prostriedky na základe doručených prihlášok v sume 10 000 000,00 dinárov. 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Prostriedky sa prideľujú na základe súbehu a Návrhu súbehovej komisie na pridelenie  prostriedkov ustanoveného rozhodnutím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tajomníka číslo 128-90-23/2023-05 zo dňa 20. 03. 2023 na financovanie, resp. účasť pri financovaní projektov a činností orgánov a organizácií z územia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Vojvodiny, v ktorých práci sa úradne používajú jazyky a písma národnostných menšín – národnostných spoločenstiev, s cieľom zlepšiť uskutočňovanie práva na úradné používanie jazykov a písem na území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Vojvodiny. 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Užívatelia sú povinní pri realizácii účelu, na ktorý boli prostriedky pridelené, postupovať v súlade s ustanoveniami Zákona o verejnom obstarávaní. O rozvrhnutí finančných prostriedkov určených týmto rozhodnutím bude sekretariát užívateľov informovať zverejnením výsledkov súbehu na webovej stránke sekretariátu. Vzájomné záväzky medzi sekretariátom a užívateľmi prostriedkov sa preberajú na základe písomnej dohody.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súlade s uvedeným, a v súvislosti s článkom 9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 rozpočtových prostriedkov orgánom a organizáciám v ktorých práci sa úradne používajú jazyky a písma národnostných menšín – národnostných spoločenstiev,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vyniesol rozhodnutie, ako v </w:t>
      </w:r>
      <w:proofErr w:type="spellStart"/>
      <w:r>
        <w:rPr>
          <w:rFonts w:asciiTheme="minorHAnsi" w:hAnsiTheme="minorHAnsi"/>
          <w:sz w:val="22"/>
          <w:szCs w:val="22"/>
        </w:rPr>
        <w:t>dispozitíve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494558" w:rsidRPr="00FF4D56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je konečné a proti nemu nemožno podať sťažnosť.</w:t>
      </w:r>
    </w:p>
    <w:p w:rsidR="00494558" w:rsidRPr="00FF4D56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494558" w:rsidRPr="00FF4D56" w:rsidRDefault="00494558" w:rsidP="00494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Rozhodnutie doručiť:</w:t>
      </w:r>
    </w:p>
    <w:p w:rsidR="00FF4D56" w:rsidRDefault="00FF4D56" w:rsidP="00494558">
      <w:pPr>
        <w:rPr>
          <w:rFonts w:asciiTheme="minorHAnsi" w:hAnsiTheme="minorHAnsi" w:cstheme="minorHAnsi"/>
          <w:sz w:val="22"/>
          <w:szCs w:val="22"/>
        </w:rPr>
      </w:pP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užívateľom;</w:t>
      </w:r>
    </w:p>
    <w:p w:rsidR="00FF4D56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Sektoru pre materiálne a finančné</w:t>
      </w:r>
    </w:p>
    <w:p w:rsidR="00494558" w:rsidRPr="00FF4D56" w:rsidRDefault="00494558" w:rsidP="00FF4D56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úkony sekretariátu;</w:t>
      </w: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archívu. </w:t>
      </w:r>
    </w:p>
    <w:p w:rsidR="00494558" w:rsidRPr="00FF4D56" w:rsidRDefault="00494558" w:rsidP="00494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494558" w:rsidRPr="00FF4D56" w:rsidTr="00626030">
        <w:tc>
          <w:tcPr>
            <w:tcW w:w="5353" w:type="dxa"/>
            <w:shd w:val="clear" w:color="auto" w:fill="auto"/>
          </w:tcPr>
          <w:p w:rsidR="00494558" w:rsidRPr="00FF4D56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494558" w:rsidRPr="00FF4D56" w:rsidRDefault="00494558" w:rsidP="004945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POKRAJINSKÝ TAJOMNÍK</w:t>
            </w:r>
          </w:p>
        </w:tc>
      </w:tr>
      <w:tr w:rsidR="00494558" w:rsidRPr="00FF4D56" w:rsidTr="00626030">
        <w:tc>
          <w:tcPr>
            <w:tcW w:w="5353" w:type="dxa"/>
            <w:shd w:val="clear" w:color="auto" w:fill="auto"/>
          </w:tcPr>
          <w:p w:rsidR="00494558" w:rsidRPr="00FF4D56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60"/>
            </w:tblGrid>
            <w:tr w:rsidR="00494558" w:rsidRPr="00FF4D56" w:rsidTr="00626030">
              <w:tc>
                <w:tcPr>
                  <w:tcW w:w="3176" w:type="dxa"/>
                  <w:shd w:val="clear" w:color="auto" w:fill="auto"/>
                </w:tcPr>
                <w:p w:rsidR="00494558" w:rsidRPr="00FF4D56" w:rsidRDefault="00494558" w:rsidP="00FF4D56">
                  <w:pPr>
                    <w:ind w:firstLine="7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CS"/>
                    </w:rPr>
                  </w:pPr>
                </w:p>
                <w:p w:rsidR="00494558" w:rsidRPr="00FF4D56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Zsolt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Szakállas</w:t>
                  </w:r>
                  <w:proofErr w:type="spellEnd"/>
                </w:p>
              </w:tc>
            </w:tr>
            <w:tr w:rsidR="00494558" w:rsidRPr="00FF4D56" w:rsidTr="00626030">
              <w:tc>
                <w:tcPr>
                  <w:tcW w:w="3176" w:type="dxa"/>
                  <w:shd w:val="clear" w:color="auto" w:fill="auto"/>
                </w:tcPr>
                <w:p w:rsidR="00494558" w:rsidRPr="00FF4D56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94558" w:rsidRPr="00FF4D56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4558" w:rsidRPr="00FF4D56" w:rsidRDefault="00494558" w:rsidP="00FF4D56">
      <w:pPr>
        <w:rPr>
          <w:rFonts w:asciiTheme="minorHAnsi" w:hAnsiTheme="minorHAnsi" w:cstheme="minorHAnsi"/>
        </w:rPr>
      </w:pPr>
    </w:p>
    <w:sectPr w:rsidR="00494558" w:rsidRPr="00FF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C5617"/>
    <w:rsid w:val="001C309C"/>
    <w:rsid w:val="002C134E"/>
    <w:rsid w:val="002C24E1"/>
    <w:rsid w:val="003F06B3"/>
    <w:rsid w:val="00494558"/>
    <w:rsid w:val="004A173E"/>
    <w:rsid w:val="004D4CB7"/>
    <w:rsid w:val="006E140E"/>
    <w:rsid w:val="00901070"/>
    <w:rsid w:val="009A7101"/>
    <w:rsid w:val="009C4C57"/>
    <w:rsid w:val="00D35A6D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2CD7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Martina Bartosova</cp:lastModifiedBy>
  <cp:revision>3</cp:revision>
  <dcterms:created xsi:type="dcterms:W3CDTF">2023-05-03T12:57:00Z</dcterms:created>
  <dcterms:modified xsi:type="dcterms:W3CDTF">2023-05-05T12:34:00Z</dcterms:modified>
</cp:coreProperties>
</file>