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E8" w:rsidRPr="003864EC" w:rsidRDefault="00F32622">
      <w:pPr>
        <w:framePr w:wrap="none" w:vAnchor="page" w:hAnchor="page" w:x="1773" w:y="1046"/>
        <w:rPr>
          <w:color w:val="auto"/>
          <w:sz w:val="2"/>
          <w:szCs w:val="2"/>
        </w:rPr>
      </w:pPr>
      <w:r w:rsidRPr="003864EC">
        <w:rPr>
          <w:noProof/>
          <w:color w:val="auto"/>
          <w:sz w:val="2"/>
          <w:szCs w:val="2"/>
          <w:lang w:val="sr-Latn-RS" w:eastAsia="sr-Latn-RS"/>
        </w:rPr>
        <w:drawing>
          <wp:inline distT="0" distB="0" distL="0" distR="0">
            <wp:extent cx="1419225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E8" w:rsidRPr="003864EC" w:rsidRDefault="003864EC">
      <w:pPr>
        <w:pStyle w:val="Bodytext21"/>
        <w:framePr w:w="9509" w:h="1680" w:hRule="exact" w:wrap="none" w:vAnchor="page" w:hAnchor="page" w:x="1749" w:y="1019"/>
        <w:shd w:val="clear" w:color="auto" w:fill="auto"/>
        <w:ind w:left="2338"/>
      </w:pPr>
      <w:r>
        <w:rPr>
          <w:rStyle w:val="Bodytext2"/>
          <w:color w:val="000000"/>
        </w:rPr>
        <w:t>Republika Srbija</w:t>
      </w:r>
    </w:p>
    <w:p w:rsidR="003C15E8" w:rsidRPr="003864EC" w:rsidRDefault="003864EC">
      <w:pPr>
        <w:pStyle w:val="Bodytext21"/>
        <w:framePr w:w="9509" w:h="1680" w:hRule="exact" w:wrap="none" w:vAnchor="page" w:hAnchor="page" w:x="1749" w:y="1019"/>
        <w:shd w:val="clear" w:color="auto" w:fill="auto"/>
        <w:ind w:left="2338"/>
      </w:pPr>
      <w:r>
        <w:rPr>
          <w:rStyle w:val="Bodytext2"/>
          <w:color w:val="000000"/>
        </w:rPr>
        <w:t>Autonomna Pokrajina Vojvodina</w:t>
      </w:r>
    </w:p>
    <w:p w:rsidR="003C15E8" w:rsidRPr="003864EC" w:rsidRDefault="003864EC">
      <w:pPr>
        <w:pStyle w:val="Bodytext30"/>
        <w:framePr w:w="9509" w:h="1680" w:hRule="exact" w:wrap="none" w:vAnchor="page" w:hAnchor="page" w:x="1749" w:y="1019"/>
        <w:shd w:val="clear" w:color="auto" w:fill="auto"/>
        <w:ind w:left="2338"/>
      </w:pPr>
      <w:r>
        <w:rPr>
          <w:rStyle w:val="Bodytext3"/>
          <w:b/>
          <w:bCs/>
          <w:color w:val="000000"/>
        </w:rPr>
        <w:t>Pokrajinsko tajništvo za obrazovanje, propise,</w:t>
      </w:r>
    </w:p>
    <w:p w:rsidR="003C15E8" w:rsidRPr="003864EC" w:rsidRDefault="003864EC">
      <w:pPr>
        <w:pStyle w:val="Bodytext30"/>
        <w:framePr w:w="9509" w:h="1680" w:hRule="exact" w:wrap="none" w:vAnchor="page" w:hAnchor="page" w:x="1749" w:y="1019"/>
        <w:shd w:val="clear" w:color="auto" w:fill="auto"/>
        <w:ind w:left="2338"/>
      </w:pPr>
      <w:r>
        <w:rPr>
          <w:rStyle w:val="Bodytext3"/>
          <w:b/>
          <w:bCs/>
          <w:color w:val="000000"/>
        </w:rPr>
        <w:t>upravu i nacionalne manjine - nacionalne zajednice</w:t>
      </w:r>
    </w:p>
    <w:p w:rsidR="003C15E8" w:rsidRPr="003864EC" w:rsidRDefault="003864EC">
      <w:pPr>
        <w:pStyle w:val="Bodytext21"/>
        <w:framePr w:w="9509" w:h="1680" w:hRule="exact" w:wrap="none" w:vAnchor="page" w:hAnchor="page" w:x="1749" w:y="1019"/>
        <w:shd w:val="clear" w:color="auto" w:fill="auto"/>
        <w:ind w:left="2338" w:right="1860"/>
      </w:pPr>
      <w:r>
        <w:rPr>
          <w:rStyle w:val="Bodytext2"/>
          <w:color w:val="000000"/>
        </w:rPr>
        <w:t>Bulevar Mihajla Pupina 16, 21000 Novi Sad</w:t>
      </w:r>
      <w:r>
        <w:rPr>
          <w:rStyle w:val="Bodytext2"/>
          <w:color w:val="000000"/>
        </w:rPr>
        <w:br/>
        <w:t>T:+381 21 487 4867</w:t>
      </w:r>
    </w:p>
    <w:p w:rsidR="003C15E8" w:rsidRPr="003864EC" w:rsidRDefault="003C15E8">
      <w:pPr>
        <w:pStyle w:val="Bodytext21"/>
        <w:framePr w:wrap="none" w:vAnchor="page" w:hAnchor="page" w:x="1749" w:y="2685"/>
        <w:shd w:val="clear" w:color="auto" w:fill="auto"/>
        <w:spacing w:line="220" w:lineRule="exact"/>
        <w:ind w:left="2380"/>
      </w:pPr>
      <w:r>
        <w:rPr>
          <w:rStyle w:val="Bodytext20"/>
          <w:color w:val="000000"/>
        </w:rPr>
        <w:t>ounz@vojvodina.gov.rs</w:t>
      </w:r>
    </w:p>
    <w:p w:rsidR="003C15E8" w:rsidRPr="003864EC" w:rsidRDefault="003864EC">
      <w:pPr>
        <w:pStyle w:val="Bodytext21"/>
        <w:framePr w:w="9509" w:h="278" w:hRule="exact" w:wrap="none" w:vAnchor="page" w:hAnchor="page" w:x="1749" w:y="3217"/>
        <w:shd w:val="clear" w:color="auto" w:fill="auto"/>
        <w:spacing w:line="220" w:lineRule="exact"/>
        <w:ind w:right="5419"/>
        <w:jc w:val="right"/>
      </w:pPr>
      <w:r>
        <w:rPr>
          <w:rStyle w:val="Bodytext2"/>
          <w:color w:val="000000"/>
        </w:rPr>
        <w:t>KLASA: 128-451-3225/2023-01/2</w:t>
      </w:r>
    </w:p>
    <w:p w:rsidR="003C15E8" w:rsidRPr="003864EC" w:rsidRDefault="003864EC">
      <w:pPr>
        <w:pStyle w:val="Bodytext21"/>
        <w:framePr w:wrap="none" w:vAnchor="page" w:hAnchor="page" w:x="7226" w:y="3218"/>
        <w:shd w:val="clear" w:color="auto" w:fill="auto"/>
        <w:spacing w:line="220" w:lineRule="exact"/>
      </w:pPr>
      <w:r>
        <w:rPr>
          <w:rStyle w:val="Bodytext2"/>
          <w:color w:val="000000"/>
        </w:rPr>
        <w:t>DATUM: 10.</w:t>
      </w:r>
      <w:r w:rsidR="006A0F08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>10.</w:t>
      </w:r>
      <w:r w:rsidR="006A0F08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>2023.</w:t>
      </w:r>
    </w:p>
    <w:p w:rsidR="003C15E8" w:rsidRPr="003864EC" w:rsidRDefault="003864EC" w:rsidP="006A0F08">
      <w:pPr>
        <w:pStyle w:val="Bodytext21"/>
        <w:framePr w:w="9509" w:h="4184" w:hRule="exact" w:wrap="none" w:vAnchor="page" w:hAnchor="page" w:x="1749" w:y="3940"/>
        <w:shd w:val="clear" w:color="auto" w:fill="auto"/>
        <w:spacing w:line="307" w:lineRule="exact"/>
        <w:jc w:val="both"/>
      </w:pPr>
      <w:r>
        <w:rPr>
          <w:rStyle w:val="Bodytext2"/>
          <w:color w:val="000000"/>
        </w:rPr>
        <w:t xml:space="preserve">Na temelju članka 8. Pokrajinske skupštinske odluke o dodjeli proračunskih sredstava za financiranje i sufinanciranje programskih aktivnosti i projekata u području osnovnog i srednjeg obrazovanja i učeničkog standarda u Autonomnoj Pokrajini Vojvodini („Sl. list APV“, broj: 14/2015 i 10/2017), članaka 15., 16., 24. i 37. Pokrajinske skupštinske odluke o pokrajinskoj upravi („Službeni list APV”, broj: 37/14, 54/14 </w:t>
      </w:r>
      <w:r w:rsidR="006A0F08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dr. odluka, 37/16, 29/17, 24/19, 66/20 i 38/21) i članka 7. Pravilnika o dodjeli proračunskih sredstava Pokrajinskog tajništva za obrazovanje, propise, upravu i nacionalne manjine </w:t>
      </w:r>
      <w:r w:rsidR="006A0F08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nacionalne zajednice za financiranje i sufinanciranje aktivnosti, programa i projekata nacionalnih vijeća nacionalnih manjina u području osnovnog i srednjeg obrazovanja („Službeni list APV”, broj: 9/16 i 36/17), a po provedenom Natječaju za financiranje i sufinanciranje aktivnosti, programa i projekata nacionalnih vijeća nacionalnih manjina u području osnovnog i srednjeg obrazovanja u AP Vojvodini za 2023 godinu </w:t>
      </w:r>
      <w:r w:rsidR="006A0F08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dotiranje pripreme i izrade testova i zadataka na manjinskim jezicima („Službeni list APV“, broj: 37/2023), i na temelju Rješenja pokrajinskog tajnika za obrazovanje, propise, upravu i nacionalne manjine - nacionalne zajednice klasa: 128-199/2022 od 5. 7. 2022. godine, zamjenica pokrajinskog tajnika </w:t>
      </w:r>
      <w:r w:rsidR="006A0F08">
        <w:rPr>
          <w:rStyle w:val="Bodytext2"/>
          <w:color w:val="000000"/>
        </w:rPr>
        <w:t xml:space="preserve">  </w:t>
      </w:r>
      <w:r>
        <w:rPr>
          <w:rStyle w:val="Bodytext2"/>
          <w:color w:val="000000"/>
        </w:rPr>
        <w:t>d o n o s i:</w:t>
      </w:r>
    </w:p>
    <w:p w:rsidR="003C15E8" w:rsidRPr="003864EC" w:rsidRDefault="003864EC" w:rsidP="006A0F08">
      <w:pPr>
        <w:pStyle w:val="Bodytext30"/>
        <w:framePr w:w="9509" w:h="1402" w:hRule="exact" w:wrap="none" w:vAnchor="page" w:hAnchor="page" w:x="1741" w:y="8653"/>
        <w:shd w:val="clear" w:color="auto" w:fill="auto"/>
        <w:ind w:left="20"/>
        <w:jc w:val="center"/>
      </w:pPr>
      <w:r>
        <w:rPr>
          <w:rStyle w:val="Bodytext3"/>
          <w:b/>
          <w:bCs/>
          <w:color w:val="000000"/>
        </w:rPr>
        <w:t>O RASPODJELI PRORAČUNSKIH SREDSTAVA POKRAJINSKOG TAJNIŠTVA ZA OBRAZOVANJE, PROPISE, UPRAVU I NACIONALNE MANJINE – NACIONALNE ZAJEDNICE ZA FINANCIRANJE I SUFINANCIRANJE AKTIVNOSTI, PROGRAMA I PROJEKATA NACIONALNIH VIJEĆA NACIONALNIH MANJINA U PODRUČJU SREDNJEG OBRAZOVANJA U AP VOJVODINI ZA 2023. GODINU –  DOTIRANJE PRIPREME I IZRADE TESTOVA I ZADATAKA NA MANJINSKIM JEZICIMA</w:t>
      </w:r>
    </w:p>
    <w:p w:rsidR="006A0F08" w:rsidRPr="006A0F08" w:rsidRDefault="006A0F08" w:rsidP="006A0F08">
      <w:pPr>
        <w:pStyle w:val="Bodytext21"/>
        <w:framePr w:w="9509" w:h="2806" w:hRule="exact" w:wrap="none" w:vAnchor="page" w:hAnchor="page" w:x="1741" w:y="10256"/>
        <w:shd w:val="clear" w:color="auto" w:fill="auto"/>
        <w:spacing w:line="264" w:lineRule="exact"/>
        <w:jc w:val="center"/>
        <w:rPr>
          <w:rStyle w:val="Bodytext2"/>
          <w:b/>
          <w:color w:val="000000"/>
        </w:rPr>
      </w:pPr>
      <w:r w:rsidRPr="006A0F08">
        <w:rPr>
          <w:rStyle w:val="Bodytext2"/>
          <w:b/>
          <w:color w:val="000000"/>
        </w:rPr>
        <w:t>I.</w:t>
      </w:r>
    </w:p>
    <w:p w:rsidR="006A0F08" w:rsidRDefault="006A0F08" w:rsidP="006A0F08">
      <w:pPr>
        <w:pStyle w:val="Bodytext21"/>
        <w:framePr w:w="9509" w:h="2806" w:hRule="exact" w:wrap="none" w:vAnchor="page" w:hAnchor="page" w:x="1741" w:y="10256"/>
        <w:shd w:val="clear" w:color="auto" w:fill="auto"/>
        <w:spacing w:line="264" w:lineRule="exact"/>
        <w:ind w:firstLine="780"/>
        <w:jc w:val="both"/>
        <w:rPr>
          <w:rStyle w:val="Bodytext2"/>
          <w:color w:val="000000"/>
        </w:rPr>
      </w:pPr>
    </w:p>
    <w:p w:rsidR="003C15E8" w:rsidRDefault="003864EC" w:rsidP="006A0F08">
      <w:pPr>
        <w:pStyle w:val="Bodytext21"/>
        <w:framePr w:w="9509" w:h="2806" w:hRule="exact" w:wrap="none" w:vAnchor="page" w:hAnchor="page" w:x="1741" w:y="10256"/>
        <w:shd w:val="clear" w:color="auto" w:fill="auto"/>
        <w:spacing w:line="264" w:lineRule="exact"/>
        <w:ind w:firstLine="78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>Ovim rješenjem se utvrđuje raspodjela proračunskih sredstava Pokrajinskog tajništva za obrazovanje, propise, upravu i nacionalne manjine – nacionalne zajednice po Natječaju za financiranje i sufinanciranje aktivnosti, programa i projekata nacionalnih vijeća nacionalnih manjina u području osnovnog i srednjeg obrazovanja u AP Vojvodini za 2023. godinu – dotiranje pripreme i izrade testova i zadataka na manjinskim jezicima klasa: 128-451-3225/202301 od 13. 9. 2023. godine („Službeni list APV“, broj: 37/2023 - u daljnjem tekstu: Natječaj) u području srednjeg obrazovanja.</w:t>
      </w:r>
    </w:p>
    <w:p w:rsidR="006A0F08" w:rsidRDefault="006A0F08" w:rsidP="006A0F08">
      <w:pPr>
        <w:pStyle w:val="Bodytext21"/>
        <w:framePr w:w="9509" w:h="2806" w:hRule="exact" w:wrap="none" w:vAnchor="page" w:hAnchor="page" w:x="1741" w:y="10256"/>
        <w:shd w:val="clear" w:color="auto" w:fill="auto"/>
        <w:spacing w:line="264" w:lineRule="exact"/>
        <w:ind w:firstLine="780"/>
        <w:jc w:val="both"/>
        <w:rPr>
          <w:rStyle w:val="Bodytext2"/>
          <w:color w:val="000000"/>
        </w:rPr>
      </w:pPr>
    </w:p>
    <w:p w:rsidR="006A0F08" w:rsidRPr="006A0F08" w:rsidRDefault="006A0F08" w:rsidP="006A0F08">
      <w:pPr>
        <w:pStyle w:val="Bodytext21"/>
        <w:framePr w:w="9509" w:h="2806" w:hRule="exact" w:wrap="none" w:vAnchor="page" w:hAnchor="page" w:x="1741" w:y="10256"/>
        <w:shd w:val="clear" w:color="auto" w:fill="auto"/>
        <w:spacing w:line="264" w:lineRule="exact"/>
        <w:jc w:val="center"/>
        <w:rPr>
          <w:b/>
        </w:rPr>
      </w:pPr>
      <w:r w:rsidRPr="006A0F08">
        <w:rPr>
          <w:rStyle w:val="Bodytext2"/>
          <w:b/>
          <w:color w:val="000000"/>
        </w:rPr>
        <w:t>II.</w:t>
      </w:r>
    </w:p>
    <w:p w:rsidR="003C15E8" w:rsidRPr="003864EC" w:rsidRDefault="003864EC" w:rsidP="006A0F08">
      <w:pPr>
        <w:pStyle w:val="Heading220"/>
        <w:framePr w:w="9509" w:h="278" w:hRule="exact" w:wrap="none" w:vAnchor="page" w:hAnchor="page" w:x="1716" w:y="8265"/>
        <w:shd w:val="clear" w:color="auto" w:fill="auto"/>
        <w:spacing w:before="0" w:after="0" w:line="220" w:lineRule="exact"/>
        <w:ind w:left="20"/>
      </w:pPr>
      <w:bookmarkStart w:id="0" w:name="bookmark0"/>
      <w:r>
        <w:rPr>
          <w:rStyle w:val="Heading22"/>
          <w:b/>
          <w:bCs/>
          <w:color w:val="000000"/>
        </w:rPr>
        <w:t>RJEŠENJE</w:t>
      </w:r>
      <w:bookmarkEnd w:id="0"/>
    </w:p>
    <w:p w:rsidR="006A0F08" w:rsidRPr="003864EC" w:rsidRDefault="006A0F08" w:rsidP="006A0F08">
      <w:pPr>
        <w:pStyle w:val="Bodytext21"/>
        <w:framePr w:w="9480" w:h="1680" w:hRule="exact" w:wrap="none" w:vAnchor="page" w:hAnchor="page" w:x="1680" w:y="13199"/>
        <w:shd w:val="clear" w:color="auto" w:fill="auto"/>
        <w:spacing w:after="240"/>
        <w:ind w:firstLine="740"/>
        <w:jc w:val="both"/>
      </w:pPr>
      <w:r>
        <w:rPr>
          <w:rStyle w:val="Bodytext2"/>
          <w:color w:val="000000"/>
        </w:rPr>
        <w:t>Sredstva opredijeljena Natječajem u podru</w:t>
      </w:r>
      <w:bookmarkStart w:id="1" w:name="_GoBack"/>
      <w:bookmarkEnd w:id="1"/>
      <w:r>
        <w:rPr>
          <w:rStyle w:val="Bodytext2"/>
          <w:color w:val="000000"/>
        </w:rPr>
        <w:t>čju srednjeg obrazovanja za aktivnosti, programe i projekte – dotiranje pripreme i izrade testova i zadataka na manjinskim jezicima iznose 300.000,00 dinara, a ovim rješenjem se obavlja raspodjela sredstava u iznosu od 300.000,00 dinara.</w:t>
      </w:r>
    </w:p>
    <w:p w:rsidR="006A0F08" w:rsidRPr="003864EC" w:rsidRDefault="006A0F08" w:rsidP="006A0F08">
      <w:pPr>
        <w:pStyle w:val="Bodytext21"/>
        <w:framePr w:w="9480" w:h="1680" w:hRule="exact" w:wrap="none" w:vAnchor="page" w:hAnchor="page" w:x="1680" w:y="13199"/>
        <w:shd w:val="clear" w:color="auto" w:fill="auto"/>
        <w:ind w:firstLine="740"/>
        <w:jc w:val="both"/>
      </w:pPr>
      <w:r>
        <w:rPr>
          <w:rStyle w:val="Bodytext2"/>
          <w:color w:val="000000"/>
        </w:rPr>
        <w:t>Sredstva se odobravaju nacionalnim vijećima nacionalnih manjina (u daljnjem tekstu: Korisnici) za namjene i u iznosima prikazanima u sljedećoj tablici:</w:t>
      </w:r>
    </w:p>
    <w:p w:rsidR="003C15E8" w:rsidRPr="003864EC" w:rsidRDefault="003C15E8">
      <w:pPr>
        <w:rPr>
          <w:color w:val="auto"/>
          <w:sz w:val="2"/>
          <w:szCs w:val="2"/>
          <w:lang w:eastAsia="sr-Latn-RS"/>
        </w:rPr>
        <w:sectPr w:rsidR="003C15E8" w:rsidRPr="003864EC" w:rsidSect="006A0F08">
          <w:pgSz w:w="11907" w:h="16839" w:code="9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3C15E8" w:rsidRDefault="003C15E8" w:rsidP="006A0F08">
      <w:pPr>
        <w:pStyle w:val="Bodytext50"/>
        <w:framePr w:w="9480" w:h="3792" w:hRule="exact" w:wrap="none" w:vAnchor="page" w:hAnchor="page" w:x="1905" w:y="8241"/>
        <w:shd w:val="clear" w:color="auto" w:fill="auto"/>
        <w:spacing w:before="0"/>
        <w:ind w:left="4680"/>
        <w:rPr>
          <w:rStyle w:val="Bodytext5"/>
          <w:b/>
          <w:bCs/>
          <w:color w:val="000000"/>
        </w:rPr>
      </w:pPr>
      <w:r>
        <w:rPr>
          <w:rStyle w:val="Bodytext5"/>
          <w:b/>
          <w:bCs/>
          <w:color w:val="000000"/>
        </w:rPr>
        <w:lastRenderedPageBreak/>
        <w:t>III.</w:t>
      </w:r>
    </w:p>
    <w:p w:rsidR="006A0F08" w:rsidRPr="003864EC" w:rsidRDefault="006A0F08" w:rsidP="006A0F08">
      <w:pPr>
        <w:pStyle w:val="Bodytext50"/>
        <w:framePr w:w="9480" w:h="3792" w:hRule="exact" w:wrap="none" w:vAnchor="page" w:hAnchor="page" w:x="1905" w:y="8241"/>
        <w:shd w:val="clear" w:color="auto" w:fill="auto"/>
        <w:spacing w:before="0"/>
        <w:ind w:left="4680"/>
      </w:pPr>
    </w:p>
    <w:p w:rsidR="003C15E8" w:rsidRPr="003864EC" w:rsidRDefault="003864EC" w:rsidP="006A0F08">
      <w:pPr>
        <w:pStyle w:val="Bodytext21"/>
        <w:framePr w:w="9480" w:h="3792" w:hRule="exact" w:wrap="none" w:vAnchor="page" w:hAnchor="page" w:x="1905" w:y="8241"/>
        <w:shd w:val="clear" w:color="auto" w:fill="auto"/>
        <w:spacing w:after="275" w:line="264" w:lineRule="exact"/>
        <w:ind w:firstLine="740"/>
        <w:jc w:val="both"/>
      </w:pPr>
      <w:r>
        <w:rPr>
          <w:rStyle w:val="Bodytext2"/>
          <w:color w:val="000000"/>
        </w:rPr>
        <w:t xml:space="preserve">Sredstva iz točke II. ovog rješenja utvrđena su Pokrajinskom skupštinskom odlukom o proračunu Autonomne Pokrajine Vojvodine za 2023. godinu, na posebnom razdjelu 06 </w:t>
      </w:r>
      <w:r w:rsidR="006A0F08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Pokrajinskog tajništva za obrazovanje, propise, upravu i nacionalne manjine </w:t>
      </w:r>
      <w:r w:rsidR="006A0F08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nacionalne zajednice (u daljnjem tekstu: Tajništvo), Program 2004 – Srednje obrazovanje, Programska aktivnost 1002 – Podizanje kvalitete srednjeg obrazovanja, Funkcionalna klasifikacija 920, Izvor financiranja 01 00 </w:t>
      </w:r>
      <w:r w:rsidR="006A0F08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Opći prihodi i primici proračuna, Ekonomska klasifikacija 4819 </w:t>
      </w:r>
      <w:r w:rsidR="006A0F08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Dotacije ostalim neprofitnim institucijama, a prenose se korisnicima sukladno priljevu sredstava u proračun AP Vojvodine, odnosno likvidnim mogućnostima proračuna.</w:t>
      </w:r>
    </w:p>
    <w:p w:rsidR="003C15E8" w:rsidRPr="003864EC" w:rsidRDefault="003C15E8" w:rsidP="006A0F08">
      <w:pPr>
        <w:pStyle w:val="Bodytext50"/>
        <w:framePr w:w="9480" w:h="3792" w:hRule="exact" w:wrap="none" w:vAnchor="page" w:hAnchor="page" w:x="1905" w:y="8241"/>
        <w:shd w:val="clear" w:color="auto" w:fill="auto"/>
        <w:spacing w:before="0" w:after="259" w:line="220" w:lineRule="exact"/>
        <w:ind w:left="4680"/>
      </w:pPr>
      <w:r>
        <w:rPr>
          <w:rStyle w:val="Bodytext5"/>
          <w:b/>
          <w:bCs/>
          <w:color w:val="000000"/>
        </w:rPr>
        <w:t>IV.</w:t>
      </w:r>
    </w:p>
    <w:p w:rsidR="003C15E8" w:rsidRPr="003864EC" w:rsidRDefault="003864EC" w:rsidP="006A0F08">
      <w:pPr>
        <w:pStyle w:val="Bodytext21"/>
        <w:framePr w:w="9480" w:h="3792" w:hRule="exact" w:wrap="none" w:vAnchor="page" w:hAnchor="page" w:x="1905" w:y="8241"/>
        <w:shd w:val="clear" w:color="auto" w:fill="auto"/>
        <w:spacing w:line="264" w:lineRule="exact"/>
        <w:ind w:firstLine="940"/>
      </w:pPr>
      <w:r>
        <w:rPr>
          <w:rStyle w:val="Bodytext2"/>
          <w:color w:val="000000"/>
        </w:rPr>
        <w:t>Korisnici su dužni, prilikom realizacije namjene za koju su sredstva dodijeljena, postupati sukladno odredbama Zakona o javnim nabavama.</w:t>
      </w:r>
    </w:p>
    <w:tbl>
      <w:tblPr>
        <w:tblpPr w:leftFromText="180" w:rightFromText="180" w:vertAnchor="text" w:horzAnchor="page" w:tblpX="2229" w:tblpY="99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5011"/>
        <w:gridCol w:w="3221"/>
      </w:tblGrid>
      <w:tr w:rsidR="006A0F08" w:rsidRPr="003864EC" w:rsidTr="006A0F08">
        <w:trPr>
          <w:trHeight w:hRule="exact" w:val="816"/>
        </w:trPr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Bold"/>
                <w:color w:val="000000"/>
              </w:rPr>
              <w:t>SREDNJE OBRAZOVANJE</w:t>
            </w:r>
          </w:p>
        </w:tc>
      </w:tr>
      <w:tr w:rsidR="006A0F08" w:rsidRPr="003864EC" w:rsidTr="006A0F08">
        <w:trPr>
          <w:trHeight w:hRule="exact" w:val="80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Bold"/>
                <w:color w:val="000000"/>
              </w:rPr>
              <w:t>R. br.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Bold"/>
                <w:color w:val="000000"/>
              </w:rPr>
              <w:t>Nacionalno vijeće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Bold"/>
                <w:color w:val="000000"/>
              </w:rPr>
              <w:t>Dodijeljena sredstva</w:t>
            </w:r>
          </w:p>
        </w:tc>
      </w:tr>
      <w:tr w:rsidR="006A0F08" w:rsidRPr="003864EC" w:rsidTr="006A0F08">
        <w:trPr>
          <w:trHeight w:hRule="exact" w:val="80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1</w:t>
            </w:r>
            <w:r>
              <w:rPr>
                <w:rStyle w:val="Bodytext22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88" w:lineRule="exact"/>
            </w:pPr>
            <w:r>
              <w:rPr>
                <w:rStyle w:val="Bodytext22"/>
                <w:color w:val="000000"/>
              </w:rPr>
              <w:t>Nacionalno vijeće mađarske nacionalne manjine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135.558,</w:t>
            </w:r>
            <w:r>
              <w:rPr>
                <w:rStyle w:val="Bodytext22"/>
                <w:color w:val="000000"/>
              </w:rPr>
              <w:t>71</w:t>
            </w:r>
          </w:p>
        </w:tc>
      </w:tr>
      <w:tr w:rsidR="006A0F08" w:rsidRPr="003864EC" w:rsidTr="006A0F08">
        <w:trPr>
          <w:trHeight w:hRule="exact" w:val="8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2</w:t>
            </w:r>
            <w:r>
              <w:rPr>
                <w:rStyle w:val="Bodytext22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83" w:lineRule="exact"/>
            </w:pPr>
            <w:r>
              <w:rPr>
                <w:rStyle w:val="Bodytext22"/>
                <w:color w:val="000000"/>
              </w:rPr>
              <w:t>Nacionalno vijeće slovačke nacionalne manjine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32.024,</w:t>
            </w:r>
            <w:r>
              <w:rPr>
                <w:rStyle w:val="Bodytext22"/>
                <w:color w:val="000000"/>
              </w:rPr>
              <w:t>70</w:t>
            </w:r>
          </w:p>
        </w:tc>
      </w:tr>
      <w:tr w:rsidR="006A0F08" w:rsidRPr="003864EC" w:rsidTr="006A0F08">
        <w:trPr>
          <w:trHeight w:hRule="exact" w:val="8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3</w:t>
            </w:r>
            <w:r>
              <w:rPr>
                <w:rStyle w:val="Bodytext22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83" w:lineRule="exact"/>
            </w:pPr>
            <w:r>
              <w:rPr>
                <w:rStyle w:val="Bodytext22"/>
                <w:color w:val="000000"/>
              </w:rPr>
              <w:t>Nacionalno vijeće rusinske nacionalne manjine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28.783,</w:t>
            </w:r>
            <w:r>
              <w:rPr>
                <w:rStyle w:val="Bodytext22"/>
                <w:color w:val="000000"/>
              </w:rPr>
              <w:t>62</w:t>
            </w:r>
          </w:p>
        </w:tc>
      </w:tr>
      <w:tr w:rsidR="006A0F08" w:rsidRPr="003864EC" w:rsidTr="006A0F08">
        <w:trPr>
          <w:trHeight w:hRule="exact" w:val="8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4</w:t>
            </w:r>
            <w:r>
              <w:rPr>
                <w:rStyle w:val="Bodytext22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83" w:lineRule="exact"/>
            </w:pPr>
            <w:r>
              <w:rPr>
                <w:rStyle w:val="Bodytext22"/>
                <w:color w:val="000000"/>
              </w:rPr>
              <w:t>Nacionalno vijeće rumunjske nacionalne manjine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36.902,</w:t>
            </w:r>
            <w:r>
              <w:rPr>
                <w:rStyle w:val="Bodytext22"/>
                <w:color w:val="000000"/>
              </w:rPr>
              <w:t>53</w:t>
            </w:r>
          </w:p>
        </w:tc>
      </w:tr>
      <w:tr w:rsidR="006A0F08" w:rsidRPr="003864EC" w:rsidTr="006A0F08">
        <w:trPr>
          <w:trHeight w:hRule="exact" w:val="8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5</w:t>
            </w:r>
            <w:r>
              <w:rPr>
                <w:rStyle w:val="Bodytext22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88" w:lineRule="exact"/>
            </w:pPr>
            <w:r>
              <w:rPr>
                <w:rStyle w:val="Bodytext22"/>
                <w:color w:val="000000"/>
              </w:rPr>
              <w:t>Nacionalno vijeće hrvatske nacionalne manjine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66.730,</w:t>
            </w:r>
            <w:r>
              <w:rPr>
                <w:rStyle w:val="Bodytext22"/>
                <w:color w:val="000000"/>
              </w:rPr>
              <w:t>44</w:t>
            </w:r>
          </w:p>
        </w:tc>
      </w:tr>
      <w:tr w:rsidR="006A0F08" w:rsidRPr="003864EC" w:rsidTr="006A0F08">
        <w:trPr>
          <w:trHeight w:hRule="exact" w:val="528"/>
        </w:trPr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ind w:right="332"/>
              <w:jc w:val="right"/>
            </w:pPr>
            <w:r>
              <w:rPr>
                <w:rStyle w:val="Bodytext2Bold"/>
                <w:color w:val="000000"/>
              </w:rPr>
              <w:t>Ukupno: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F08" w:rsidRPr="003864EC" w:rsidRDefault="006A0F08" w:rsidP="006A0F08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Bold"/>
                <w:color w:val="000000"/>
              </w:rPr>
              <w:t>300.000,</w:t>
            </w:r>
            <w:r>
              <w:rPr>
                <w:rStyle w:val="Bodytext2Bold"/>
                <w:color w:val="000000"/>
              </w:rPr>
              <w:t>00</w:t>
            </w:r>
          </w:p>
        </w:tc>
      </w:tr>
    </w:tbl>
    <w:p w:rsidR="003C15E8" w:rsidRPr="003864EC" w:rsidRDefault="003C15E8">
      <w:pPr>
        <w:rPr>
          <w:color w:val="auto"/>
          <w:sz w:val="2"/>
          <w:szCs w:val="2"/>
          <w:lang w:eastAsia="sr-Latn-RS"/>
        </w:rPr>
        <w:sectPr w:rsidR="003C15E8" w:rsidRPr="003864EC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5E8" w:rsidRPr="003864EC" w:rsidRDefault="003C15E8">
      <w:pPr>
        <w:pStyle w:val="Headerorfooter0"/>
        <w:framePr w:wrap="none" w:vAnchor="page" w:hAnchor="page" w:x="6224" w:y="1387"/>
        <w:shd w:val="clear" w:color="auto" w:fill="auto"/>
        <w:spacing w:line="220" w:lineRule="exact"/>
      </w:pPr>
      <w:r>
        <w:rPr>
          <w:rStyle w:val="HeaderorfooterCandara"/>
          <w:b/>
          <w:bCs/>
          <w:color w:val="000000"/>
        </w:rPr>
        <w:lastRenderedPageBreak/>
        <w:t>V.</w:t>
      </w:r>
    </w:p>
    <w:p w:rsidR="003C15E8" w:rsidRPr="003864EC" w:rsidRDefault="003864EC">
      <w:pPr>
        <w:pStyle w:val="Bodytext21"/>
        <w:framePr w:w="9960" w:h="596" w:hRule="exact" w:wrap="none" w:vAnchor="page" w:hAnchor="page" w:x="1601" w:y="1881"/>
        <w:shd w:val="clear" w:color="auto" w:fill="auto"/>
        <w:ind w:firstLine="900"/>
      </w:pPr>
      <w:r>
        <w:rPr>
          <w:rStyle w:val="Bodytext2"/>
          <w:color w:val="000000"/>
        </w:rPr>
        <w:t>Rezultati  o raspodjeli sredstava će se objaviti na internetskoj prezentaciji Tajništva.</w:t>
      </w:r>
    </w:p>
    <w:p w:rsidR="003C15E8" w:rsidRPr="003864EC" w:rsidRDefault="003C15E8">
      <w:pPr>
        <w:pStyle w:val="Heading120"/>
        <w:framePr w:w="9960" w:h="1665" w:hRule="exact" w:wrap="none" w:vAnchor="page" w:hAnchor="page" w:x="1601" w:y="2472"/>
        <w:shd w:val="clear" w:color="auto" w:fill="auto"/>
        <w:spacing w:before="0" w:after="0" w:line="538" w:lineRule="exact"/>
        <w:ind w:left="4620"/>
        <w:jc w:val="left"/>
      </w:pPr>
      <w:bookmarkStart w:id="2" w:name="bookmark1"/>
      <w:r>
        <w:rPr>
          <w:rStyle w:val="Heading12Calibri"/>
          <w:i w:val="0"/>
          <w:iCs w:val="0"/>
          <w:color w:val="000000"/>
        </w:rPr>
        <w:t>VI.</w:t>
      </w:r>
      <w:bookmarkEnd w:id="2"/>
    </w:p>
    <w:p w:rsidR="003C15E8" w:rsidRPr="003864EC" w:rsidRDefault="003864EC">
      <w:pPr>
        <w:pStyle w:val="Bodytext21"/>
        <w:framePr w:w="9960" w:h="1665" w:hRule="exact" w:wrap="none" w:vAnchor="page" w:hAnchor="page" w:x="1601" w:y="2472"/>
        <w:shd w:val="clear" w:color="auto" w:fill="auto"/>
        <w:spacing w:line="538" w:lineRule="exact"/>
        <w:ind w:firstLine="900"/>
      </w:pPr>
      <w:r>
        <w:rPr>
          <w:rStyle w:val="Bodytext2"/>
          <w:color w:val="000000"/>
        </w:rPr>
        <w:t xml:space="preserve">Tajništvo će obvezu prema korisnicima preuzeti </w:t>
      </w:r>
      <w:r>
        <w:rPr>
          <w:rStyle w:val="Bodytext2Bold1"/>
          <w:color w:val="000000"/>
        </w:rPr>
        <w:t>na temelju pismenog ugovora.</w:t>
      </w:r>
    </w:p>
    <w:p w:rsidR="003C15E8" w:rsidRPr="003864EC" w:rsidRDefault="003C15E8">
      <w:pPr>
        <w:pStyle w:val="Heading120"/>
        <w:framePr w:w="9960" w:h="1665" w:hRule="exact" w:wrap="none" w:vAnchor="page" w:hAnchor="page" w:x="1601" w:y="2472"/>
        <w:shd w:val="clear" w:color="auto" w:fill="auto"/>
        <w:spacing w:before="0" w:after="0" w:line="538" w:lineRule="exact"/>
        <w:ind w:left="4620"/>
        <w:jc w:val="left"/>
      </w:pPr>
      <w:bookmarkStart w:id="3" w:name="bookmark2"/>
      <w:r>
        <w:rPr>
          <w:rStyle w:val="Heading12Calibri"/>
          <w:i w:val="0"/>
          <w:iCs w:val="0"/>
          <w:color w:val="000000"/>
        </w:rPr>
        <w:t>VII.</w:t>
      </w:r>
      <w:bookmarkEnd w:id="3"/>
    </w:p>
    <w:p w:rsidR="003C15E8" w:rsidRPr="003864EC" w:rsidRDefault="003864EC" w:rsidP="006A0F08">
      <w:pPr>
        <w:pStyle w:val="Bodytext21"/>
        <w:framePr w:w="9960" w:h="3657" w:hRule="exact" w:wrap="none" w:vAnchor="page" w:hAnchor="page" w:x="1601" w:y="4334"/>
        <w:shd w:val="clear" w:color="auto" w:fill="auto"/>
        <w:spacing w:after="219" w:line="220" w:lineRule="exact"/>
        <w:ind w:firstLine="900"/>
      </w:pPr>
      <w:r>
        <w:rPr>
          <w:rStyle w:val="Bodytext2"/>
          <w:color w:val="000000"/>
        </w:rPr>
        <w:t>Ovo rješenje je konačno i protiv njega se ne može uporabiti pravni lijek.</w:t>
      </w:r>
    </w:p>
    <w:p w:rsidR="003C15E8" w:rsidRPr="003864EC" w:rsidRDefault="003C15E8" w:rsidP="006A0F08">
      <w:pPr>
        <w:pStyle w:val="Heading120"/>
        <w:framePr w:w="9960" w:h="3657" w:hRule="exact" w:wrap="none" w:vAnchor="page" w:hAnchor="page" w:x="1601" w:y="4334"/>
        <w:shd w:val="clear" w:color="auto" w:fill="auto"/>
        <w:spacing w:before="0" w:after="194" w:line="220" w:lineRule="exact"/>
        <w:ind w:left="4620"/>
        <w:jc w:val="left"/>
      </w:pPr>
      <w:bookmarkStart w:id="4" w:name="bookmark3"/>
      <w:r>
        <w:rPr>
          <w:rStyle w:val="Heading12Calibri"/>
          <w:i w:val="0"/>
          <w:iCs w:val="0"/>
          <w:color w:val="000000"/>
        </w:rPr>
        <w:t>VIII.</w:t>
      </w:r>
      <w:bookmarkEnd w:id="4"/>
    </w:p>
    <w:p w:rsidR="003C15E8" w:rsidRPr="003864EC" w:rsidRDefault="006A0F08" w:rsidP="006A0F08">
      <w:pPr>
        <w:pStyle w:val="Bodytext21"/>
        <w:framePr w:w="9960" w:h="3657" w:hRule="exact" w:wrap="none" w:vAnchor="page" w:hAnchor="page" w:x="1601" w:y="4334"/>
        <w:shd w:val="clear" w:color="auto" w:fill="auto"/>
        <w:spacing w:after="236" w:line="264" w:lineRule="exact"/>
        <w:ind w:firstLine="820"/>
      </w:pPr>
      <w:r>
        <w:rPr>
          <w:rStyle w:val="Bodytext2"/>
          <w:color w:val="000000"/>
        </w:rPr>
        <w:t xml:space="preserve">  </w:t>
      </w:r>
      <w:r w:rsidR="003864EC">
        <w:rPr>
          <w:rStyle w:val="Bodytext2"/>
          <w:color w:val="000000"/>
        </w:rPr>
        <w:t>Za izvršenje ovog rješenja zadužuje se Sektor za materijalno-financijske poslove Tajništva.</w:t>
      </w:r>
    </w:p>
    <w:p w:rsidR="006A0F08" w:rsidRDefault="006A0F08" w:rsidP="006A0F08">
      <w:pPr>
        <w:pStyle w:val="Heading120"/>
        <w:framePr w:w="9960" w:h="3657" w:hRule="exact" w:wrap="none" w:vAnchor="page" w:hAnchor="page" w:x="1601" w:y="4334"/>
        <w:shd w:val="clear" w:color="auto" w:fill="auto"/>
        <w:spacing w:before="0" w:after="0" w:line="269" w:lineRule="exact"/>
        <w:jc w:val="left"/>
        <w:rPr>
          <w:rStyle w:val="Heading12Calibri"/>
          <w:i w:val="0"/>
          <w:iCs w:val="0"/>
          <w:color w:val="000000"/>
        </w:rPr>
      </w:pPr>
      <w:bookmarkStart w:id="5" w:name="bookmark4"/>
    </w:p>
    <w:p w:rsidR="003C15E8" w:rsidRPr="003864EC" w:rsidRDefault="003864EC" w:rsidP="006A0F08">
      <w:pPr>
        <w:pStyle w:val="Heading120"/>
        <w:framePr w:w="9960" w:h="3657" w:hRule="exact" w:wrap="none" w:vAnchor="page" w:hAnchor="page" w:x="1601" w:y="4334"/>
        <w:shd w:val="clear" w:color="auto" w:fill="auto"/>
        <w:spacing w:before="0" w:after="0" w:line="269" w:lineRule="exact"/>
        <w:jc w:val="left"/>
      </w:pPr>
      <w:r>
        <w:rPr>
          <w:rStyle w:val="Heading12Calibri"/>
          <w:i w:val="0"/>
          <w:iCs w:val="0"/>
          <w:color w:val="000000"/>
        </w:rPr>
        <w:t>Rješenje dostaviti:</w:t>
      </w:r>
      <w:bookmarkEnd w:id="5"/>
    </w:p>
    <w:p w:rsidR="003C15E8" w:rsidRPr="003864EC" w:rsidRDefault="003864EC" w:rsidP="006A0F08">
      <w:pPr>
        <w:pStyle w:val="Bodytext21"/>
        <w:framePr w:w="9960" w:h="3657" w:hRule="exact" w:wrap="none" w:vAnchor="page" w:hAnchor="page" w:x="1601" w:y="4334"/>
        <w:numPr>
          <w:ilvl w:val="0"/>
          <w:numId w:val="1"/>
        </w:numPr>
        <w:shd w:val="clear" w:color="auto" w:fill="auto"/>
        <w:tabs>
          <w:tab w:val="left" w:pos="793"/>
        </w:tabs>
        <w:ind w:left="440"/>
        <w:jc w:val="both"/>
      </w:pPr>
      <w:r>
        <w:rPr>
          <w:rStyle w:val="Bodytext2"/>
          <w:color w:val="000000"/>
        </w:rPr>
        <w:t>Sektoru za materijalno-financijske poslove Tajništva</w:t>
      </w:r>
    </w:p>
    <w:p w:rsidR="003C15E8" w:rsidRPr="006A0F08" w:rsidRDefault="003864EC" w:rsidP="006A0F08">
      <w:pPr>
        <w:pStyle w:val="Bodytext21"/>
        <w:framePr w:w="9960" w:h="3657" w:hRule="exact" w:wrap="none" w:vAnchor="page" w:hAnchor="page" w:x="1601" w:y="4334"/>
        <w:numPr>
          <w:ilvl w:val="0"/>
          <w:numId w:val="1"/>
        </w:numPr>
        <w:shd w:val="clear" w:color="auto" w:fill="auto"/>
        <w:tabs>
          <w:tab w:val="left" w:pos="793"/>
        </w:tabs>
        <w:ind w:left="440"/>
        <w:jc w:val="both"/>
        <w:rPr>
          <w:rStyle w:val="Bodytext2"/>
        </w:rPr>
      </w:pPr>
      <w:r>
        <w:rPr>
          <w:rStyle w:val="Bodytext2"/>
          <w:color w:val="000000"/>
        </w:rPr>
        <w:t>Pismohrani</w:t>
      </w:r>
    </w:p>
    <w:p w:rsidR="006A0F08" w:rsidRDefault="006A0F08" w:rsidP="006A0F08">
      <w:pPr>
        <w:pStyle w:val="Bodytext21"/>
        <w:framePr w:w="9960" w:h="3657" w:hRule="exact" w:wrap="none" w:vAnchor="page" w:hAnchor="page" w:x="1601" w:y="4334"/>
        <w:shd w:val="clear" w:color="auto" w:fill="auto"/>
        <w:tabs>
          <w:tab w:val="left" w:pos="793"/>
        </w:tabs>
        <w:jc w:val="both"/>
        <w:rPr>
          <w:rStyle w:val="Bodytext2"/>
          <w:color w:val="000000"/>
        </w:rPr>
      </w:pPr>
    </w:p>
    <w:p w:rsidR="006A0F08" w:rsidRPr="009A540A" w:rsidRDefault="006A0F08" w:rsidP="006A0F08">
      <w:pPr>
        <w:pStyle w:val="Bodytext21"/>
        <w:framePr w:w="9960" w:h="3657" w:hRule="exact" w:wrap="none" w:vAnchor="page" w:hAnchor="page" w:x="1601" w:y="4334"/>
        <w:shd w:val="clear" w:color="auto" w:fill="auto"/>
        <w:tabs>
          <w:tab w:val="left" w:pos="2410"/>
        </w:tabs>
        <w:ind w:left="3969"/>
        <w:jc w:val="center"/>
        <w:rPr>
          <w:rStyle w:val="Bodytext2"/>
          <w:b/>
          <w:color w:val="000000"/>
        </w:rPr>
      </w:pPr>
      <w:r w:rsidRPr="009A540A">
        <w:rPr>
          <w:rStyle w:val="Bodytext2"/>
          <w:b/>
          <w:color w:val="000000"/>
        </w:rPr>
        <w:t>P.O. POKRAJINSKOG TAJNIKA</w:t>
      </w:r>
    </w:p>
    <w:p w:rsidR="006A0F08" w:rsidRPr="009A540A" w:rsidRDefault="006A0F08" w:rsidP="006A0F08">
      <w:pPr>
        <w:pStyle w:val="Bodytext21"/>
        <w:framePr w:w="9960" w:h="3657" w:hRule="exact" w:wrap="none" w:vAnchor="page" w:hAnchor="page" w:x="1601" w:y="4334"/>
        <w:shd w:val="clear" w:color="auto" w:fill="auto"/>
        <w:tabs>
          <w:tab w:val="left" w:pos="2410"/>
        </w:tabs>
        <w:ind w:left="3969"/>
        <w:jc w:val="center"/>
        <w:rPr>
          <w:rStyle w:val="Bodytext2"/>
          <w:b/>
          <w:color w:val="000000"/>
        </w:rPr>
      </w:pPr>
      <w:r w:rsidRPr="009A540A">
        <w:rPr>
          <w:rStyle w:val="Bodytext2"/>
          <w:b/>
          <w:color w:val="000000"/>
        </w:rPr>
        <w:t>ZAMJENICA POKRAJINSKOG TAJNIKA</w:t>
      </w:r>
    </w:p>
    <w:p w:rsidR="006A0F08" w:rsidRPr="009A540A" w:rsidRDefault="006A0F08" w:rsidP="006A0F08">
      <w:pPr>
        <w:pStyle w:val="Bodytext21"/>
        <w:framePr w:w="9960" w:h="3657" w:hRule="exact" w:wrap="none" w:vAnchor="page" w:hAnchor="page" w:x="1601" w:y="4334"/>
        <w:shd w:val="clear" w:color="auto" w:fill="auto"/>
        <w:tabs>
          <w:tab w:val="left" w:pos="2410"/>
        </w:tabs>
        <w:ind w:left="3969"/>
        <w:jc w:val="center"/>
        <w:rPr>
          <w:rStyle w:val="Bodytext2"/>
          <w:b/>
          <w:color w:val="000000"/>
        </w:rPr>
      </w:pPr>
      <w:r w:rsidRPr="009A540A">
        <w:rPr>
          <w:rStyle w:val="Bodytext2"/>
          <w:b/>
          <w:color w:val="000000"/>
        </w:rPr>
        <w:t xml:space="preserve">Slađana </w:t>
      </w:r>
      <w:proofErr w:type="spellStart"/>
      <w:r w:rsidRPr="009A540A">
        <w:rPr>
          <w:rStyle w:val="Bodytext2"/>
          <w:b/>
          <w:color w:val="000000"/>
        </w:rPr>
        <w:t>Bursać</w:t>
      </w:r>
      <w:proofErr w:type="spellEnd"/>
    </w:p>
    <w:p w:rsidR="006A0F08" w:rsidRPr="003864EC" w:rsidRDefault="006A0F08" w:rsidP="006A0F08">
      <w:pPr>
        <w:pStyle w:val="Bodytext21"/>
        <w:framePr w:w="9960" w:h="3657" w:hRule="exact" w:wrap="none" w:vAnchor="page" w:hAnchor="page" w:x="1601" w:y="4334"/>
        <w:shd w:val="clear" w:color="auto" w:fill="auto"/>
        <w:tabs>
          <w:tab w:val="left" w:pos="793"/>
        </w:tabs>
        <w:jc w:val="both"/>
      </w:pPr>
    </w:p>
    <w:p w:rsidR="003C15E8" w:rsidRPr="003864EC" w:rsidRDefault="003C15E8">
      <w:pPr>
        <w:framePr w:wrap="none" w:vAnchor="page" w:hAnchor="page" w:x="3464" w:y="7304"/>
        <w:rPr>
          <w:color w:val="auto"/>
          <w:sz w:val="2"/>
          <w:szCs w:val="2"/>
        </w:rPr>
      </w:pPr>
    </w:p>
    <w:p w:rsidR="003C15E8" w:rsidRPr="003864EC" w:rsidRDefault="003C15E8">
      <w:pPr>
        <w:rPr>
          <w:color w:val="auto"/>
          <w:sz w:val="2"/>
          <w:szCs w:val="2"/>
          <w:lang w:eastAsia="sr-Latn-RS"/>
        </w:rPr>
      </w:pPr>
    </w:p>
    <w:sectPr w:rsidR="003C15E8" w:rsidRPr="003864EC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EC"/>
    <w:rsid w:val="003864EC"/>
    <w:rsid w:val="003C15E8"/>
    <w:rsid w:val="006A0F08"/>
    <w:rsid w:val="00F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19BD2C-7885-44DD-A04B-654870D9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4"/>
        <w:szCs w:val="24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2">
    <w:name w:val="Body text (2)_"/>
    <w:basedOn w:val="DefaultParagraphFont"/>
    <w:link w:val="Bodytext21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Bodytext20">
    <w:name w:val="Body text (2)"/>
    <w:basedOn w:val="Bodytext2"/>
    <w:uiPriority w:val="99"/>
    <w:rPr>
      <w:rFonts w:ascii="Calibri" w:hAnsi="Calibri" w:cs="Calibri"/>
      <w:sz w:val="22"/>
      <w:szCs w:val="22"/>
      <w:u w:val="single"/>
      <w:lang w:val="hr-HR" w:eastAsia="sr-Latn-CS"/>
    </w:rPr>
  </w:style>
  <w:style w:type="character" w:customStyle="1" w:styleId="Heading22">
    <w:name w:val="Heading #2 (2)_"/>
    <w:basedOn w:val="DefaultParagraphFont"/>
    <w:link w:val="Heading22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Bodytext2Bold">
    <w:name w:val="Body text (2) + Bold"/>
    <w:basedOn w:val="Bodytext2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Bodytext22">
    <w:name w:val="Body text (2)2"/>
    <w:basedOn w:val="Bodytext2"/>
    <w:uiPriority w:val="99"/>
    <w:rPr>
      <w:rFonts w:ascii="Calibri" w:hAnsi="Calibri" w:cs="Calibri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Consolas" w:hAnsi="Consolas" w:cs="Consolas"/>
      <w:b/>
      <w:bCs/>
      <w:sz w:val="22"/>
      <w:szCs w:val="22"/>
      <w:u w:val="none"/>
    </w:rPr>
  </w:style>
  <w:style w:type="character" w:customStyle="1" w:styleId="HeaderorfooterCandara">
    <w:name w:val="Header or footer + Candara"/>
    <w:basedOn w:val="Headerorfooter"/>
    <w:uiPriority w:val="99"/>
    <w:rPr>
      <w:rFonts w:ascii="Candara" w:hAnsi="Candara" w:cs="Candara"/>
      <w:b/>
      <w:bCs/>
      <w:sz w:val="22"/>
      <w:szCs w:val="22"/>
      <w:u w:val="none"/>
    </w:rPr>
  </w:style>
  <w:style w:type="character" w:customStyle="1" w:styleId="Heading12">
    <w:name w:val="Heading #1 (2)_"/>
    <w:basedOn w:val="DefaultParagraphFont"/>
    <w:link w:val="Heading120"/>
    <w:uiPriority w:val="99"/>
    <w:locked/>
    <w:rPr>
      <w:rFonts w:ascii="Franklin Gothic Heavy" w:hAnsi="Franklin Gothic Heavy" w:cs="Franklin Gothic Heavy"/>
      <w:i/>
      <w:iCs/>
      <w:spacing w:val="-150"/>
      <w:sz w:val="130"/>
      <w:szCs w:val="130"/>
      <w:u w:val="none"/>
    </w:rPr>
  </w:style>
  <w:style w:type="character" w:customStyle="1" w:styleId="Heading12Calibri">
    <w:name w:val="Heading #1 (2) + Calibri"/>
    <w:aliases w:val="11 pt,Bold,Not Italic,Spacing 0 pt"/>
    <w:basedOn w:val="Heading12"/>
    <w:uiPriority w:val="99"/>
    <w:rPr>
      <w:rFonts w:ascii="Calibri" w:hAnsi="Calibri" w:cs="Calibri"/>
      <w:b/>
      <w:bCs/>
      <w:i w:val="0"/>
      <w:iCs w:val="0"/>
      <w:spacing w:val="0"/>
      <w:sz w:val="22"/>
      <w:szCs w:val="22"/>
      <w:u w:val="none"/>
    </w:rPr>
  </w:style>
  <w:style w:type="character" w:customStyle="1" w:styleId="Bodytext2Bold1">
    <w:name w:val="Body text (2) + Bold1"/>
    <w:basedOn w:val="Bodytext2"/>
    <w:uiPriority w:val="99"/>
    <w:rPr>
      <w:rFonts w:ascii="Calibri" w:hAnsi="Calibri" w:cs="Calibri"/>
      <w:b/>
      <w:bCs/>
      <w:sz w:val="22"/>
      <w:szCs w:val="22"/>
      <w:u w:val="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line="269" w:lineRule="exact"/>
    </w:pPr>
    <w:rPr>
      <w:rFonts w:ascii="Calibri" w:hAnsi="Calibri" w:cs="Calibri"/>
      <w:color w:val="auto"/>
      <w:sz w:val="22"/>
      <w:szCs w:val="22"/>
      <w:lang w:eastAsia="sr-Latn-RS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69" w:lineRule="exact"/>
    </w:pPr>
    <w:rPr>
      <w:rFonts w:ascii="Calibri" w:hAnsi="Calibri" w:cs="Calibri"/>
      <w:b/>
      <w:bCs/>
      <w:color w:val="auto"/>
      <w:sz w:val="22"/>
      <w:szCs w:val="22"/>
      <w:lang w:eastAsia="sr-Latn-RS"/>
    </w:rPr>
  </w:style>
  <w:style w:type="paragraph" w:customStyle="1" w:styleId="Heading220">
    <w:name w:val="Heading #2 (2)"/>
    <w:basedOn w:val="Normal"/>
    <w:link w:val="Heading22"/>
    <w:uiPriority w:val="99"/>
    <w:pPr>
      <w:shd w:val="clear" w:color="auto" w:fill="FFFFFF"/>
      <w:spacing w:before="660" w:after="60" w:line="240" w:lineRule="atLeast"/>
      <w:jc w:val="center"/>
      <w:outlineLvl w:val="1"/>
    </w:pPr>
    <w:rPr>
      <w:rFonts w:ascii="Calibri" w:hAnsi="Calibri" w:cs="Calibri"/>
      <w:b/>
      <w:bCs/>
      <w:color w:val="auto"/>
      <w:sz w:val="22"/>
      <w:szCs w:val="22"/>
      <w:lang w:eastAsia="sr-Latn-RS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before="540" w:line="264" w:lineRule="exact"/>
    </w:pPr>
    <w:rPr>
      <w:rFonts w:ascii="Calibri" w:hAnsi="Calibri" w:cs="Calibri"/>
      <w:b/>
      <w:bCs/>
      <w:color w:val="auto"/>
      <w:sz w:val="22"/>
      <w:szCs w:val="22"/>
      <w:lang w:eastAsia="sr-Latn-RS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  <w:spacing w:line="240" w:lineRule="atLeast"/>
    </w:pPr>
    <w:rPr>
      <w:rFonts w:ascii="Consolas" w:hAnsi="Consolas" w:cs="Consolas"/>
      <w:b/>
      <w:bCs/>
      <w:color w:val="auto"/>
      <w:sz w:val="22"/>
      <w:szCs w:val="22"/>
      <w:lang w:eastAsia="sr-Latn-RS"/>
    </w:rPr>
  </w:style>
  <w:style w:type="paragraph" w:customStyle="1" w:styleId="Heading120">
    <w:name w:val="Heading #1 (2)"/>
    <w:basedOn w:val="Normal"/>
    <w:link w:val="Heading12"/>
    <w:uiPriority w:val="99"/>
    <w:pPr>
      <w:shd w:val="clear" w:color="auto" w:fill="FFFFFF"/>
      <w:spacing w:before="60" w:after="660" w:line="240" w:lineRule="atLeast"/>
      <w:jc w:val="center"/>
      <w:outlineLvl w:val="0"/>
    </w:pPr>
    <w:rPr>
      <w:rFonts w:ascii="Franklin Gothic Heavy" w:hAnsi="Franklin Gothic Heavy" w:cs="Franklin Gothic Heavy"/>
      <w:i/>
      <w:iCs/>
      <w:color w:val="auto"/>
      <w:spacing w:val="-150"/>
      <w:sz w:val="130"/>
      <w:szCs w:val="13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Hrvoje Kenjerić</cp:lastModifiedBy>
  <cp:revision>4</cp:revision>
  <dcterms:created xsi:type="dcterms:W3CDTF">2023-10-12T12:54:00Z</dcterms:created>
  <dcterms:modified xsi:type="dcterms:W3CDTF">2023-10-12T13:11:00Z</dcterms:modified>
</cp:coreProperties>
</file>