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60" w:type="dxa"/>
        <w:tblInd w:w="108" w:type="dxa"/>
        <w:tblLook w:val="04A0" w:firstRow="1" w:lastRow="0" w:firstColumn="1" w:lastColumn="0" w:noHBand="0" w:noVBand="1"/>
      </w:tblPr>
      <w:tblGrid>
        <w:gridCol w:w="13986"/>
      </w:tblGrid>
      <w:tr w:rsidR="000D4039" w:rsidRPr="00A56D43" w:rsidTr="005C2075">
        <w:trPr>
          <w:trHeight w:val="80"/>
        </w:trPr>
        <w:tc>
          <w:tcPr>
            <w:tcW w:w="1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3390" w:type="dxa"/>
              <w:tblLook w:val="0400" w:firstRow="0" w:lastRow="0" w:firstColumn="0" w:lastColumn="0" w:noHBand="0" w:noVBand="1"/>
            </w:tblPr>
            <w:tblGrid>
              <w:gridCol w:w="804"/>
              <w:gridCol w:w="3183"/>
              <w:gridCol w:w="1421"/>
              <w:gridCol w:w="1192"/>
              <w:gridCol w:w="1339"/>
              <w:gridCol w:w="1339"/>
              <w:gridCol w:w="1473"/>
              <w:gridCol w:w="1590"/>
              <w:gridCol w:w="1429"/>
            </w:tblGrid>
            <w:tr w:rsidR="000D4039" w:rsidRPr="00F662BF" w:rsidTr="005C2075">
              <w:trPr>
                <w:trHeight w:val="975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2"/>
                      <w:szCs w:val="22"/>
                    </w:rPr>
                    <w:t>ANEXĂ LA DECIZIA PRIVIND REPARTIZAREA MIJLOACELOR BUGETARE PENTRU FINANȚAREA ȘI COFINANŢAREA PROIECTELOR DIN DOMENIUL RIDICĂRII CALITĂȚII PROCESULUI INSTRUCTIV-EDUCATIV  AL ÎNVĂȚĂMÂNTULUI MEDIU – CHELTUIELILE DE INSTRUIRE A ELEVILOR TALENTAȚI AI ȘCOLILOR MEDII DIN TERITORIUL P.A. VOIVODINA ȘI DE ANGAJARE A COLABORATORILOR DE SPECIALITATE</w:t>
                  </w:r>
                  <w:r w:rsidR="009C718E">
                    <w:rPr>
                      <w:rFonts w:ascii="Calibri" w:hAnsi="Calibri"/>
                      <w:b/>
                      <w:color w:val="000000"/>
                      <w:sz w:val="22"/>
                      <w:szCs w:val="22"/>
                    </w:rPr>
                    <w:t xml:space="preserve"> LA ANDREVLJE PENTRU ANUL 2024 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ȘCOLILE MEDII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0D4039" w:rsidRPr="00F662BF" w:rsidTr="005C2075">
              <w:trPr>
                <w:trHeight w:val="1800"/>
              </w:trPr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Nr.crt.</w:t>
                  </w:r>
                </w:p>
              </w:tc>
              <w:tc>
                <w:tcPr>
                  <w:tcW w:w="3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Denumirea instituţiei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Localitatea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Numărul aprobat de elevi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Numărul aprobat de colaboratori de specialitate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Numărul total aprobat de elevi şi colaboratori de specialitate 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Suma alocată pentru cazare şi mâncare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Suma alocată pentru angajarea colaboratorilor de specialitate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Mijloacelor totale alocate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5(3+4)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8(6+7)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Medie de Economie „Bosa Milićević” 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de Medicină „Stevica Jovanović”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 xml:space="preserve">Panciova 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de Economie-Comerţ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Bečej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de Economie-Comerţ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Kikinda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Liceul „20. oktobar”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Bačka Palanka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Liceul „Branko Radičević”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Stara Pazova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Liceul şi Școala Profesională "Dositej Obradović”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94105B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Novi Kneževac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Liceul şi Şcoala Profesională „Nikola Tesla”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Apatin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Liceul „Jan Kolar"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Bački Petrovac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Liceul „Veljko Petrović”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Sombor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Liceul şi Școala Economică "Dositej Obradović”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Bačka Topola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Liceul pentru Elevii Talentaţi „Dezső Kosztolányi”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Școala de Tehnică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Stara Pazova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Liceul "Žarko Zrenianin”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Vrbas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de Chimie-Tehnologie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Liceul din Sremska Mitrovica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Sremska Mitrovica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Școala de Agricultură cu cămin de elevi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Futog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Medie de Medicină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Medie Novi Bečej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Novi Bečej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Medie de Tehnică „Šinković Jožef”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Bačka Topola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medie "Svetozar Miletić”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Novi Sad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Medie de Tehnică „Milenko Brzak Uča”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Ruma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de Tehnică „23. maj”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Panciova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de Tehnică „Ivan Sarić”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de Tehnică „Pavle Savić”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Novi Sad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Școala de Tehnică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Ada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de Muzică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Şcoala Elementară şi Medie cu cămin de elevi „Petro Kuzmjak”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Ruski Krstur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Școala de Agricultură cu cămin de elevi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Bačka Topola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        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Școala de Tehnică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Bečej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        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Şcoala de Economie-Comerţ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Senta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        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6E05CE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  <w:b/>
                    </w:rPr>
                    <w:t>Total: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310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341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5544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8.665.116,90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5544" w:rsidRDefault="000D4039" w:rsidP="005C2075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1.307.914,80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5544" w:rsidRDefault="000D4039" w:rsidP="005C2075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9.973.031,70</w:t>
                  </w:r>
                </w:p>
              </w:tc>
            </w:tr>
          </w:tbl>
          <w:p w:rsidR="000D4039" w:rsidRPr="00F662BF" w:rsidRDefault="000D4039" w:rsidP="005C20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</w:p>
          <w:p w:rsidR="000D4039" w:rsidRPr="00F662BF" w:rsidRDefault="000D4039" w:rsidP="005C20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687"/>
              <w:gridCol w:w="6688"/>
            </w:tblGrid>
            <w:tr w:rsidR="000D4039" w:rsidRPr="00A56D43" w:rsidTr="005C2075">
              <w:tc>
                <w:tcPr>
                  <w:tcW w:w="6687" w:type="dxa"/>
                  <w:shd w:val="clear" w:color="auto" w:fill="auto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sr-Latn-RS" w:eastAsia="sr-Latn-RS"/>
                    </w:rPr>
                  </w:pPr>
                </w:p>
              </w:tc>
              <w:tc>
                <w:tcPr>
                  <w:tcW w:w="6688" w:type="dxa"/>
                  <w:shd w:val="clear" w:color="auto" w:fill="auto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SECRETAR PROVINCIAL</w:t>
                  </w: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Szakállas Zsolt</w:t>
                  </w:r>
                </w:p>
                <w:p w:rsidR="000D4039" w:rsidRPr="00A56D43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bookmarkStart w:id="0" w:name="_GoBack"/>
                  <w:bookmarkEnd w:id="0"/>
                </w:p>
              </w:tc>
            </w:tr>
          </w:tbl>
          <w:p w:rsidR="000D4039" w:rsidRPr="00A56D43" w:rsidRDefault="000D4039" w:rsidP="005C20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</w:p>
        </w:tc>
      </w:tr>
    </w:tbl>
    <w:p w:rsidR="00F46D0C" w:rsidRDefault="00F46D0C"/>
    <w:sectPr w:rsidR="00F46D0C" w:rsidSect="000D403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E1661"/>
    <w:multiLevelType w:val="hybridMultilevel"/>
    <w:tmpl w:val="8F203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E2"/>
    <w:rsid w:val="000D4039"/>
    <w:rsid w:val="00323BE2"/>
    <w:rsid w:val="009C718E"/>
    <w:rsid w:val="00F4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8EB0AA-A4DA-45D4-8E57-84755693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Adrian Čoban</cp:lastModifiedBy>
  <cp:revision>3</cp:revision>
  <dcterms:created xsi:type="dcterms:W3CDTF">2024-03-04T12:12:00Z</dcterms:created>
  <dcterms:modified xsi:type="dcterms:W3CDTF">2024-03-04T14:54:00Z</dcterms:modified>
</cp:coreProperties>
</file>