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1" w:rsidRPr="00F3168B" w:rsidRDefault="003C1191" w:rsidP="00E00E69">
      <w:pPr>
        <w:spacing w:after="0" w:line="240" w:lineRule="auto"/>
        <w:ind w:right="4931"/>
        <w:rPr>
          <w:rFonts w:ascii="Tahoma" w:eastAsia="Calibri" w:hAnsi="Tahoma" w:cs="Tahoma"/>
          <w:lang w:val="sr-Latn-RS"/>
        </w:rPr>
      </w:pP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b/>
        </w:rPr>
      </w:pPr>
      <w:r>
        <w:rPr>
          <w:rFonts w:ascii="Tahoma" w:hAnsi="Tahoma"/>
        </w:rPr>
        <w:t>REPUBLICA SERBIA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  <w:b/>
        </w:rPr>
      </w:pPr>
      <w:r>
        <w:rPr>
          <w:rFonts w:ascii="Tahoma" w:hAnsi="Tahoma"/>
        </w:rPr>
        <w:t xml:space="preserve">               PROVINCIA AUTONOMĂ VOIVODINA</w:t>
      </w: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</w:rPr>
      </w:pPr>
      <w:r>
        <w:rPr>
          <w:rFonts w:ascii="Tahoma" w:hAnsi="Tahoma"/>
        </w:rPr>
        <w:t>COMUNA NOVI BEČEJ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CONSILIUL DE ADMINISTRAŢIE AL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CENTRULUI CREATIV 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„HERTELENDY–BAJIĆ” BOČAR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Numărul: 30/2024 </w:t>
      </w:r>
    </w:p>
    <w:p w:rsidR="00E00E69" w:rsidRPr="00E00E69" w:rsidRDefault="00AB100F" w:rsidP="00E00E69">
      <w:pPr>
        <w:spacing w:after="0" w:line="240" w:lineRule="auto"/>
        <w:ind w:left="-1260" w:right="4931" w:firstLine="1260"/>
        <w:rPr>
          <w:rFonts w:ascii="Tahoma" w:eastAsia="Calibri" w:hAnsi="Tahoma" w:cs="Tahoma"/>
        </w:rPr>
      </w:pPr>
      <w:r>
        <w:rPr>
          <w:rFonts w:ascii="Tahoma" w:hAnsi="Tahoma"/>
        </w:rPr>
        <w:t>Data: 29.01.2024</w:t>
      </w: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</w:p>
    <w:p w:rsidR="00E00E69" w:rsidRPr="00E00E69" w:rsidRDefault="00E00E69">
      <w:pPr>
        <w:rPr>
          <w:rFonts w:ascii="Tahoma" w:hAnsi="Tahoma" w:cs="Tahoma"/>
          <w:lang w:val="sr-Latn-RS"/>
        </w:rPr>
      </w:pPr>
    </w:p>
    <w:p w:rsidR="005F38F3" w:rsidRPr="00F3168B" w:rsidRDefault="00AB100F" w:rsidP="00BD5CF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În baza articolului 22 și 29 alineatul 1 punctul 12 </w:t>
      </w:r>
      <w:r>
        <w:rPr>
          <w:sz w:val="24"/>
          <w:szCs w:val="24"/>
        </w:rPr>
        <w:t>din Statutul Centrul</w:t>
      </w:r>
      <w:r w:rsidR="009C64B8">
        <w:rPr>
          <w:sz w:val="24"/>
          <w:szCs w:val="24"/>
        </w:rPr>
        <w:t>ui</w:t>
      </w:r>
      <w:r w:rsidR="004542B8">
        <w:rPr>
          <w:sz w:val="24"/>
          <w:szCs w:val="24"/>
        </w:rPr>
        <w:t xml:space="preserve"> C</w:t>
      </w:r>
      <w:bookmarkStart w:id="0" w:name="_GoBack"/>
      <w:bookmarkEnd w:id="0"/>
      <w:r>
        <w:rPr>
          <w:sz w:val="24"/>
          <w:szCs w:val="24"/>
        </w:rPr>
        <w:t>reativ ''Hertelendy-Bajić'' Bočar din 25.11.2021, Consiliul de administrație al Centrului Creativ ''Hertelendy-Bajić'' Bočar la I ședință ținută pe data de 29.01.2024, a adoptat</w:t>
      </w:r>
      <w:r>
        <w:rPr>
          <w:rFonts w:ascii="Tahoma" w:hAnsi="Tahoma"/>
          <w:sz w:val="24"/>
          <w:szCs w:val="24"/>
        </w:rPr>
        <w:t xml:space="preserve">  </w:t>
      </w:r>
    </w:p>
    <w:p w:rsidR="00F3168B" w:rsidRPr="00F3168B" w:rsidRDefault="00F3168B" w:rsidP="00F3168B">
      <w:pPr>
        <w:ind w:left="720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Decizia privind numirea Comisiei de concurs pentru alegerea directorului Centrului Cre</w:t>
      </w:r>
      <w:r w:rsidR="000D6F04">
        <w:rPr>
          <w:rFonts w:ascii="Tahoma" w:hAnsi="Tahoma"/>
          <w:b/>
          <w:sz w:val="28"/>
          <w:szCs w:val="28"/>
        </w:rPr>
        <w:t>ativ ''Hertelendy‐Bajić'' Bočar</w:t>
      </w:r>
    </w:p>
    <w:p w:rsidR="00100342" w:rsidRPr="00100342" w:rsidRDefault="00100342" w:rsidP="008A3C24">
      <w:pPr>
        <w:spacing w:after="0"/>
        <w:jc w:val="center"/>
        <w:rPr>
          <w:rFonts w:ascii="Tahoma" w:hAnsi="Tahoma" w:cs="Tahoma"/>
          <w:b/>
          <w:lang w:val="sr-Cyrl-RS"/>
        </w:rPr>
      </w:pPr>
    </w:p>
    <w:p w:rsidR="00FF57AC" w:rsidRDefault="00100342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color w:val="1A1617"/>
          <w:sz w:val="20"/>
          <w:szCs w:val="20"/>
        </w:rPr>
        <w:br/>
      </w:r>
      <w:r>
        <w:rPr>
          <w:rFonts w:ascii="Tahoma" w:hAnsi="Tahoma"/>
        </w:rPr>
        <w:t>Se înființează Comisia de concurs pentru desfășurarea concursului pentru alegerea directorului Centrului Creativ ''Hertelendy‐Bajić'' Bočar (în continuare: Comisia de concurs) în următoarea componență:</w:t>
      </w:r>
    </w:p>
    <w:p w:rsidR="00F3168B" w:rsidRPr="00BD5CF7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1.  Trifun Stanković - președinte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2. Silvia Kalari - locțiitor al președintelui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3.  Marija Vujanić - membru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4.  Olivera Stojisavljević - membru locțiitor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5. Jelena Bjelobaba - membru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6.  Biljana Vlahović - membru locțiitor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Pr="00F3168B" w:rsidRDefault="00F3168B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II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Sarcina Comisiei de concurs este ca, în conformitate cu Statutul Centrului Creativ ''Hertelendy-Bajić'' Bočar și reglementările pozitive să desfășoare concursul public și procedura de alegere pentru numirea directorului Centrului Creativ ''Hertelendy-Bajić'' Bočar și să trimită Lista de candidați justificată și părerea despre fiecare candidat din procedură către Consiliul de administrație al Centrului Creativ ''Hertelendy-Bajić'' Bočar. </w:t>
      </w:r>
    </w:p>
    <w:p w:rsidR="00F3168B" w:rsidRDefault="00F3168B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III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Prezenta decizie va fi publicată pe pagina de internet a fondatorului. 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P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480372" w:rsidRPr="00480372" w:rsidRDefault="00BC5341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</w:rPr>
      </w:pPr>
      <w:r>
        <w:rPr>
          <w:rFonts w:ascii="Tahoma" w:hAnsi="Tahoma"/>
        </w:rPr>
        <w:t xml:space="preserve">CONSILIUL DE ADMINISTRAŢIE AL CENTRULUI CREATIV </w:t>
      </w: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</w:rPr>
      </w:pPr>
      <w:r>
        <w:rPr>
          <w:rFonts w:ascii="Tahoma" w:hAnsi="Tahoma"/>
        </w:rPr>
        <w:t>„HERTELENDY–BAJIĆ” BOČAR</w:t>
      </w:r>
    </w:p>
    <w:p w:rsidR="00480372" w:rsidRPr="00480372" w:rsidRDefault="00480372" w:rsidP="00FF57AC">
      <w:pPr>
        <w:tabs>
          <w:tab w:val="left" w:pos="7920"/>
        </w:tabs>
        <w:spacing w:after="0" w:line="240" w:lineRule="auto"/>
        <w:rPr>
          <w:rFonts w:ascii="Tahoma" w:eastAsia="Calibri" w:hAnsi="Tahoma" w:cs="Tahoma"/>
          <w:lang w:val="sr-Cyrl-CS"/>
        </w:rPr>
      </w:pP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                               </w:t>
      </w:r>
      <w:r w:rsidR="000D6F04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>Președintele Consiliului de administrație</w:t>
      </w:r>
    </w:p>
    <w:p w:rsid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                                                                      Bojan Rašković</w:t>
      </w:r>
    </w:p>
    <w:p w:rsidR="001758D3" w:rsidRPr="00480372" w:rsidRDefault="001758D3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/>
        </w:rPr>
        <w:t xml:space="preserve">                                                                                  ____________________</w:t>
      </w:r>
    </w:p>
    <w:p w:rsidR="00480372" w:rsidRPr="00E00E69" w:rsidRDefault="00480372" w:rsidP="00480372">
      <w:pPr>
        <w:spacing w:after="0"/>
        <w:jc w:val="both"/>
        <w:rPr>
          <w:rFonts w:ascii="Tahoma" w:hAnsi="Tahoma" w:cs="Tahoma"/>
          <w:lang w:val="sr-Cyrl-RS"/>
        </w:rPr>
      </w:pPr>
    </w:p>
    <w:sectPr w:rsidR="00480372" w:rsidRPr="00E00E69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2ACA"/>
    <w:multiLevelType w:val="hybridMultilevel"/>
    <w:tmpl w:val="A9C6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9F"/>
    <w:rsid w:val="00043D54"/>
    <w:rsid w:val="00046075"/>
    <w:rsid w:val="00077324"/>
    <w:rsid w:val="000D6F04"/>
    <w:rsid w:val="00100342"/>
    <w:rsid w:val="001678C0"/>
    <w:rsid w:val="001758D3"/>
    <w:rsid w:val="002A4866"/>
    <w:rsid w:val="002B258B"/>
    <w:rsid w:val="002C485E"/>
    <w:rsid w:val="003A7319"/>
    <w:rsid w:val="003C1191"/>
    <w:rsid w:val="004542B8"/>
    <w:rsid w:val="00467BB5"/>
    <w:rsid w:val="00480372"/>
    <w:rsid w:val="004B1213"/>
    <w:rsid w:val="005D1E9F"/>
    <w:rsid w:val="005D5971"/>
    <w:rsid w:val="005F38F3"/>
    <w:rsid w:val="00683188"/>
    <w:rsid w:val="006D4760"/>
    <w:rsid w:val="007A11EB"/>
    <w:rsid w:val="008A3C24"/>
    <w:rsid w:val="008D471F"/>
    <w:rsid w:val="009963AF"/>
    <w:rsid w:val="009C64B8"/>
    <w:rsid w:val="009D00F5"/>
    <w:rsid w:val="00A8346D"/>
    <w:rsid w:val="00AB100F"/>
    <w:rsid w:val="00B66FE1"/>
    <w:rsid w:val="00B97822"/>
    <w:rsid w:val="00BA168A"/>
    <w:rsid w:val="00BC5341"/>
    <w:rsid w:val="00BD5CF7"/>
    <w:rsid w:val="00C0524C"/>
    <w:rsid w:val="00D376BB"/>
    <w:rsid w:val="00D4281D"/>
    <w:rsid w:val="00DD066B"/>
    <w:rsid w:val="00E00E69"/>
    <w:rsid w:val="00E5051A"/>
    <w:rsid w:val="00F3168B"/>
    <w:rsid w:val="00FA078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39A2"/>
  <w15:docId w15:val="{639D61CA-DDAC-4617-A843-82392AC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Florina Vinka</cp:lastModifiedBy>
  <cp:revision>5</cp:revision>
  <cp:lastPrinted>2024-01-29T07:56:00Z</cp:lastPrinted>
  <dcterms:created xsi:type="dcterms:W3CDTF">2024-02-07T08:09:00Z</dcterms:created>
  <dcterms:modified xsi:type="dcterms:W3CDTF">2024-02-07T09:34:00Z</dcterms:modified>
</cp:coreProperties>
</file>