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3" w:type="dxa"/>
        <w:tblInd w:w="108" w:type="dxa"/>
        <w:tblLayout w:type="fixed"/>
        <w:tblLook w:val="04A0" w:firstRow="1" w:lastRow="0" w:firstColumn="1" w:lastColumn="0" w:noHBand="0" w:noVBand="1"/>
      </w:tblPr>
      <w:tblGrid>
        <w:gridCol w:w="2592"/>
        <w:gridCol w:w="3600"/>
        <w:gridCol w:w="3271"/>
      </w:tblGrid>
      <w:tr w:rsidR="002B64FD" w:rsidRPr="00D56FA1" w:rsidTr="00FB2D94">
        <w:trPr>
          <w:trHeight w:val="1975"/>
        </w:trPr>
        <w:tc>
          <w:tcPr>
            <w:tcW w:w="2592" w:type="dxa"/>
          </w:tcPr>
          <w:p w:rsidR="002B64FD" w:rsidRPr="0045396E" w:rsidRDefault="002B64FD" w:rsidP="00FB2D94">
            <w:pPr>
              <w:tabs>
                <w:tab w:val="center" w:pos="4703"/>
                <w:tab w:val="right" w:pos="9406"/>
              </w:tabs>
              <w:ind w:left="-198" w:firstLine="108"/>
              <w:rPr>
                <w:rFonts w:asciiTheme="minorHAnsi" w:hAnsiTheme="minorHAnsi"/>
                <w:noProof/>
                <w:sz w:val="20"/>
                <w:szCs w:val="20"/>
              </w:rPr>
            </w:pPr>
            <w:r w:rsidRPr="0045396E">
              <w:rPr>
                <w:rFonts w:asciiTheme="minorHAnsi" w:hAnsiTheme="minorHAnsi"/>
                <w:noProof/>
                <w:sz w:val="20"/>
                <w:szCs w:val="20"/>
                <w:lang w:val="en-US" w:eastAsia="en-US"/>
              </w:rPr>
              <w:drawing>
                <wp:inline distT="0" distB="0" distL="0" distR="0" wp14:anchorId="66216566" wp14:editId="2A3BE5E1">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871" w:type="dxa"/>
            <w:gridSpan w:val="2"/>
          </w:tcPr>
          <w:p w:rsidR="002B64FD" w:rsidRPr="00D56FA1" w:rsidRDefault="002B64FD" w:rsidP="00FB2D94">
            <w:pPr>
              <w:tabs>
                <w:tab w:val="center" w:pos="4703"/>
                <w:tab w:val="right" w:pos="9406"/>
              </w:tabs>
              <w:rPr>
                <w:rFonts w:asciiTheme="minorHAnsi" w:hAnsiTheme="minorHAnsi" w:cs="Calibri"/>
                <w:noProof/>
                <w:sz w:val="18"/>
                <w:szCs w:val="18"/>
                <w:lang w:val="sr-Cyrl-RS"/>
              </w:rPr>
            </w:pPr>
          </w:p>
          <w:p w:rsidR="002B64FD" w:rsidRPr="00D56FA1" w:rsidRDefault="002B64FD" w:rsidP="00FB2D94">
            <w:pPr>
              <w:tabs>
                <w:tab w:val="center" w:pos="4703"/>
                <w:tab w:val="right" w:pos="9406"/>
              </w:tabs>
              <w:rPr>
                <w:rFonts w:asciiTheme="minorHAnsi" w:hAnsiTheme="minorHAnsi" w:cs="Calibri"/>
                <w:noProof/>
                <w:sz w:val="18"/>
                <w:szCs w:val="18"/>
                <w:lang w:val="sr-Cyrl-RS"/>
              </w:rPr>
            </w:pPr>
          </w:p>
          <w:p w:rsidR="002B64FD" w:rsidRPr="00D56FA1" w:rsidRDefault="002B64FD" w:rsidP="00FB2D94">
            <w:pPr>
              <w:tabs>
                <w:tab w:val="center" w:pos="4703"/>
                <w:tab w:val="right" w:pos="9406"/>
              </w:tabs>
              <w:rPr>
                <w:rFonts w:asciiTheme="minorHAnsi" w:hAnsiTheme="minorHAnsi" w:cs="Calibri"/>
                <w:noProof/>
                <w:sz w:val="18"/>
                <w:szCs w:val="18"/>
              </w:rPr>
            </w:pPr>
            <w:r w:rsidRPr="00D56FA1">
              <w:rPr>
                <w:rFonts w:asciiTheme="minorHAnsi" w:hAnsiTheme="minorHAnsi"/>
                <w:sz w:val="18"/>
                <w:szCs w:val="18"/>
              </w:rPr>
              <w:t>Република Сербия</w:t>
            </w:r>
          </w:p>
          <w:p w:rsidR="002B64FD" w:rsidRPr="00D56FA1" w:rsidRDefault="002B64FD" w:rsidP="00FB2D94">
            <w:pPr>
              <w:rPr>
                <w:rFonts w:asciiTheme="minorHAnsi" w:hAnsiTheme="minorHAnsi" w:cs="Calibri"/>
                <w:noProof/>
                <w:sz w:val="18"/>
                <w:szCs w:val="18"/>
              </w:rPr>
            </w:pPr>
            <w:r w:rsidRPr="00D56FA1">
              <w:rPr>
                <w:rFonts w:asciiTheme="minorHAnsi" w:hAnsiTheme="minorHAnsi"/>
                <w:sz w:val="18"/>
                <w:szCs w:val="18"/>
              </w:rPr>
              <w:t>Автономна покраїна Войводина</w:t>
            </w:r>
          </w:p>
          <w:p w:rsidR="002B64FD" w:rsidRPr="00D56FA1" w:rsidRDefault="002B64FD" w:rsidP="00FB2D94">
            <w:pPr>
              <w:rPr>
                <w:rFonts w:asciiTheme="minorHAnsi" w:hAnsiTheme="minorHAnsi" w:cs="Calibri"/>
                <w:b/>
                <w:noProof/>
                <w:sz w:val="18"/>
                <w:szCs w:val="18"/>
              </w:rPr>
            </w:pPr>
            <w:r w:rsidRPr="00D56FA1">
              <w:rPr>
                <w:rFonts w:asciiTheme="minorHAnsi" w:hAnsiTheme="minorHAnsi"/>
                <w:b/>
                <w:sz w:val="18"/>
                <w:szCs w:val="18"/>
              </w:rPr>
              <w:t>Покраїнски секретарият за образованє, предписаня, управу</w:t>
            </w:r>
            <w:r w:rsidRPr="00D56FA1">
              <w:rPr>
                <w:rFonts w:asciiTheme="minorHAnsi" w:hAnsiTheme="minorHAnsi"/>
                <w:b/>
                <w:sz w:val="18"/>
                <w:szCs w:val="18"/>
              </w:rPr>
              <w:br/>
              <w:t xml:space="preserve"> и национални меншини – национални заєднїци</w:t>
            </w:r>
          </w:p>
          <w:p w:rsidR="002B64FD" w:rsidRPr="00D56FA1" w:rsidRDefault="002B64FD" w:rsidP="00FB2D94">
            <w:pPr>
              <w:tabs>
                <w:tab w:val="center" w:pos="4703"/>
                <w:tab w:val="right" w:pos="9406"/>
              </w:tabs>
              <w:rPr>
                <w:rFonts w:asciiTheme="minorHAnsi" w:hAnsiTheme="minorHAnsi" w:cs="Calibri"/>
                <w:noProof/>
                <w:sz w:val="18"/>
                <w:szCs w:val="18"/>
              </w:rPr>
            </w:pPr>
            <w:r w:rsidRPr="00D56FA1">
              <w:rPr>
                <w:rFonts w:asciiTheme="minorHAnsi" w:hAnsiTheme="minorHAnsi"/>
                <w:sz w:val="18"/>
                <w:szCs w:val="18"/>
              </w:rPr>
              <w:t>Булевар Михайла Пупина 16, 21000 Нови Сад</w:t>
            </w:r>
          </w:p>
          <w:p w:rsidR="002B64FD" w:rsidRPr="00D56FA1" w:rsidRDefault="002B64FD" w:rsidP="00FB2D94">
            <w:pPr>
              <w:rPr>
                <w:rFonts w:asciiTheme="minorHAnsi" w:hAnsiTheme="minorHAnsi" w:cs="Calibri"/>
                <w:noProof/>
                <w:sz w:val="18"/>
                <w:szCs w:val="18"/>
              </w:rPr>
            </w:pPr>
            <w:r w:rsidRPr="00D56FA1">
              <w:rPr>
                <w:rFonts w:asciiTheme="minorHAnsi" w:hAnsiTheme="minorHAnsi"/>
                <w:sz w:val="18"/>
                <w:szCs w:val="18"/>
              </w:rPr>
              <w:t>Тел: +</w:t>
            </w:r>
            <w:r>
              <w:rPr>
                <w:sz w:val="16"/>
              </w:rPr>
              <w:t>381 21  487  44</w:t>
            </w:r>
            <w:r>
              <w:rPr>
                <w:sz w:val="16"/>
                <w:lang w:val="en-US"/>
              </w:rPr>
              <w:t>27</w:t>
            </w:r>
          </w:p>
          <w:p w:rsidR="002B64FD" w:rsidRPr="00D56FA1" w:rsidRDefault="002B64FD" w:rsidP="00FB2D94">
            <w:pPr>
              <w:tabs>
                <w:tab w:val="center" w:pos="4703"/>
                <w:tab w:val="right" w:pos="9406"/>
              </w:tabs>
              <w:rPr>
                <w:rFonts w:asciiTheme="minorHAnsi" w:hAnsiTheme="minorHAnsi" w:cs="Calibri"/>
                <w:noProof/>
                <w:sz w:val="18"/>
                <w:szCs w:val="18"/>
              </w:rPr>
            </w:pPr>
            <w:r w:rsidRPr="00D56FA1">
              <w:rPr>
                <w:rFonts w:asciiTheme="minorHAnsi" w:hAnsiTheme="minorHAnsi"/>
                <w:sz w:val="18"/>
                <w:szCs w:val="18"/>
              </w:rPr>
              <w:t>Факс: +</w:t>
            </w:r>
            <w:r>
              <w:rPr>
                <w:sz w:val="16"/>
              </w:rPr>
              <w:t>38121557074</w:t>
            </w:r>
          </w:p>
          <w:p w:rsidR="002B64FD" w:rsidRPr="00D56FA1" w:rsidRDefault="00670205" w:rsidP="00FB2D94">
            <w:pPr>
              <w:spacing w:after="200"/>
              <w:rPr>
                <w:rFonts w:asciiTheme="minorHAnsi" w:hAnsiTheme="minorHAnsi" w:cs="Calibri"/>
                <w:noProof/>
                <w:sz w:val="18"/>
                <w:szCs w:val="18"/>
              </w:rPr>
            </w:pPr>
            <w:r>
              <w:rPr>
                <w:rFonts w:asciiTheme="minorHAnsi" w:hAnsiTheme="minorHAnsi"/>
                <w:sz w:val="18"/>
                <w:szCs w:val="18"/>
                <w:lang w:val="en-US"/>
              </w:rPr>
              <w:t>pso</w:t>
            </w:r>
            <w:r w:rsidR="002B64FD" w:rsidRPr="00D56FA1">
              <w:rPr>
                <w:rFonts w:asciiTheme="minorHAnsi" w:hAnsiTheme="minorHAnsi"/>
                <w:sz w:val="18"/>
                <w:szCs w:val="18"/>
              </w:rPr>
              <w:t>unz@vojvodinа.gov.rs</w:t>
            </w:r>
          </w:p>
        </w:tc>
      </w:tr>
      <w:tr w:rsidR="002B64FD" w:rsidRPr="008D351B" w:rsidTr="00FB2D94">
        <w:trPr>
          <w:trHeight w:val="305"/>
        </w:trPr>
        <w:tc>
          <w:tcPr>
            <w:tcW w:w="2592" w:type="dxa"/>
          </w:tcPr>
          <w:p w:rsidR="002B64FD" w:rsidRPr="0045396E" w:rsidRDefault="002B64FD" w:rsidP="00FB2D94">
            <w:pPr>
              <w:tabs>
                <w:tab w:val="center" w:pos="4703"/>
                <w:tab w:val="right" w:pos="9406"/>
              </w:tabs>
              <w:ind w:left="-198" w:firstLine="108"/>
              <w:rPr>
                <w:rFonts w:asciiTheme="minorHAnsi" w:hAnsiTheme="minorHAnsi"/>
                <w:noProof/>
                <w:color w:val="000000" w:themeColor="text1"/>
                <w:sz w:val="20"/>
                <w:szCs w:val="20"/>
                <w:lang w:val="sr-Cyrl-RS"/>
              </w:rPr>
            </w:pPr>
          </w:p>
        </w:tc>
        <w:tc>
          <w:tcPr>
            <w:tcW w:w="3600" w:type="dxa"/>
          </w:tcPr>
          <w:p w:rsidR="002B64FD" w:rsidRPr="002B64FD" w:rsidRDefault="002B64FD" w:rsidP="00FB2D94">
            <w:pPr>
              <w:shd w:val="clear" w:color="auto" w:fill="FFFFFF"/>
              <w:ind w:left="-104"/>
              <w:jc w:val="center"/>
              <w:rPr>
                <w:rFonts w:asciiTheme="minorHAnsi" w:hAnsiTheme="minorHAnsi"/>
                <w:noProof/>
                <w:color w:val="000000" w:themeColor="text1"/>
                <w:sz w:val="16"/>
                <w:szCs w:val="16"/>
                <w:lang w:val="en-US"/>
              </w:rPr>
            </w:pPr>
            <w:r>
              <w:rPr>
                <w:sz w:val="16"/>
              </w:rPr>
              <w:t>ЧИСЛО: 00257727</w:t>
            </w:r>
            <w:r w:rsidR="00670205">
              <w:rPr>
                <w:sz w:val="16"/>
                <w:lang w:val="en-US"/>
              </w:rPr>
              <w:t>4</w:t>
            </w:r>
            <w:bookmarkStart w:id="0" w:name="_GoBack"/>
            <w:bookmarkEnd w:id="0"/>
            <w:r>
              <w:rPr>
                <w:sz w:val="16"/>
              </w:rPr>
              <w:t xml:space="preserve"> </w:t>
            </w:r>
            <w:r>
              <w:rPr>
                <w:sz w:val="16"/>
                <w:lang w:val="en-US"/>
              </w:rPr>
              <w:t>2</w:t>
            </w:r>
            <w:r>
              <w:rPr>
                <w:sz w:val="16"/>
              </w:rPr>
              <w:t>024 09427 002 001</w:t>
            </w:r>
            <w:r>
              <w:rPr>
                <w:sz w:val="16"/>
                <w:lang w:val="en-US"/>
              </w:rPr>
              <w:t xml:space="preserve"> </w:t>
            </w:r>
            <w:r>
              <w:rPr>
                <w:sz w:val="16"/>
              </w:rPr>
              <w:t>112 006 04 003</w:t>
            </w:r>
          </w:p>
          <w:p w:rsidR="002B64FD" w:rsidRPr="008D351B" w:rsidRDefault="002B64FD" w:rsidP="00FB2D94">
            <w:pPr>
              <w:tabs>
                <w:tab w:val="center" w:pos="4703"/>
                <w:tab w:val="right" w:pos="9406"/>
              </w:tabs>
              <w:rPr>
                <w:rFonts w:asciiTheme="minorHAnsi" w:hAnsiTheme="minorHAnsi"/>
                <w:noProof/>
                <w:color w:val="000000" w:themeColor="text1"/>
                <w:sz w:val="16"/>
                <w:szCs w:val="16"/>
                <w:lang w:val="sr-Cyrl-RS"/>
              </w:rPr>
            </w:pPr>
          </w:p>
        </w:tc>
        <w:tc>
          <w:tcPr>
            <w:tcW w:w="3267" w:type="dxa"/>
          </w:tcPr>
          <w:p w:rsidR="002B64FD" w:rsidRPr="008D351B" w:rsidRDefault="002B64FD" w:rsidP="00FB2D94">
            <w:pPr>
              <w:tabs>
                <w:tab w:val="center" w:pos="4703"/>
                <w:tab w:val="right" w:pos="9406"/>
              </w:tabs>
              <w:ind w:right="-247"/>
              <w:rPr>
                <w:rFonts w:asciiTheme="minorHAnsi" w:hAnsiTheme="minorHAnsi" w:cs="Calibri"/>
                <w:noProof/>
                <w:color w:val="000000" w:themeColor="text1"/>
                <w:sz w:val="16"/>
                <w:szCs w:val="16"/>
              </w:rPr>
            </w:pPr>
            <w:r>
              <w:rPr>
                <w:rFonts w:asciiTheme="minorHAnsi" w:hAnsiTheme="minorHAnsi"/>
                <w:color w:val="000000" w:themeColor="text1"/>
                <w:sz w:val="16"/>
                <w:szCs w:val="16"/>
              </w:rPr>
              <w:t>ДАТУМ: 5</w:t>
            </w:r>
            <w:r w:rsidRPr="008D351B">
              <w:rPr>
                <w:rFonts w:asciiTheme="minorHAnsi" w:hAnsiTheme="minorHAnsi"/>
                <w:color w:val="000000" w:themeColor="text1"/>
                <w:sz w:val="16"/>
                <w:szCs w:val="16"/>
              </w:rPr>
              <w:t>.9.2024. року</w:t>
            </w:r>
          </w:p>
        </w:tc>
      </w:tr>
    </w:tbl>
    <w:p w:rsidR="009D30EC" w:rsidRDefault="009D30EC">
      <w:pPr>
        <w:pStyle w:val="BodyText"/>
        <w:rPr>
          <w:rFonts w:ascii="Times New Roman"/>
          <w:sz w:val="12"/>
        </w:rPr>
      </w:pPr>
    </w:p>
    <w:p w:rsidR="009D30EC" w:rsidRDefault="00B03062">
      <w:pPr>
        <w:pStyle w:val="BodyText"/>
        <w:spacing w:before="59" w:line="276" w:lineRule="auto"/>
        <w:ind w:left="996" w:right="115" w:firstLine="719"/>
        <w:jc w:val="both"/>
      </w:pPr>
      <w:r>
        <w:t>На основи члена 83. Закона о занятих у автономних покраїнох и єдинкох локалней самоуправи («Службени глашнїк РС» число:  21/16, 113/17, 113/ 17 – други закон, 95/18, 114/21 и 92/23) и члена 6 и 11. Уредби о запровадзованю интерного и явного конкурсу за пополньованє роботних местох у автономних покраїнох и єдинкох локалней самоуправи («Службени глашнїк РС», число 107/23), оглашує ше</w:t>
      </w:r>
    </w:p>
    <w:p w:rsidR="009D30EC" w:rsidRDefault="009D30EC">
      <w:pPr>
        <w:pStyle w:val="BodyText"/>
        <w:spacing w:before="6"/>
        <w:rPr>
          <w:sz w:val="16"/>
        </w:rPr>
      </w:pPr>
    </w:p>
    <w:p w:rsidR="009D30EC" w:rsidRDefault="00DB5D13">
      <w:pPr>
        <w:pStyle w:val="Heading1"/>
        <w:spacing w:line="278" w:lineRule="auto"/>
        <w:ind w:left="1411" w:right="531" w:hanging="7"/>
        <w:jc w:val="center"/>
      </w:pPr>
      <w:r>
        <w:t>ИНТЕРНИ КОНКУРС ЗА ПОП</w:t>
      </w:r>
      <w:r w:rsidR="00B03062">
        <w:t>ОЛНЬОВАНЄ ВИВЕРШИТЕЛЬНОГО РОБОТНОГО МЕСТА У ПОКРАЇНСКИМ СЕКРЕТАРИЯТУ ЗА ОБРАЗОВАНЄ, ПРЕДПИСАНЯ, УПРАВУ И НАЦИОНАЛНИ МЕНШИНИ – НАЦИОНАЛНИ ЗАЄДНЇЦИ</w:t>
      </w:r>
    </w:p>
    <w:p w:rsidR="009D30EC" w:rsidRDefault="009D30EC">
      <w:pPr>
        <w:pStyle w:val="BodyText"/>
        <w:rPr>
          <w:b/>
        </w:rPr>
      </w:pPr>
    </w:p>
    <w:p w:rsidR="009D30EC" w:rsidRDefault="009D30EC">
      <w:pPr>
        <w:pStyle w:val="BodyText"/>
        <w:spacing w:before="9"/>
        <w:rPr>
          <w:b/>
          <w:sz w:val="18"/>
        </w:rPr>
      </w:pPr>
    </w:p>
    <w:p w:rsidR="009D30EC" w:rsidRDefault="00B03062" w:rsidP="009F6DDC">
      <w:pPr>
        <w:pStyle w:val="BodyText"/>
        <w:spacing w:before="1" w:line="278" w:lineRule="auto"/>
        <w:ind w:left="996"/>
        <w:jc w:val="both"/>
      </w:pPr>
      <w:r>
        <w:t>Шицки вирази, поняца, меновнїки, прикметнїки и дїєслова у тей оглашки хтори хасновани у хлопским ґраматичним роду, одноша ше без дискриминациї и на особи женского полу.</w:t>
      </w:r>
    </w:p>
    <w:p w:rsidR="009D30EC" w:rsidRDefault="009D30EC">
      <w:pPr>
        <w:pStyle w:val="BodyText"/>
        <w:spacing w:before="11"/>
        <w:rPr>
          <w:sz w:val="15"/>
        </w:rPr>
      </w:pPr>
    </w:p>
    <w:p w:rsidR="009D30EC" w:rsidRDefault="00B03062">
      <w:pPr>
        <w:pStyle w:val="BodyText"/>
        <w:spacing w:line="276" w:lineRule="auto"/>
        <w:ind w:left="996" w:right="116"/>
        <w:jc w:val="both"/>
      </w:pPr>
      <w:r>
        <w:t>На интерним конкурсу маю право участвовац службенїки заняти на нєодредзени час у орґанох АПВ як и службох и орґанизацийох хтори снує овласцени орґан АПВ и службенїки у истим званю або службенїки хтори виполнюю условия за напредованє до званя у хторим розкласоване роботне место якє ше пополнює.</w:t>
      </w:r>
    </w:p>
    <w:p w:rsidR="009D30EC" w:rsidRDefault="009D30EC">
      <w:pPr>
        <w:pStyle w:val="BodyText"/>
      </w:pPr>
    </w:p>
    <w:p w:rsidR="009D30EC" w:rsidRDefault="009D30EC">
      <w:pPr>
        <w:pStyle w:val="BodyText"/>
        <w:spacing w:before="6"/>
        <w:rPr>
          <w:sz w:val="19"/>
        </w:rPr>
      </w:pPr>
    </w:p>
    <w:p w:rsidR="009D30EC" w:rsidRDefault="00B03062">
      <w:pPr>
        <w:pStyle w:val="Heading1"/>
        <w:numPr>
          <w:ilvl w:val="0"/>
          <w:numId w:val="2"/>
        </w:numPr>
        <w:tabs>
          <w:tab w:val="left" w:pos="1095"/>
        </w:tabs>
        <w:ind w:hanging="98"/>
      </w:pPr>
      <w:r>
        <w:t>Орґан у хторим ше пополнює роботне место:</w:t>
      </w:r>
    </w:p>
    <w:p w:rsidR="009D30EC" w:rsidRDefault="009D30EC">
      <w:pPr>
        <w:pStyle w:val="BodyText"/>
        <w:spacing w:before="7"/>
        <w:rPr>
          <w:b/>
          <w:sz w:val="19"/>
        </w:rPr>
      </w:pPr>
    </w:p>
    <w:p w:rsidR="009D30EC" w:rsidRDefault="00B03062" w:rsidP="009F6DDC">
      <w:pPr>
        <w:pStyle w:val="BodyText"/>
        <w:ind w:left="996"/>
        <w:jc w:val="both"/>
      </w:pPr>
      <w:r>
        <w:t>Покраїнски секретарият за образованє, предписаня, управу и национални меншини – национални заєднїци</w:t>
      </w:r>
    </w:p>
    <w:p w:rsidR="009D30EC" w:rsidRDefault="009D30EC">
      <w:pPr>
        <w:pStyle w:val="BodyText"/>
        <w:spacing w:before="2"/>
        <w:rPr>
          <w:sz w:val="19"/>
        </w:rPr>
      </w:pPr>
    </w:p>
    <w:p w:rsidR="009D30EC" w:rsidRDefault="00B03062" w:rsidP="009F6DDC">
      <w:pPr>
        <w:pStyle w:val="Heading1"/>
        <w:numPr>
          <w:ilvl w:val="0"/>
          <w:numId w:val="2"/>
        </w:numPr>
        <w:tabs>
          <w:tab w:val="left" w:pos="1151"/>
        </w:tabs>
        <w:spacing w:line="276" w:lineRule="auto"/>
        <w:ind w:left="996" w:right="114" w:firstLine="0"/>
        <w:jc w:val="both"/>
      </w:pPr>
      <w:r>
        <w:t>Роботне место хторе ше пополнює: совитнїк-покраїнски просвитни инспектор у Секторе за образованє, Оддзелєнє за инспекцийни надпатрунок у обласци образованя, 1 окончователь (точка 12)</w:t>
      </w:r>
    </w:p>
    <w:p w:rsidR="009D30EC" w:rsidRDefault="009D30EC">
      <w:pPr>
        <w:pStyle w:val="BodyText"/>
        <w:rPr>
          <w:b/>
        </w:rPr>
      </w:pPr>
    </w:p>
    <w:p w:rsidR="009D30EC" w:rsidRDefault="00B03062">
      <w:pPr>
        <w:pStyle w:val="ListParagraph"/>
        <w:numPr>
          <w:ilvl w:val="0"/>
          <w:numId w:val="2"/>
        </w:numPr>
        <w:tabs>
          <w:tab w:val="left" w:pos="1201"/>
        </w:tabs>
        <w:spacing w:before="157"/>
        <w:ind w:left="1200" w:hanging="204"/>
        <w:rPr>
          <w:b/>
          <w:sz w:val="20"/>
        </w:rPr>
      </w:pPr>
      <w:r>
        <w:rPr>
          <w:b/>
          <w:sz w:val="20"/>
        </w:rPr>
        <w:t>Опис роботох:</w:t>
      </w:r>
    </w:p>
    <w:p w:rsidR="009D30EC" w:rsidRDefault="00B03062">
      <w:pPr>
        <w:pStyle w:val="BodyText"/>
        <w:spacing w:before="156"/>
        <w:ind w:left="996" w:right="117" w:firstLine="719"/>
        <w:jc w:val="both"/>
      </w:pPr>
      <w:r>
        <w:t>Окончує зложени инспекцийни и фахово-оперативни роботи у обласци предшколского, основного и штреднього образованя и воспитаня и школярского стандарду, хтори вимагаю окремну оспособеносц; провадзи предписаня и стан у обласци предшколского, основного и штреднього образованя и воспитаня и школярского стандарду; на териториї Покраїни окончує надпатрунок над роботу установох предшколского, основного и штреднього образованя и воспитаня и школярского стандарду у рамикох овласценьох яки утврдзени зоз законом або другим предписаньом, и то: окончує нєпоштредни инспекцийни надпатрунок над установами у општини, односно городу хтори нє орґанизовал тот надпатрунок; дава инструкциї општини, односно городу за окончованє инспекцийного надпатрунку; пририхтує за покраїнского секретара предлог ришеня по жалби процив першоступньового ришеня општинскей, односно городскей управи яке принєшене у окончованю инспекцийного надпатрунку; витворює нєпоштредни надпатрунок над роботу општинскей, односно городскей инспекциї, видава обовязни инструкциї за окончованє закона и других предписаньох и контролує їх вивершованє; одбера</w:t>
      </w:r>
    </w:p>
    <w:p w:rsidR="009D30EC" w:rsidRDefault="009D30EC">
      <w:pPr>
        <w:jc w:val="both"/>
        <w:sectPr w:rsidR="009D30EC">
          <w:type w:val="continuous"/>
          <w:pgSz w:w="11910" w:h="16840"/>
          <w:pgMar w:top="1580" w:right="1300" w:bottom="280" w:left="420" w:header="720" w:footer="720" w:gutter="0"/>
          <w:cols w:space="720"/>
        </w:sectPr>
      </w:pPr>
    </w:p>
    <w:p w:rsidR="009D30EC" w:rsidRDefault="00B03062">
      <w:pPr>
        <w:pStyle w:val="BodyText"/>
        <w:spacing w:before="47"/>
        <w:ind w:left="996" w:right="117"/>
        <w:jc w:val="both"/>
      </w:pPr>
      <w:r>
        <w:lastRenderedPageBreak/>
        <w:t>овласценє поєдинєчному инспекторови хтори роботи нє окончує, благочасово, фахово, законїто и совисно и предклада утверздзованє одвичательносци у орґану хторому зверене окончованє инспекцийного надпатрунку; орґанизує заєднїцки акциї з инспекторами у орґанох хторим зверене окончованє инспекцийного надпатрунку; вимага звити, податки и обвисценя о окончованю зверених роботох инспекцийного надпатрунку и окончує други роботи у складзе зоз законом з яким ше на общи способ ушорює инспекцийни надпатрунок; пририхтує рочни звит о инспекцийним надпатрунку у установох школярского стандарду; водзи поступок за защиту правох школярох штреднїх школох; участвує у пририхтуюцох роботох за снованє штреднєй школи и у утвердзованю виполнєносци условийох за початок роботи и окончованє дїялносци штреднєй школи; участвує у утвердзованю виполнєносци условийох за початок роботи и окончованє дїялносцох предшколских установох и основних школох; окончує роботи пририхтованя думаня о применьованю законох и других предписаньох у обласци образованя на вимаганє установох у обласци образованя и других орґанизацийох и гражданох; пририхтує думаня на нариси и предкладаня законох и других предписаньох у обласци образованя; дава правну помоц установом у обласци образованя и школярского стандарду, школяром, їх родичом и другим физичним и правним особом, участвує у поступку даваня согласносци на акт о систематизациї роботних местох установом школярского стандарду и вирабя акт о даваню согласносци, окончує роботи водзеня поступку и одлучованя у управней ствари.</w:t>
      </w:r>
    </w:p>
    <w:p w:rsidR="009D30EC" w:rsidRDefault="00B03062">
      <w:pPr>
        <w:pStyle w:val="Heading1"/>
        <w:numPr>
          <w:ilvl w:val="0"/>
          <w:numId w:val="2"/>
        </w:numPr>
        <w:tabs>
          <w:tab w:val="left" w:pos="1213"/>
        </w:tabs>
        <w:spacing w:before="121"/>
        <w:ind w:left="1212" w:hanging="216"/>
        <w:rPr>
          <w:b w:val="0"/>
        </w:rPr>
      </w:pPr>
      <w:r>
        <w:t>Условия:</w:t>
      </w:r>
    </w:p>
    <w:p w:rsidR="009D30EC" w:rsidRDefault="00B03062">
      <w:pPr>
        <w:pStyle w:val="BodyText"/>
        <w:spacing w:before="121"/>
        <w:ind w:left="996" w:right="116"/>
        <w:jc w:val="both"/>
      </w:pPr>
      <w:r>
        <w:rPr>
          <w:rFonts w:ascii="Times New Roman" w:hAnsi="Times New Roman"/>
          <w:u w:val="single"/>
        </w:rPr>
        <w:t xml:space="preserve"> </w:t>
      </w:r>
      <w:r>
        <w:rPr>
          <w:u w:val="single"/>
        </w:rPr>
        <w:t>Общи условия за роботу у орґанох Автономней покраїни Войводини:</w:t>
      </w:r>
      <w:r>
        <w:t xml:space="preserve"> же учашнїк на явним конкурсу полнолїтни державян Републики Сербиї; же ма предписане образованє, же є нє правомоцно осудзовани на безусловну кару гарешта у тирваню найменєй шейсцох мешацох и же му скорей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же виполнює инши условия одредзени зоз законом, другим предписаньом и актом о систематизациї роботних местох.</w:t>
      </w:r>
    </w:p>
    <w:p w:rsidR="009D30EC" w:rsidRDefault="00B03062">
      <w:pPr>
        <w:pStyle w:val="BodyText"/>
        <w:spacing w:before="120"/>
        <w:ind w:left="996" w:right="116"/>
        <w:jc w:val="both"/>
      </w:pPr>
      <w:r>
        <w:rPr>
          <w:rFonts w:ascii="Times New Roman" w:hAnsi="Times New Roman"/>
          <w:u w:val="single"/>
        </w:rPr>
        <w:t xml:space="preserve"> </w:t>
      </w:r>
      <w:r>
        <w:rPr>
          <w:u w:val="single"/>
        </w:rPr>
        <w:t>Условия за роботне место:</w:t>
      </w:r>
      <w:r>
        <w:t xml:space="preserve"> Условия: високе образованє здобуте на полю дружтвено-гуманистичних, природно-математичних або технїчно-технолоґийних наукох на студийох другого ступня (мастер академски студиї, мастер фаховни студиї и специялистични академски студиї), по предписаню хторе ушорює високе образованє, починаюци од 10. септембра 2005. року, односно на основних студийох у тирваню найменєй штирох рокох, по предписаню хторе ушорйовало високе образованє до 10. септембра 2005. року, найменєй пейц роки роботного искуства у фаху,  положени испит за инспектора, положени державни фахови испит, як и потребни компетенциї за окончованє роботох.</w:t>
      </w:r>
    </w:p>
    <w:p w:rsidR="009D30EC" w:rsidRDefault="009D30EC">
      <w:pPr>
        <w:pStyle w:val="BodyText"/>
      </w:pPr>
    </w:p>
    <w:p w:rsidR="009D30EC" w:rsidRDefault="009D30EC">
      <w:pPr>
        <w:pStyle w:val="BodyText"/>
      </w:pPr>
    </w:p>
    <w:p w:rsidR="009D30EC" w:rsidRDefault="009D30EC">
      <w:pPr>
        <w:pStyle w:val="BodyText"/>
        <w:spacing w:before="10"/>
        <w:rPr>
          <w:sz w:val="15"/>
        </w:rPr>
      </w:pPr>
    </w:p>
    <w:p w:rsidR="009D30EC" w:rsidRDefault="00B03062">
      <w:pPr>
        <w:pStyle w:val="Heading1"/>
        <w:numPr>
          <w:ilvl w:val="0"/>
          <w:numId w:val="2"/>
        </w:numPr>
        <w:tabs>
          <w:tab w:val="left" w:pos="1160"/>
        </w:tabs>
        <w:ind w:left="1159" w:hanging="163"/>
      </w:pPr>
      <w:r>
        <w:t>Файта роботного одношеня</w:t>
      </w:r>
    </w:p>
    <w:p w:rsidR="009D30EC" w:rsidRDefault="00B03062">
      <w:pPr>
        <w:pStyle w:val="BodyText"/>
        <w:spacing w:before="37"/>
        <w:ind w:left="996"/>
      </w:pPr>
      <w:r>
        <w:t>Интерни конкурс розсписани пре снованє роботного одношеня на нєодредзени час.</w:t>
      </w:r>
    </w:p>
    <w:p w:rsidR="009D30EC" w:rsidRDefault="009D30EC">
      <w:pPr>
        <w:pStyle w:val="BodyText"/>
        <w:rPr>
          <w:sz w:val="26"/>
        </w:rPr>
      </w:pPr>
    </w:p>
    <w:p w:rsidR="009D30EC" w:rsidRDefault="00B03062">
      <w:pPr>
        <w:pStyle w:val="ListParagraph"/>
        <w:numPr>
          <w:ilvl w:val="0"/>
          <w:numId w:val="2"/>
        </w:numPr>
        <w:tabs>
          <w:tab w:val="left" w:pos="1259"/>
        </w:tabs>
        <w:ind w:left="1258" w:hanging="262"/>
        <w:rPr>
          <w:sz w:val="20"/>
        </w:rPr>
      </w:pPr>
      <w:r>
        <w:rPr>
          <w:b/>
          <w:sz w:val="20"/>
        </w:rPr>
        <w:t xml:space="preserve">Место роботи: </w:t>
      </w:r>
      <w:r>
        <w:rPr>
          <w:sz w:val="20"/>
        </w:rPr>
        <w:t>Нови Сад, Булевар Михайла Пупина 16.</w:t>
      </w:r>
    </w:p>
    <w:p w:rsidR="009D30EC" w:rsidRDefault="009D30EC">
      <w:pPr>
        <w:pStyle w:val="BodyText"/>
      </w:pPr>
    </w:p>
    <w:p w:rsidR="009D30EC" w:rsidRDefault="009D30EC">
      <w:pPr>
        <w:pStyle w:val="BodyText"/>
        <w:rPr>
          <w:sz w:val="29"/>
        </w:rPr>
      </w:pPr>
    </w:p>
    <w:p w:rsidR="009D30EC" w:rsidRDefault="00B03062">
      <w:pPr>
        <w:pStyle w:val="Heading1"/>
        <w:numPr>
          <w:ilvl w:val="0"/>
          <w:numId w:val="2"/>
        </w:numPr>
        <w:tabs>
          <w:tab w:val="left" w:pos="1359"/>
        </w:tabs>
        <w:spacing w:line="276" w:lineRule="auto"/>
        <w:ind w:left="996" w:right="117" w:firstLine="0"/>
        <w:jc w:val="both"/>
        <w:rPr>
          <w:b w:val="0"/>
        </w:rPr>
      </w:pPr>
      <w:r>
        <w:t>Вибор кандидатох ше снує на фаховей оспособеносци, знаню и схопносцох, односно преверйованю окремних функционалних компетенцийох и мотивациї за роботу на роботним месце. Виборни поступок ше запровадзує з преверйованьом у писаней форми и усним преверйованьом и розгварку зоз кандидатами.</w:t>
      </w:r>
    </w:p>
    <w:p w:rsidR="009D30EC" w:rsidRDefault="00B03062">
      <w:pPr>
        <w:pStyle w:val="BodyText"/>
        <w:spacing w:before="1"/>
        <w:ind w:left="996"/>
      </w:pPr>
      <w:r>
        <w:t>У виборним поступку ше будзе преверйовац тоти компетенциї:</w:t>
      </w:r>
    </w:p>
    <w:p w:rsidR="009D30EC" w:rsidRDefault="00B03062">
      <w:pPr>
        <w:pStyle w:val="ListParagraph"/>
        <w:numPr>
          <w:ilvl w:val="1"/>
          <w:numId w:val="2"/>
        </w:numPr>
        <w:tabs>
          <w:tab w:val="left" w:pos="1716"/>
          <w:tab w:val="left" w:pos="1717"/>
        </w:tabs>
        <w:spacing w:before="161" w:line="340" w:lineRule="atLeast"/>
        <w:ind w:right="5217"/>
        <w:rPr>
          <w:sz w:val="20"/>
        </w:rPr>
      </w:pPr>
      <w:r>
        <w:rPr>
          <w:sz w:val="20"/>
        </w:rPr>
        <w:t>Окремни функционални компетенциї 1-а) за обласц роботи:</w:t>
      </w:r>
    </w:p>
    <w:p w:rsidR="009D30EC" w:rsidRDefault="00B03062">
      <w:pPr>
        <w:pStyle w:val="ListParagraph"/>
        <w:numPr>
          <w:ilvl w:val="2"/>
          <w:numId w:val="2"/>
        </w:numPr>
        <w:tabs>
          <w:tab w:val="left" w:pos="1846"/>
        </w:tabs>
        <w:spacing w:before="4"/>
        <w:ind w:right="115" w:firstLine="0"/>
        <w:jc w:val="both"/>
        <w:rPr>
          <w:sz w:val="20"/>
        </w:rPr>
      </w:pPr>
      <w:r>
        <w:rPr>
          <w:sz w:val="20"/>
        </w:rPr>
        <w:t>Фахово-оперативни роботи 1) методи и технїки обсервациї, зазберованя и евидентованя податкох; 2) технїки обробку и овробку препатрунку податкох; 3) методи анализи и заключованя о стану у обласци; 4) поступок виробку фахових звитох; 5) методи и технїки виробку звитох на основи одредзених евиденцийох</w:t>
      </w:r>
    </w:p>
    <w:p w:rsidR="009D30EC" w:rsidRDefault="00B03062">
      <w:pPr>
        <w:pStyle w:val="ListParagraph"/>
        <w:numPr>
          <w:ilvl w:val="2"/>
          <w:numId w:val="2"/>
        </w:numPr>
        <w:tabs>
          <w:tab w:val="left" w:pos="1878"/>
        </w:tabs>
        <w:ind w:right="111" w:firstLine="0"/>
        <w:jc w:val="both"/>
        <w:rPr>
          <w:sz w:val="20"/>
        </w:rPr>
      </w:pPr>
      <w:r>
        <w:rPr>
          <w:sz w:val="20"/>
        </w:rPr>
        <w:t>Инспекцийни роботи: 1) общи управни поступок и основи управних спорох; 2) основи каребного права и каребного поступку; 3) основи права за потупеня и поступок за потупенє; 4) поступок инспекцийного надпатрунку и методи анализи ризику; 5) функционална єдинствена информацийна система; 6) основи схопносци комуникациї, конструктивного ришованя конфликтох и управянє зоз стресом; 7) кодекс справованя и етики инспектора, превери ше зоз єдну формулацию у писанєй форми.</w:t>
      </w:r>
    </w:p>
    <w:p w:rsidR="009D30EC" w:rsidRDefault="009D30EC">
      <w:pPr>
        <w:jc w:val="both"/>
        <w:rPr>
          <w:sz w:val="20"/>
        </w:rPr>
        <w:sectPr w:rsidR="009D30EC">
          <w:pgSz w:w="11910" w:h="16840"/>
          <w:pgMar w:top="500" w:right="1300" w:bottom="280" w:left="420" w:header="720" w:footer="720" w:gutter="0"/>
          <w:cols w:space="720"/>
        </w:sectPr>
      </w:pPr>
    </w:p>
    <w:p w:rsidR="009D30EC" w:rsidRDefault="00B03062">
      <w:pPr>
        <w:pStyle w:val="BodyText"/>
        <w:spacing w:before="47"/>
        <w:ind w:left="1716"/>
      </w:pPr>
      <w:r>
        <w:lastRenderedPageBreak/>
        <w:t>2-б) за одредзене роботне место:</w:t>
      </w:r>
    </w:p>
    <w:p w:rsidR="009D30EC" w:rsidRDefault="00B03062">
      <w:pPr>
        <w:pStyle w:val="ListParagraph"/>
        <w:numPr>
          <w:ilvl w:val="2"/>
          <w:numId w:val="2"/>
        </w:numPr>
        <w:tabs>
          <w:tab w:val="left" w:pos="1842"/>
        </w:tabs>
        <w:spacing w:before="1"/>
        <w:ind w:right="113" w:firstLine="0"/>
        <w:jc w:val="both"/>
        <w:rPr>
          <w:sz w:val="20"/>
        </w:rPr>
      </w:pPr>
      <w:r>
        <w:rPr>
          <w:sz w:val="20"/>
        </w:rPr>
        <w:t>плански документи, предписаня и акти з компетенциї и орґанизациї орґанох: Статут Автономней покраїни Войводини, Покраїнска скупштинска одлука о покраїнскей управи, Закон о утвердзованю компетенцийох Автономней покраїни Войводини и</w:t>
      </w:r>
    </w:p>
    <w:p w:rsidR="009D30EC" w:rsidRDefault="00B03062">
      <w:pPr>
        <w:pStyle w:val="ListParagraph"/>
        <w:numPr>
          <w:ilvl w:val="2"/>
          <w:numId w:val="2"/>
        </w:numPr>
        <w:tabs>
          <w:tab w:val="left" w:pos="1870"/>
        </w:tabs>
        <w:ind w:right="113" w:firstLine="0"/>
        <w:jc w:val="both"/>
        <w:rPr>
          <w:sz w:val="20"/>
        </w:rPr>
      </w:pPr>
      <w:r>
        <w:rPr>
          <w:sz w:val="20"/>
        </w:rPr>
        <w:t>релевантни предписаня з дїлокругу роботного места: Закон о основох системи образованя и воспитаня, Закон о общим управним поступку, Закон о инспекцийним надпатрунку, Закон о штреднїм образованю и воспитаню, Закон о основним образованю и воспитаню, Закон о школярским и студентским стандарду, Закон о образованю одроснутих – превери ше зоз симулацию у писаней форми.</w:t>
      </w:r>
    </w:p>
    <w:p w:rsidR="009D30EC" w:rsidRDefault="00B03062">
      <w:pPr>
        <w:pStyle w:val="ListParagraph"/>
        <w:numPr>
          <w:ilvl w:val="1"/>
          <w:numId w:val="2"/>
        </w:numPr>
        <w:tabs>
          <w:tab w:val="left" w:pos="1716"/>
          <w:tab w:val="left" w:pos="1717"/>
        </w:tabs>
        <w:rPr>
          <w:sz w:val="20"/>
        </w:rPr>
      </w:pPr>
      <w:r>
        <w:rPr>
          <w:sz w:val="20"/>
        </w:rPr>
        <w:t>Закончуюца розгварка зоз кандидатом</w:t>
      </w:r>
    </w:p>
    <w:p w:rsidR="009D30EC" w:rsidRDefault="009D30EC">
      <w:pPr>
        <w:pStyle w:val="BodyText"/>
      </w:pPr>
    </w:p>
    <w:p w:rsidR="009D30EC" w:rsidRDefault="009D30EC">
      <w:pPr>
        <w:pStyle w:val="BodyText"/>
        <w:spacing w:before="5"/>
        <w:rPr>
          <w:sz w:val="19"/>
        </w:rPr>
      </w:pPr>
    </w:p>
    <w:p w:rsidR="009D30EC" w:rsidRDefault="00B03062">
      <w:pPr>
        <w:pStyle w:val="BodyText"/>
        <w:spacing w:line="276" w:lineRule="auto"/>
        <w:ind w:left="996" w:right="335"/>
      </w:pPr>
      <w:r>
        <w:t>Конкурсна комисиї у розгварки зоз кандидатом окончує прецену мотивациї кандидата за роботу на роботним месце, можлїве доприношенє на роботи и прилапйованє вредносцох орґану.</w:t>
      </w:r>
    </w:p>
    <w:p w:rsidR="009D30EC" w:rsidRDefault="009D30EC">
      <w:pPr>
        <w:pStyle w:val="BodyText"/>
        <w:spacing w:before="2"/>
        <w:rPr>
          <w:sz w:val="23"/>
        </w:rPr>
      </w:pPr>
    </w:p>
    <w:p w:rsidR="009D30EC" w:rsidRDefault="00B03062">
      <w:pPr>
        <w:pStyle w:val="Heading1"/>
        <w:numPr>
          <w:ilvl w:val="0"/>
          <w:numId w:val="2"/>
        </w:numPr>
        <w:tabs>
          <w:tab w:val="left" w:pos="1319"/>
        </w:tabs>
        <w:spacing w:before="1"/>
        <w:ind w:left="1318" w:hanging="322"/>
        <w:jc w:val="both"/>
      </w:pPr>
      <w:r>
        <w:t>Термин за подношенє прияви на интерни конкурс:</w:t>
      </w:r>
    </w:p>
    <w:p w:rsidR="009D30EC" w:rsidRDefault="009D30EC">
      <w:pPr>
        <w:pStyle w:val="BodyText"/>
        <w:spacing w:before="4"/>
        <w:rPr>
          <w:b/>
          <w:sz w:val="19"/>
        </w:rPr>
      </w:pPr>
    </w:p>
    <w:p w:rsidR="009D30EC" w:rsidRDefault="00B03062">
      <w:pPr>
        <w:pStyle w:val="BodyText"/>
        <w:ind w:left="996"/>
        <w:jc w:val="both"/>
      </w:pPr>
      <w:r>
        <w:rPr>
          <w:b/>
          <w:bCs/>
        </w:rPr>
        <w:t>Датум оглашованя:</w:t>
      </w:r>
      <w:r>
        <w:t xml:space="preserve"> 09.09.2024. року</w:t>
      </w:r>
    </w:p>
    <w:p w:rsidR="009D30EC" w:rsidRDefault="009D30EC">
      <w:pPr>
        <w:pStyle w:val="BodyText"/>
        <w:spacing w:before="1"/>
        <w:rPr>
          <w:sz w:val="19"/>
        </w:rPr>
      </w:pPr>
    </w:p>
    <w:p w:rsidR="009D30EC" w:rsidRDefault="00B03062">
      <w:pPr>
        <w:pStyle w:val="BodyText"/>
        <w:spacing w:before="1"/>
        <w:ind w:left="1042"/>
        <w:jc w:val="both"/>
      </w:pPr>
      <w:r>
        <w:t>Термин за подношенє приявох осем днї и почина чечиц 10.9.2024. року, а виходзи 17.9.2024. року.</w:t>
      </w:r>
    </w:p>
    <w:p w:rsidR="009D30EC" w:rsidRDefault="009D30EC">
      <w:pPr>
        <w:pStyle w:val="BodyText"/>
      </w:pPr>
    </w:p>
    <w:p w:rsidR="009D30EC" w:rsidRDefault="009D30EC">
      <w:pPr>
        <w:pStyle w:val="BodyText"/>
        <w:spacing w:before="8"/>
        <w:rPr>
          <w:sz w:val="22"/>
        </w:rPr>
      </w:pPr>
    </w:p>
    <w:p w:rsidR="009D30EC" w:rsidRDefault="00B03062">
      <w:pPr>
        <w:pStyle w:val="Heading1"/>
        <w:numPr>
          <w:ilvl w:val="0"/>
          <w:numId w:val="2"/>
        </w:numPr>
        <w:tabs>
          <w:tab w:val="left" w:pos="1206"/>
        </w:tabs>
        <w:ind w:left="1205" w:hanging="209"/>
        <w:jc w:val="both"/>
      </w:pPr>
      <w:r>
        <w:t>Прияву на конкурс</w:t>
      </w:r>
    </w:p>
    <w:p w:rsidR="009D30EC" w:rsidRDefault="009D30EC">
      <w:pPr>
        <w:pStyle w:val="BodyText"/>
        <w:spacing w:before="2"/>
        <w:rPr>
          <w:b/>
          <w:sz w:val="19"/>
        </w:rPr>
      </w:pPr>
    </w:p>
    <w:p w:rsidR="009D30EC" w:rsidRDefault="00B03062">
      <w:pPr>
        <w:pStyle w:val="BodyText"/>
        <w:spacing w:line="276" w:lineRule="auto"/>
        <w:ind w:left="996" w:right="114"/>
        <w:jc w:val="both"/>
      </w:pPr>
      <w:r>
        <w:t>Прияву на конкурс ше окончи на Формулару прияви хтори доступни на интернет презентациї и огласней табли Покраїнского секретарияту за образованє, предписаня, управу и национални меншини – национални заєднїци (</w:t>
      </w:r>
      <w:r>
        <w:rPr>
          <w:color w:val="0000FF"/>
          <w:u w:val="single" w:color="0000FF"/>
        </w:rPr>
        <w:t>www.puma.vojvodina.gov.rs</w:t>
      </w:r>
      <w:r>
        <w:t>) и интернет презентациї Служби за управянє зоз людскима ресурсами (</w:t>
      </w:r>
      <w:hyperlink r:id="rId6">
        <w:r>
          <w:rPr>
            <w:color w:val="0000FF"/>
            <w:u w:val="single" w:color="0000FF"/>
          </w:rPr>
          <w:t>www.ljudskiresursi.vojvodina.gov.rs</w:t>
        </w:r>
      </w:hyperlink>
      <w:r>
        <w:t>).</w:t>
      </w:r>
    </w:p>
    <w:p w:rsidR="009D30EC" w:rsidRDefault="009D30EC">
      <w:pPr>
        <w:pStyle w:val="BodyText"/>
        <w:spacing w:before="6"/>
        <w:rPr>
          <w:sz w:val="11"/>
        </w:rPr>
      </w:pPr>
    </w:p>
    <w:p w:rsidR="009D30EC" w:rsidRDefault="00B03062">
      <w:pPr>
        <w:pStyle w:val="BodyText"/>
        <w:spacing w:before="59" w:line="276" w:lineRule="auto"/>
        <w:ind w:left="996" w:right="115"/>
        <w:jc w:val="both"/>
      </w:pPr>
      <w:r>
        <w:t>При придаваню прияви на интерни конкурс, приява достава шифру под хтору подношитель прияви участвує у дальшим виборним поступку. Подношителя прияви ше информує о додзелєней шифри у чаше трох дньох по приманю прияви, на способ яки у прияви назначени за доручованє информациї.</w:t>
      </w:r>
    </w:p>
    <w:p w:rsidR="009D30EC" w:rsidRDefault="009D30EC">
      <w:pPr>
        <w:pStyle w:val="BodyText"/>
      </w:pPr>
    </w:p>
    <w:p w:rsidR="009D30EC" w:rsidRDefault="009D30EC">
      <w:pPr>
        <w:pStyle w:val="BodyText"/>
        <w:spacing w:before="9"/>
        <w:rPr>
          <w:sz w:val="19"/>
        </w:rPr>
      </w:pPr>
    </w:p>
    <w:p w:rsidR="009D30EC" w:rsidRDefault="00B03062">
      <w:pPr>
        <w:pStyle w:val="Heading1"/>
        <w:numPr>
          <w:ilvl w:val="0"/>
          <w:numId w:val="2"/>
        </w:numPr>
        <w:tabs>
          <w:tab w:val="left" w:pos="1153"/>
        </w:tabs>
        <w:ind w:left="1152" w:hanging="156"/>
      </w:pPr>
      <w:r>
        <w:t>Особа хтора задлужена давац информациї:</w:t>
      </w:r>
    </w:p>
    <w:p w:rsidR="009D30EC" w:rsidRDefault="009D30EC">
      <w:pPr>
        <w:pStyle w:val="BodyText"/>
        <w:spacing w:before="4"/>
        <w:rPr>
          <w:b/>
          <w:sz w:val="19"/>
        </w:rPr>
      </w:pPr>
    </w:p>
    <w:p w:rsidR="009D30EC" w:rsidRDefault="00B03062">
      <w:pPr>
        <w:pStyle w:val="BodyText"/>
        <w:ind w:left="996"/>
      </w:pPr>
      <w:r>
        <w:t>Бояна Аджич Макивич, телефон: 021/487-4373.</w:t>
      </w:r>
    </w:p>
    <w:p w:rsidR="009D30EC" w:rsidRDefault="009D30EC">
      <w:pPr>
        <w:pStyle w:val="BodyText"/>
      </w:pPr>
    </w:p>
    <w:p w:rsidR="009D30EC" w:rsidRDefault="009D30EC">
      <w:pPr>
        <w:pStyle w:val="BodyText"/>
        <w:spacing w:before="4"/>
        <w:rPr>
          <w:sz w:val="22"/>
        </w:rPr>
      </w:pPr>
    </w:p>
    <w:p w:rsidR="009D30EC" w:rsidRDefault="00B03062">
      <w:pPr>
        <w:pStyle w:val="Heading1"/>
        <w:numPr>
          <w:ilvl w:val="0"/>
          <w:numId w:val="2"/>
        </w:numPr>
        <w:tabs>
          <w:tab w:val="left" w:pos="1206"/>
        </w:tabs>
        <w:ind w:left="1205" w:hanging="209"/>
      </w:pPr>
      <w:r>
        <w:t>Aдреса на хтору ше подноши прияву:</w:t>
      </w:r>
    </w:p>
    <w:p w:rsidR="009D30EC" w:rsidRDefault="009D30EC">
      <w:pPr>
        <w:pStyle w:val="BodyText"/>
        <w:spacing w:before="4"/>
        <w:rPr>
          <w:b/>
          <w:sz w:val="19"/>
        </w:rPr>
      </w:pPr>
    </w:p>
    <w:p w:rsidR="009D30EC" w:rsidRDefault="00B03062">
      <w:pPr>
        <w:pStyle w:val="ListParagraph"/>
        <w:numPr>
          <w:ilvl w:val="0"/>
          <w:numId w:val="1"/>
        </w:numPr>
        <w:tabs>
          <w:tab w:val="left" w:pos="1716"/>
          <w:tab w:val="left" w:pos="1717"/>
        </w:tabs>
        <w:ind w:right="119"/>
        <w:rPr>
          <w:sz w:val="20"/>
        </w:rPr>
      </w:pPr>
      <w:r>
        <w:rPr>
          <w:sz w:val="20"/>
        </w:rPr>
        <w:t>прейґ пошти на адресу Покраїнского секретарияту за образованє, предписаня, управу и национални – национални заєднїци, Булевар Михайла Пупина 16, Нови Сад</w:t>
      </w:r>
    </w:p>
    <w:p w:rsidR="009D30EC" w:rsidRDefault="00B03062">
      <w:pPr>
        <w:pStyle w:val="ListParagraph"/>
        <w:numPr>
          <w:ilvl w:val="0"/>
          <w:numId w:val="1"/>
        </w:numPr>
        <w:tabs>
          <w:tab w:val="left" w:pos="1716"/>
          <w:tab w:val="left" w:pos="1717"/>
        </w:tabs>
        <w:ind w:right="117"/>
        <w:rPr>
          <w:sz w:val="20"/>
        </w:rPr>
      </w:pPr>
      <w:r>
        <w:rPr>
          <w:sz w:val="20"/>
        </w:rPr>
        <w:t>на писарнїцу покраїнских орґанох управи, Булевар Михайла Пупина 1</w:t>
      </w:r>
      <w:r w:rsidR="008D3DA1">
        <w:rPr>
          <w:sz w:val="20"/>
        </w:rPr>
        <w:t>6, Нови Сад, роботни дзень од 9</w:t>
      </w:r>
      <w:r>
        <w:rPr>
          <w:sz w:val="20"/>
        </w:rPr>
        <w:t xml:space="preserve"> до </w:t>
      </w:r>
      <w:r w:rsidR="008D3DA1">
        <w:rPr>
          <w:sz w:val="20"/>
          <w:lang w:val="sr-Latn-RS"/>
        </w:rPr>
        <w:t>14</w:t>
      </w:r>
      <w:r>
        <w:rPr>
          <w:sz w:val="20"/>
        </w:rPr>
        <w:t xml:space="preserve"> годзин.</w:t>
      </w:r>
    </w:p>
    <w:p w:rsidR="009D30EC" w:rsidRDefault="00B03062">
      <w:pPr>
        <w:pStyle w:val="Heading1"/>
        <w:spacing w:line="278" w:lineRule="auto"/>
        <w:ind w:left="1356" w:right="295"/>
      </w:pPr>
      <w:r>
        <w:t>зоз назначеньом «За интерни конкурс за пополньованє роботного места совитнїк – покраїнски просвитни инспектор – 1 окончователь»</w:t>
      </w:r>
    </w:p>
    <w:p w:rsidR="009D30EC" w:rsidRDefault="009D30EC">
      <w:pPr>
        <w:pStyle w:val="BodyText"/>
        <w:spacing w:before="2"/>
        <w:rPr>
          <w:b/>
          <w:sz w:val="16"/>
        </w:rPr>
      </w:pPr>
    </w:p>
    <w:p w:rsidR="009D30EC" w:rsidRDefault="00B03062">
      <w:pPr>
        <w:pStyle w:val="ListParagraph"/>
        <w:numPr>
          <w:ilvl w:val="0"/>
          <w:numId w:val="2"/>
        </w:numPr>
        <w:tabs>
          <w:tab w:val="left" w:pos="1304"/>
        </w:tabs>
        <w:ind w:left="1303" w:hanging="307"/>
        <w:rPr>
          <w:sz w:val="20"/>
        </w:rPr>
      </w:pPr>
      <w:r>
        <w:rPr>
          <w:b/>
          <w:sz w:val="20"/>
        </w:rPr>
        <w:t xml:space="preserve"> Докази хтори ше приклада ґу прияви на интерни конкур</w:t>
      </w:r>
      <w:r>
        <w:rPr>
          <w:b/>
          <w:bCs/>
          <w:sz w:val="20"/>
        </w:rPr>
        <w:t>с</w:t>
      </w:r>
      <w:r>
        <w:rPr>
          <w:sz w:val="20"/>
        </w:rPr>
        <w:t>:</w:t>
      </w:r>
    </w:p>
    <w:p w:rsidR="009D30EC" w:rsidRDefault="009D30EC">
      <w:pPr>
        <w:pStyle w:val="BodyText"/>
      </w:pPr>
    </w:p>
    <w:p w:rsidR="009D30EC" w:rsidRDefault="009D30EC">
      <w:pPr>
        <w:pStyle w:val="BodyText"/>
        <w:spacing w:before="2"/>
        <w:rPr>
          <w:sz w:val="19"/>
        </w:rPr>
      </w:pPr>
    </w:p>
    <w:p w:rsidR="009D30EC" w:rsidRDefault="00B03062">
      <w:pPr>
        <w:pStyle w:val="ListParagraph"/>
        <w:numPr>
          <w:ilvl w:val="0"/>
          <w:numId w:val="2"/>
        </w:numPr>
        <w:tabs>
          <w:tab w:val="left" w:pos="1354"/>
        </w:tabs>
        <w:spacing w:line="276" w:lineRule="auto"/>
        <w:ind w:left="996" w:right="117" w:firstLine="0"/>
        <w:jc w:val="both"/>
        <w:rPr>
          <w:sz w:val="20"/>
        </w:rPr>
      </w:pPr>
      <w:r>
        <w:rPr>
          <w:b/>
          <w:bCs/>
          <w:sz w:val="20"/>
        </w:rPr>
        <w:t>Докази яки прикладаю кандидати</w:t>
      </w:r>
      <w:r>
        <w:rPr>
          <w:sz w:val="20"/>
        </w:rPr>
        <w:t xml:space="preserve"> хтори успишно прешли фази виборного поступку пред закончуюцу розгварку зоз Конкурсну комисию: ориґинал або оверена фотокопия дипломи з яку ше потвердзує фахова приготовка; ориґинал або оверена фотокопия доказох о положеним державним фаховим испиту за роботу у державних орґанох (кандидати зоз положеним правосудним испитом место доказу о положеним державним фаховим испиту, подноша доказ о положеним правосудним испиту); ориґинал або оверена фотокопия доказу о пейц роки искуства у фаху (потвердзенє, ришенє и други акти зоз якима ше доказує на хторих роботох, у яким периодзе и зоз яку фахову приготовку здобуте фахове искуство),</w:t>
      </w:r>
    </w:p>
    <w:p w:rsidR="009D30EC" w:rsidRDefault="009D30EC">
      <w:pPr>
        <w:spacing w:line="276" w:lineRule="auto"/>
        <w:jc w:val="both"/>
        <w:rPr>
          <w:sz w:val="20"/>
        </w:rPr>
        <w:sectPr w:rsidR="009D30EC">
          <w:pgSz w:w="11910" w:h="16840"/>
          <w:pgMar w:top="500" w:right="1300" w:bottom="280" w:left="420" w:header="720" w:footer="720" w:gutter="0"/>
          <w:cols w:space="720"/>
        </w:sectPr>
      </w:pPr>
    </w:p>
    <w:p w:rsidR="009D30EC" w:rsidRDefault="00B03062">
      <w:pPr>
        <w:pStyle w:val="BodyText"/>
        <w:spacing w:before="47" w:line="278" w:lineRule="auto"/>
        <w:ind w:left="996" w:right="115"/>
        <w:jc w:val="both"/>
      </w:pPr>
      <w:r>
        <w:lastRenderedPageBreak/>
        <w:t>ориґинал або оверена фотокопия доказу о положеним испиту за инспектора, ориґинал або оверена фотокопия ришеня о розпоредзованю або премесцаню до орґана у хторим роби або ришеня же службенїк нєрозпоредзени.</w:t>
      </w:r>
    </w:p>
    <w:p w:rsidR="009D30EC" w:rsidRDefault="009D30EC">
      <w:pPr>
        <w:pStyle w:val="BodyText"/>
        <w:spacing w:before="11"/>
        <w:rPr>
          <w:sz w:val="15"/>
        </w:rPr>
      </w:pPr>
    </w:p>
    <w:p w:rsidR="009D30EC" w:rsidRDefault="00B03062">
      <w:pPr>
        <w:pStyle w:val="BodyText"/>
        <w:spacing w:before="1" w:line="276" w:lineRule="auto"/>
        <w:ind w:left="996" w:right="116"/>
        <w:jc w:val="both"/>
      </w:pPr>
      <w:r>
        <w:t>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законченю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анї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w:t>
      </w:r>
    </w:p>
    <w:p w:rsidR="009D30EC" w:rsidRDefault="009D30EC">
      <w:pPr>
        <w:pStyle w:val="BodyText"/>
        <w:spacing w:before="4"/>
        <w:rPr>
          <w:sz w:val="16"/>
        </w:rPr>
      </w:pPr>
    </w:p>
    <w:p w:rsidR="009D30EC" w:rsidRDefault="00B03062">
      <w:pPr>
        <w:pStyle w:val="BodyText"/>
        <w:spacing w:line="276" w:lineRule="auto"/>
        <w:ind w:left="996" w:right="118"/>
        <w:jc w:val="both"/>
      </w:pPr>
      <w:r>
        <w:t>Особа на пробней роботи хтора засновала роботне одношенє на месце инспектора на нєодредзени час и особа хтора засновала роботне одношенє на месце инспетора на нєодредзени час, а хтора нє ма положени испит за инспектора, поклада испит за инспектора у чаше шейсцох мешацох по снованю роботного одношеня.</w:t>
      </w:r>
    </w:p>
    <w:p w:rsidR="009D30EC" w:rsidRDefault="009D30EC">
      <w:pPr>
        <w:pStyle w:val="BodyText"/>
        <w:spacing w:before="4"/>
        <w:rPr>
          <w:sz w:val="16"/>
        </w:rPr>
      </w:pPr>
    </w:p>
    <w:p w:rsidR="009D30EC" w:rsidRDefault="00B03062">
      <w:pPr>
        <w:pStyle w:val="BodyText"/>
        <w:spacing w:line="276" w:lineRule="auto"/>
        <w:ind w:left="996" w:right="121"/>
        <w:jc w:val="both"/>
      </w:pPr>
      <w:r>
        <w:t>Шицки докази ше приклада у ориґиналу або фотокопиї хтору оверел явни новтаруш (винїмково у городох и општинох у хторих нє меновани явни новтарушове, приложени докази можу буц оверени у основних судох, судских єдинкох, приємних канцеларийох основних судох, односно општинских управох як зверена робота).</w:t>
      </w:r>
    </w:p>
    <w:p w:rsidR="009D30EC" w:rsidRDefault="009D30EC">
      <w:pPr>
        <w:pStyle w:val="BodyText"/>
        <w:spacing w:before="4"/>
        <w:rPr>
          <w:sz w:val="16"/>
        </w:rPr>
      </w:pPr>
    </w:p>
    <w:p w:rsidR="009D30EC" w:rsidRDefault="00B03062">
      <w:pPr>
        <w:pStyle w:val="BodyText"/>
        <w:spacing w:line="276" w:lineRule="auto"/>
        <w:ind w:left="996" w:right="119"/>
        <w:jc w:val="both"/>
      </w:pPr>
      <w:r>
        <w:t>Як доказ мож приложиц и фотокопиї документох хтори оверени пред 1. марцом 2017. року судох, односно општинскей управи. Закона о общим управним поступку («Службени глашнїк РС», число: 18/16) предписане же, медзи иншим,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rsidR="009D30EC" w:rsidRDefault="009D30EC">
      <w:pPr>
        <w:pStyle w:val="BodyText"/>
        <w:spacing w:before="7"/>
        <w:rPr>
          <w:sz w:val="16"/>
        </w:rPr>
      </w:pPr>
    </w:p>
    <w:p w:rsidR="009D30EC" w:rsidRDefault="00B03062">
      <w:pPr>
        <w:pStyle w:val="BodyText"/>
        <w:spacing w:line="276" w:lineRule="auto"/>
        <w:ind w:left="996" w:right="115"/>
        <w:jc w:val="both"/>
      </w:pPr>
      <w:r>
        <w:t>Документ о фактох о яких ше водзи службену евиденцию то уверенє о положеним державним фаховим испиту за роботу у державних орґанох, односно уверенє о положеним правосудним испиту уверенє о положеним испиту за инспектора.</w:t>
      </w:r>
    </w:p>
    <w:p w:rsidR="009D30EC" w:rsidRDefault="009D30EC">
      <w:pPr>
        <w:pStyle w:val="BodyText"/>
        <w:spacing w:before="4"/>
        <w:rPr>
          <w:sz w:val="16"/>
        </w:rPr>
      </w:pPr>
    </w:p>
    <w:p w:rsidR="009D30EC" w:rsidRDefault="00B03062">
      <w:pPr>
        <w:pStyle w:val="BodyText"/>
        <w:spacing w:line="278" w:lineRule="auto"/>
        <w:ind w:left="996" w:right="127"/>
        <w:jc w:val="both"/>
      </w:pPr>
      <w:r>
        <w:t>Потребне же би учашнїк конкурсу у часци Виява*, у формуларе прияви, заокружел на хтори способ жада же би ше обезпечели його податки зоз службених евиденцийох.</w:t>
      </w:r>
    </w:p>
    <w:p w:rsidR="009D30EC" w:rsidRDefault="009D30EC">
      <w:pPr>
        <w:pStyle w:val="BodyText"/>
        <w:spacing w:before="11"/>
        <w:rPr>
          <w:sz w:val="15"/>
        </w:rPr>
      </w:pPr>
    </w:p>
    <w:p w:rsidR="009D30EC" w:rsidRDefault="00B03062">
      <w:pPr>
        <w:pStyle w:val="BodyText"/>
        <w:spacing w:before="1"/>
        <w:ind w:left="996" w:right="122"/>
      </w:pPr>
      <w:r>
        <w:t>Кандидатох хтори успишно прешли фази виборного поступку пред закончуюцу розгварку зоз Конкурсну комисию, поволує ше же би у чаше пейцох роботних дньох од дня приманя поволанки доручели докази зоз точки XIII. Кандидатох хтори нє доруча наведзени докази, односно хтори на основи доручених або обезпечених доказох нє виполнюю условия за доставанє роботи, обвисцує ше, у писаней форми, же су виключени з дальшого виборного поступку.</w:t>
      </w:r>
    </w:p>
    <w:p w:rsidR="009D30EC" w:rsidRDefault="009D30EC">
      <w:pPr>
        <w:pStyle w:val="BodyText"/>
        <w:spacing w:before="1"/>
        <w:rPr>
          <w:sz w:val="23"/>
        </w:rPr>
      </w:pPr>
    </w:p>
    <w:p w:rsidR="009D30EC" w:rsidRDefault="00B03062">
      <w:pPr>
        <w:pStyle w:val="BodyText"/>
        <w:spacing w:line="276" w:lineRule="auto"/>
        <w:ind w:left="996" w:right="186"/>
      </w:pPr>
      <w:r>
        <w:rPr>
          <w:b/>
        </w:rPr>
        <w:t xml:space="preserve">XIII Место, дзень и годзина преверйованя оспособеносци, знаня и схопносцох кандидатох у виборним поступку:  </w:t>
      </w:r>
      <w:r>
        <w:t>Зоз кандидатами чийо прияви благочасово, допущени, разумлїви,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схопносцох, а насампредз знаня и схопносцох хтори за тото роботне место утвердзени 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Виборни поступок почнє 23.9.2024. року, о чим учашнїки конкурса буду информовани на телефон, на числа телефонох хтори доручели у своїх приявох або прейґ мейла на е-mail адреси.</w:t>
      </w:r>
    </w:p>
    <w:p w:rsidR="009D30EC" w:rsidRDefault="009D30EC">
      <w:pPr>
        <w:spacing w:line="276" w:lineRule="auto"/>
        <w:sectPr w:rsidR="009D30EC">
          <w:pgSz w:w="11910" w:h="16840"/>
          <w:pgMar w:top="500" w:right="1300" w:bottom="280" w:left="420" w:header="720" w:footer="720" w:gutter="0"/>
          <w:cols w:space="720"/>
        </w:sectPr>
      </w:pPr>
    </w:p>
    <w:p w:rsidR="009D30EC" w:rsidRDefault="00B03062">
      <w:pPr>
        <w:pStyle w:val="Heading1"/>
        <w:spacing w:before="47"/>
      </w:pPr>
      <w:r>
        <w:lastRenderedPageBreak/>
        <w:t>Надпомнуца:</w:t>
      </w:r>
    </w:p>
    <w:p w:rsidR="009D30EC" w:rsidRDefault="00B03062">
      <w:pPr>
        <w:pStyle w:val="BodyText"/>
        <w:spacing w:before="37" w:line="276" w:lineRule="auto"/>
        <w:ind w:left="996" w:right="118"/>
        <w:jc w:val="both"/>
      </w:pPr>
      <w:r>
        <w:t>Нєблагочасово, нєдопущени, нєрозумлїви або нєподполни прияви кандидатох, конкурсна комисия одруци з ришеньом процив хторого мож виявиц жалбу жалбовей комисиї у чаше осем дньох по приєму ришеня. Интерни Конкурс запровадзує Конкурсна комисия хтору зоз Ришеньом формовал покраїнски секретар.</w:t>
      </w:r>
    </w:p>
    <w:p w:rsidR="009D30EC" w:rsidRDefault="009D30EC">
      <w:pPr>
        <w:pStyle w:val="BodyText"/>
      </w:pPr>
    </w:p>
    <w:p w:rsidR="009D30EC" w:rsidRDefault="009D30EC">
      <w:pPr>
        <w:pStyle w:val="BodyText"/>
        <w:spacing w:before="6"/>
      </w:pPr>
    </w:p>
    <w:p w:rsidR="009D30EC" w:rsidRDefault="00B03062">
      <w:pPr>
        <w:pStyle w:val="BodyText"/>
        <w:ind w:left="6752"/>
      </w:pPr>
      <w:r>
        <w:t>ПОКРАЇНСКИ СЕКРЕТАР,</w:t>
      </w:r>
    </w:p>
    <w:p w:rsidR="009D30EC" w:rsidRDefault="00B03062">
      <w:pPr>
        <w:pStyle w:val="BodyText"/>
        <w:spacing w:before="56" w:line="295" w:lineRule="auto"/>
        <w:ind w:left="7052" w:right="1979" w:firstLine="81"/>
        <w:jc w:val="right"/>
      </w:pPr>
      <w:r>
        <w:t>Роберт Отот</w:t>
      </w:r>
    </w:p>
    <w:sectPr w:rsidR="009D30EC">
      <w:pgSz w:w="11910" w:h="16840"/>
      <w:pgMar w:top="500" w:right="13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7B53"/>
    <w:multiLevelType w:val="hybridMultilevel"/>
    <w:tmpl w:val="C790662C"/>
    <w:lvl w:ilvl="0" w:tplc="3FFE3CB2">
      <w:start w:val="1"/>
      <w:numFmt w:val="upperRoman"/>
      <w:lvlText w:val="%1"/>
      <w:lvlJc w:val="left"/>
      <w:pPr>
        <w:ind w:left="1094" w:hanging="99"/>
      </w:pPr>
      <w:rPr>
        <w:rFonts w:ascii="Calibri" w:eastAsia="Calibri" w:hAnsi="Calibri" w:cs="Calibri" w:hint="default"/>
        <w:b/>
        <w:bCs/>
        <w:w w:val="99"/>
        <w:sz w:val="20"/>
        <w:szCs w:val="20"/>
        <w:lang w:val="mk" w:eastAsia="mk" w:bidi="mk"/>
      </w:rPr>
    </w:lvl>
    <w:lvl w:ilvl="1" w:tplc="C3DE9E98">
      <w:start w:val="1"/>
      <w:numFmt w:val="decimal"/>
      <w:lvlText w:val="%2."/>
      <w:lvlJc w:val="left"/>
      <w:pPr>
        <w:ind w:left="1716" w:hanging="360"/>
      </w:pPr>
      <w:rPr>
        <w:rFonts w:ascii="Calibri" w:eastAsia="Calibri" w:hAnsi="Calibri" w:cs="Calibri" w:hint="default"/>
        <w:w w:val="99"/>
        <w:sz w:val="20"/>
        <w:szCs w:val="20"/>
        <w:lang w:val="mk" w:eastAsia="mk" w:bidi="mk"/>
      </w:rPr>
    </w:lvl>
    <w:lvl w:ilvl="2" w:tplc="A434F5E6">
      <w:numFmt w:val="bullet"/>
      <w:lvlText w:val="-"/>
      <w:lvlJc w:val="left"/>
      <w:pPr>
        <w:ind w:left="1716" w:hanging="130"/>
      </w:pPr>
      <w:rPr>
        <w:rFonts w:ascii="Calibri" w:eastAsia="Calibri" w:hAnsi="Calibri" w:cs="Calibri" w:hint="default"/>
        <w:w w:val="99"/>
        <w:sz w:val="20"/>
        <w:szCs w:val="20"/>
        <w:lang w:val="mk" w:eastAsia="mk" w:bidi="mk"/>
      </w:rPr>
    </w:lvl>
    <w:lvl w:ilvl="3" w:tplc="2E86133C">
      <w:numFmt w:val="bullet"/>
      <w:lvlText w:val="•"/>
      <w:lvlJc w:val="left"/>
      <w:pPr>
        <w:ind w:left="3601" w:hanging="130"/>
      </w:pPr>
      <w:rPr>
        <w:rFonts w:hint="default"/>
        <w:lang w:val="mk" w:eastAsia="mk" w:bidi="mk"/>
      </w:rPr>
    </w:lvl>
    <w:lvl w:ilvl="4" w:tplc="2ACEA020">
      <w:numFmt w:val="bullet"/>
      <w:lvlText w:val="•"/>
      <w:lvlJc w:val="left"/>
      <w:pPr>
        <w:ind w:left="4542" w:hanging="130"/>
      </w:pPr>
      <w:rPr>
        <w:rFonts w:hint="default"/>
        <w:lang w:val="mk" w:eastAsia="mk" w:bidi="mk"/>
      </w:rPr>
    </w:lvl>
    <w:lvl w:ilvl="5" w:tplc="6BC02D34">
      <w:numFmt w:val="bullet"/>
      <w:lvlText w:val="•"/>
      <w:lvlJc w:val="left"/>
      <w:pPr>
        <w:ind w:left="5482" w:hanging="130"/>
      </w:pPr>
      <w:rPr>
        <w:rFonts w:hint="default"/>
        <w:lang w:val="mk" w:eastAsia="mk" w:bidi="mk"/>
      </w:rPr>
    </w:lvl>
    <w:lvl w:ilvl="6" w:tplc="99A2824E">
      <w:numFmt w:val="bullet"/>
      <w:lvlText w:val="•"/>
      <w:lvlJc w:val="left"/>
      <w:pPr>
        <w:ind w:left="6423" w:hanging="130"/>
      </w:pPr>
      <w:rPr>
        <w:rFonts w:hint="default"/>
        <w:lang w:val="mk" w:eastAsia="mk" w:bidi="mk"/>
      </w:rPr>
    </w:lvl>
    <w:lvl w:ilvl="7" w:tplc="5A2CA864">
      <w:numFmt w:val="bullet"/>
      <w:lvlText w:val="•"/>
      <w:lvlJc w:val="left"/>
      <w:pPr>
        <w:ind w:left="7364" w:hanging="130"/>
      </w:pPr>
      <w:rPr>
        <w:rFonts w:hint="default"/>
        <w:lang w:val="mk" w:eastAsia="mk" w:bidi="mk"/>
      </w:rPr>
    </w:lvl>
    <w:lvl w:ilvl="8" w:tplc="85489F70">
      <w:numFmt w:val="bullet"/>
      <w:lvlText w:val="•"/>
      <w:lvlJc w:val="left"/>
      <w:pPr>
        <w:ind w:left="8304" w:hanging="130"/>
      </w:pPr>
      <w:rPr>
        <w:rFonts w:hint="default"/>
        <w:lang w:val="mk" w:eastAsia="mk" w:bidi="mk"/>
      </w:rPr>
    </w:lvl>
  </w:abstractNum>
  <w:abstractNum w:abstractNumId="1" w15:restartNumberingAfterBreak="0">
    <w:nsid w:val="24C84895"/>
    <w:multiLevelType w:val="hybridMultilevel"/>
    <w:tmpl w:val="92F8E1E6"/>
    <w:lvl w:ilvl="0" w:tplc="E68C0BBA">
      <w:numFmt w:val="bullet"/>
      <w:lvlText w:val="-"/>
      <w:lvlJc w:val="left"/>
      <w:pPr>
        <w:ind w:left="1716" w:hanging="360"/>
      </w:pPr>
      <w:rPr>
        <w:rFonts w:ascii="Calibri" w:eastAsia="Calibri" w:hAnsi="Calibri" w:cs="Calibri" w:hint="default"/>
        <w:b/>
        <w:bCs/>
        <w:w w:val="99"/>
        <w:sz w:val="20"/>
        <w:szCs w:val="20"/>
        <w:lang w:val="mk" w:eastAsia="mk" w:bidi="mk"/>
      </w:rPr>
    </w:lvl>
    <w:lvl w:ilvl="1" w:tplc="18B4059A">
      <w:numFmt w:val="bullet"/>
      <w:lvlText w:val="•"/>
      <w:lvlJc w:val="left"/>
      <w:pPr>
        <w:ind w:left="2566" w:hanging="360"/>
      </w:pPr>
      <w:rPr>
        <w:rFonts w:hint="default"/>
        <w:lang w:val="mk" w:eastAsia="mk" w:bidi="mk"/>
      </w:rPr>
    </w:lvl>
    <w:lvl w:ilvl="2" w:tplc="33BE6B8A">
      <w:numFmt w:val="bullet"/>
      <w:lvlText w:val="•"/>
      <w:lvlJc w:val="left"/>
      <w:pPr>
        <w:ind w:left="3413" w:hanging="360"/>
      </w:pPr>
      <w:rPr>
        <w:rFonts w:hint="default"/>
        <w:lang w:val="mk" w:eastAsia="mk" w:bidi="mk"/>
      </w:rPr>
    </w:lvl>
    <w:lvl w:ilvl="3" w:tplc="2634DFF8">
      <w:numFmt w:val="bullet"/>
      <w:lvlText w:val="•"/>
      <w:lvlJc w:val="left"/>
      <w:pPr>
        <w:ind w:left="4259" w:hanging="360"/>
      </w:pPr>
      <w:rPr>
        <w:rFonts w:hint="default"/>
        <w:lang w:val="mk" w:eastAsia="mk" w:bidi="mk"/>
      </w:rPr>
    </w:lvl>
    <w:lvl w:ilvl="4" w:tplc="D2362016">
      <w:numFmt w:val="bullet"/>
      <w:lvlText w:val="•"/>
      <w:lvlJc w:val="left"/>
      <w:pPr>
        <w:ind w:left="5106" w:hanging="360"/>
      </w:pPr>
      <w:rPr>
        <w:rFonts w:hint="default"/>
        <w:lang w:val="mk" w:eastAsia="mk" w:bidi="mk"/>
      </w:rPr>
    </w:lvl>
    <w:lvl w:ilvl="5" w:tplc="70DC0B7E">
      <w:numFmt w:val="bullet"/>
      <w:lvlText w:val="•"/>
      <w:lvlJc w:val="left"/>
      <w:pPr>
        <w:ind w:left="5953" w:hanging="360"/>
      </w:pPr>
      <w:rPr>
        <w:rFonts w:hint="default"/>
        <w:lang w:val="mk" w:eastAsia="mk" w:bidi="mk"/>
      </w:rPr>
    </w:lvl>
    <w:lvl w:ilvl="6" w:tplc="4EE4F510">
      <w:numFmt w:val="bullet"/>
      <w:lvlText w:val="•"/>
      <w:lvlJc w:val="left"/>
      <w:pPr>
        <w:ind w:left="6799" w:hanging="360"/>
      </w:pPr>
      <w:rPr>
        <w:rFonts w:hint="default"/>
        <w:lang w:val="mk" w:eastAsia="mk" w:bidi="mk"/>
      </w:rPr>
    </w:lvl>
    <w:lvl w:ilvl="7" w:tplc="F9409E04">
      <w:numFmt w:val="bullet"/>
      <w:lvlText w:val="•"/>
      <w:lvlJc w:val="left"/>
      <w:pPr>
        <w:ind w:left="7646" w:hanging="360"/>
      </w:pPr>
      <w:rPr>
        <w:rFonts w:hint="default"/>
        <w:lang w:val="mk" w:eastAsia="mk" w:bidi="mk"/>
      </w:rPr>
    </w:lvl>
    <w:lvl w:ilvl="8" w:tplc="8CD44DC8">
      <w:numFmt w:val="bullet"/>
      <w:lvlText w:val="•"/>
      <w:lvlJc w:val="left"/>
      <w:pPr>
        <w:ind w:left="8493" w:hanging="360"/>
      </w:pPr>
      <w:rPr>
        <w:rFonts w:hint="default"/>
        <w:lang w:val="mk" w:eastAsia="mk" w:bidi="mk"/>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D30EC"/>
    <w:rsid w:val="002B64FD"/>
    <w:rsid w:val="00670205"/>
    <w:rsid w:val="008D3DA1"/>
    <w:rsid w:val="009D30EC"/>
    <w:rsid w:val="009F6DDC"/>
    <w:rsid w:val="00B03062"/>
    <w:rsid w:val="00DB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7B28"/>
  <w15:docId w15:val="{136B63EF-FF02-4DF7-9039-44F96CBC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Times New Roman"/>
      <w:lang w:eastAsia="mk"/>
    </w:rPr>
  </w:style>
  <w:style w:type="paragraph" w:styleId="Heading1">
    <w:name w:val="heading 1"/>
    <w:basedOn w:val="Normal"/>
    <w:uiPriority w:val="1"/>
    <w:qFormat/>
    <w:pPr>
      <w:ind w:left="99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dskiresursi.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2088</Words>
  <Characters>11903</Characters>
  <Application>Microsoft Office Word</Application>
  <DocSecurity>0</DocSecurity>
  <Lines>99</Lines>
  <Paragraphs>27</Paragraphs>
  <ScaleCrop>false</ScaleCrop>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Melvinger</dc:creator>
  <cp:lastModifiedBy>Maja Popovic</cp:lastModifiedBy>
  <cp:revision>7</cp:revision>
  <dcterms:created xsi:type="dcterms:W3CDTF">2024-09-10T12:00:00Z</dcterms:created>
  <dcterms:modified xsi:type="dcterms:W3CDTF">2024-09-11T11:00:00Z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2016</vt:lpwstr>
  </property>
  <property fmtid="{D5CDD505-2E9C-101B-9397-08002B2CF9AE}" pid="4" name="LastSaved">
    <vt:filetime>2024-09-10T00:00:00Z</vt:filetime>
  </property>
</Properties>
</file>