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777"/>
        <w:gridCol w:w="3878"/>
      </w:tblGrid>
      <w:tr w:rsidR="00BE61DE" w:rsidRPr="006D4672" w:rsidTr="00045A1D">
        <w:trPr>
          <w:trHeight w:val="1626"/>
        </w:trPr>
        <w:tc>
          <w:tcPr>
            <w:tcW w:w="2410" w:type="dxa"/>
          </w:tcPr>
          <w:p w:rsidR="00BE61DE" w:rsidRPr="006D4672" w:rsidRDefault="001E0F0E" w:rsidP="000F72E6">
            <w:pPr>
              <w:tabs>
                <w:tab w:val="center" w:pos="4703"/>
                <w:tab w:val="right" w:pos="9406"/>
              </w:tabs>
              <w:ind w:left="-198" w:firstLine="108"/>
              <w:rPr>
                <w:rFonts w:eastAsia="Calibri"/>
                <w:noProof/>
                <w:sz w:val="16"/>
                <w:szCs w:val="16"/>
              </w:rPr>
            </w:pPr>
            <w:r>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BE61DE" w:rsidRPr="006D4672" w:rsidRDefault="00F23D64" w:rsidP="000F72E6">
            <w:pPr>
              <w:tabs>
                <w:tab w:val="center" w:pos="4703"/>
                <w:tab w:val="right" w:pos="9406"/>
              </w:tabs>
              <w:rPr>
                <w:rFonts w:eastAsia="Calibri"/>
                <w:noProof/>
                <w:sz w:val="16"/>
                <w:szCs w:val="16"/>
              </w:rPr>
            </w:pPr>
            <w:r>
              <w:rPr>
                <w:sz w:val="16"/>
                <w:szCs w:val="16"/>
              </w:rPr>
              <w:t>Republica Serbia</w:t>
            </w:r>
          </w:p>
          <w:p w:rsidR="00BE61DE" w:rsidRPr="006D4672" w:rsidRDefault="00F23D64" w:rsidP="000F72E6">
            <w:pPr>
              <w:rPr>
                <w:rFonts w:eastAsia="Calibri"/>
                <w:noProof/>
                <w:sz w:val="16"/>
                <w:szCs w:val="16"/>
              </w:rPr>
            </w:pPr>
            <w:r>
              <w:rPr>
                <w:sz w:val="16"/>
                <w:szCs w:val="16"/>
              </w:rPr>
              <w:t>Provincia Autonomă Voivodina</w:t>
            </w:r>
          </w:p>
          <w:p w:rsidR="00BE61DE" w:rsidRPr="006D4672" w:rsidRDefault="00F23D64" w:rsidP="000F72E6">
            <w:pPr>
              <w:rPr>
                <w:rFonts w:eastAsia="Calibri" w:cs="Arial"/>
                <w:b/>
                <w:noProof/>
                <w:sz w:val="16"/>
                <w:szCs w:val="16"/>
              </w:rPr>
            </w:pPr>
            <w:r>
              <w:rPr>
                <w:b/>
                <w:bCs/>
                <w:sz w:val="16"/>
                <w:szCs w:val="16"/>
              </w:rPr>
              <w:t>Secretariatul Provincial pentru Educaţie, Reglementări, Administraţie</w:t>
            </w:r>
            <w:r>
              <w:rPr>
                <w:b/>
                <w:sz w:val="16"/>
                <w:szCs w:val="16"/>
              </w:rPr>
              <w:br/>
            </w:r>
            <w:r>
              <w:rPr>
                <w:b/>
                <w:bCs/>
                <w:sz w:val="16"/>
                <w:szCs w:val="16"/>
              </w:rPr>
              <w:t>şi Minorităţile Naţionale - Comunităţile Naţionale</w:t>
            </w:r>
          </w:p>
          <w:p w:rsidR="00BE61DE" w:rsidRPr="006D4672" w:rsidRDefault="00BE61DE" w:rsidP="000F72E6">
            <w:pPr>
              <w:tabs>
                <w:tab w:val="center" w:pos="4703"/>
                <w:tab w:val="right" w:pos="9406"/>
              </w:tabs>
              <w:rPr>
                <w:rFonts w:eastAsia="Calibri"/>
                <w:noProof/>
                <w:sz w:val="16"/>
                <w:szCs w:val="16"/>
                <w:lang w:val="sr-Cyrl-CS"/>
              </w:rPr>
            </w:pPr>
          </w:p>
          <w:p w:rsidR="00BE61DE" w:rsidRPr="006D4672" w:rsidRDefault="00F23D64" w:rsidP="000F72E6">
            <w:pPr>
              <w:tabs>
                <w:tab w:val="center" w:pos="4703"/>
                <w:tab w:val="right" w:pos="9406"/>
              </w:tabs>
              <w:rPr>
                <w:rFonts w:eastAsia="Calibri"/>
                <w:noProof/>
                <w:sz w:val="16"/>
                <w:szCs w:val="16"/>
              </w:rPr>
            </w:pPr>
            <w:r>
              <w:rPr>
                <w:sz w:val="16"/>
                <w:szCs w:val="16"/>
              </w:rPr>
              <w:t>Bulevar Mihajla Pupina 16, 21000 Novi Sad</w:t>
            </w:r>
          </w:p>
          <w:p w:rsidR="00BE61DE" w:rsidRPr="006D4672" w:rsidRDefault="00F23D64" w:rsidP="000F72E6">
            <w:pPr>
              <w:tabs>
                <w:tab w:val="center" w:pos="4703"/>
                <w:tab w:val="right" w:pos="9406"/>
              </w:tabs>
              <w:rPr>
                <w:rFonts w:eastAsia="Calibri"/>
                <w:noProof/>
                <w:sz w:val="16"/>
                <w:szCs w:val="16"/>
              </w:rPr>
            </w:pPr>
            <w:r>
              <w:rPr>
                <w:sz w:val="16"/>
                <w:szCs w:val="16"/>
              </w:rPr>
              <w:t>T: +381 21 487 4608; F +381 21 456 217</w:t>
            </w:r>
          </w:p>
          <w:p w:rsidR="00BE61DE" w:rsidRPr="006D4672" w:rsidRDefault="00BB62C0" w:rsidP="000F72E6">
            <w:pPr>
              <w:spacing w:after="200"/>
              <w:rPr>
                <w:rFonts w:eastAsia="Calibri"/>
                <w:noProof/>
                <w:sz w:val="16"/>
                <w:szCs w:val="16"/>
              </w:rPr>
            </w:pPr>
            <w:hyperlink r:id="rId7" w:history="1">
              <w:r w:rsidR="00457B84">
                <w:rPr>
                  <w:rStyle w:val="Hyperlink"/>
                  <w:color w:val="auto"/>
                  <w:sz w:val="16"/>
                  <w:szCs w:val="16"/>
                </w:rPr>
                <w:t>ounz@vojvodina.gov.s</w:t>
              </w:r>
            </w:hyperlink>
            <w:r w:rsidR="00457B84">
              <w:rPr>
                <w:sz w:val="16"/>
                <w:szCs w:val="16"/>
              </w:rPr>
              <w:t xml:space="preserve">  </w:t>
            </w:r>
          </w:p>
        </w:tc>
      </w:tr>
      <w:tr w:rsidR="00BE61DE" w:rsidRPr="006D4672" w:rsidTr="00045A1D">
        <w:trPr>
          <w:trHeight w:val="276"/>
        </w:trPr>
        <w:tc>
          <w:tcPr>
            <w:tcW w:w="2410" w:type="dxa"/>
          </w:tcPr>
          <w:p w:rsidR="00BE61DE" w:rsidRPr="006D4672" w:rsidRDefault="00BE61DE" w:rsidP="000F72E6">
            <w:pPr>
              <w:tabs>
                <w:tab w:val="center" w:pos="4703"/>
                <w:tab w:val="right" w:pos="9406"/>
              </w:tabs>
              <w:ind w:left="-198" w:firstLine="108"/>
              <w:rPr>
                <w:rFonts w:eastAsia="Calibri"/>
                <w:noProof/>
                <w:sz w:val="16"/>
                <w:szCs w:val="16"/>
                <w:lang w:val="sr-Cyrl-CS"/>
              </w:rPr>
            </w:pPr>
          </w:p>
        </w:tc>
        <w:tc>
          <w:tcPr>
            <w:tcW w:w="3777" w:type="dxa"/>
          </w:tcPr>
          <w:p w:rsidR="00BE61DE" w:rsidRPr="006D4672" w:rsidRDefault="00F23D64" w:rsidP="000F72E6">
            <w:pPr>
              <w:tabs>
                <w:tab w:val="center" w:pos="4703"/>
                <w:tab w:val="right" w:pos="9406"/>
              </w:tabs>
              <w:rPr>
                <w:rFonts w:eastAsia="Calibri"/>
                <w:noProof/>
                <w:sz w:val="16"/>
                <w:szCs w:val="16"/>
              </w:rPr>
            </w:pPr>
            <w:r>
              <w:rPr>
                <w:sz w:val="16"/>
                <w:szCs w:val="16"/>
              </w:rPr>
              <w:t xml:space="preserve">NUMĂRUL: </w:t>
            </w:r>
            <w:r>
              <w:rPr>
                <w:rFonts w:ascii="Calibri" w:hAnsi="Calibri"/>
                <w:sz w:val="18"/>
                <w:szCs w:val="16"/>
              </w:rPr>
              <w:t>000146006 2024 09427 005 000 000  001</w:t>
            </w:r>
          </w:p>
          <w:p w:rsidR="00BE61DE" w:rsidRPr="006D4672" w:rsidRDefault="00BE61DE" w:rsidP="000F72E6">
            <w:pPr>
              <w:tabs>
                <w:tab w:val="center" w:pos="4703"/>
                <w:tab w:val="right" w:pos="9406"/>
              </w:tabs>
              <w:rPr>
                <w:rFonts w:eastAsia="Calibri"/>
                <w:noProof/>
                <w:sz w:val="16"/>
                <w:szCs w:val="16"/>
                <w:lang w:val="sr-Cyrl-CS"/>
              </w:rPr>
            </w:pPr>
          </w:p>
        </w:tc>
        <w:tc>
          <w:tcPr>
            <w:tcW w:w="3878" w:type="dxa"/>
          </w:tcPr>
          <w:p w:rsidR="00BE61DE" w:rsidRPr="006D4672" w:rsidRDefault="00F23D64" w:rsidP="00610D6E">
            <w:pPr>
              <w:tabs>
                <w:tab w:val="center" w:pos="4703"/>
                <w:tab w:val="right" w:pos="9406"/>
              </w:tabs>
              <w:rPr>
                <w:rFonts w:eastAsia="Calibri"/>
                <w:noProof/>
                <w:sz w:val="16"/>
                <w:szCs w:val="16"/>
              </w:rPr>
            </w:pPr>
            <w:r>
              <w:rPr>
                <w:sz w:val="16"/>
                <w:szCs w:val="16"/>
              </w:rPr>
              <w:t>DATA: 22.април.2024.године:</w:t>
            </w:r>
          </w:p>
        </w:tc>
      </w:tr>
    </w:tbl>
    <w:p w:rsidR="00EC11A1" w:rsidRPr="006D5386" w:rsidRDefault="00F23D64" w:rsidP="006D5386">
      <w:pPr>
        <w:ind w:firstLine="708"/>
        <w:jc w:val="both"/>
        <w:rPr>
          <w:rFonts w:asciiTheme="minorHAnsi" w:hAnsiTheme="minorHAnsi"/>
          <w:bCs/>
          <w:noProof/>
          <w:sz w:val="22"/>
          <w:szCs w:val="22"/>
        </w:rPr>
      </w:pPr>
      <w:r>
        <w:rPr>
          <w:rFonts w:asciiTheme="minorHAnsi" w:hAnsiTheme="minorHAnsi"/>
          <w:bCs/>
          <w:sz w:val="22"/>
          <w:szCs w:val="22"/>
        </w:rPr>
        <w:t>În baza articolului 11 din Hotărârea Adunării Provinciei privind repartizarea mijlocelor bugetare pentru avansarea poziţiei minorităţilor naţionale - comunităţilor naţionale şi dezvoltarea multiculturalismului şi toleranţei („Buletinul oficial al P.A.V.”, numărul 8/2019), articolelor 15 şi 16 alineatul 5 raportat la articolul 24 alineatul 2 şi articolul 37 alineatul 5 din Hotărârea Adunării Provinciei privind administraţia provincială („Buletinul oficial al P.A.V.“ nr. 37/2014, 54/2014 – altă reglementare, 37/2016 , 29/2017 , 24/2019, 66/2020 şi 38/2021), şi propunerea comisiei de concurs pentru desfăşurarea procedurii de repartizare a mijloacelor bugetare conform Concursului public pentru cofinanţarea subproiectului „Multiculturalismul pe clic” numărul 000146006 2024 000146006 2024 09427 005 000 000  001 din 29 ianuarie 2024, secretarul provincial pentru educaţie, reglementări, administraţie şi minorităţile naţionale - comunităţile naţionale (în continuare: secretarul provincial), emite</w:t>
      </w:r>
    </w:p>
    <w:p w:rsidR="0056396F" w:rsidRPr="00EC11A1" w:rsidRDefault="00F23D64" w:rsidP="000F72E6">
      <w:pPr>
        <w:jc w:val="center"/>
        <w:rPr>
          <w:rFonts w:asciiTheme="minorHAnsi" w:hAnsiTheme="minorHAnsi"/>
          <w:b/>
          <w:noProof/>
          <w:sz w:val="22"/>
          <w:szCs w:val="22"/>
        </w:rPr>
      </w:pPr>
      <w:r>
        <w:rPr>
          <w:rFonts w:asciiTheme="minorHAnsi" w:hAnsiTheme="minorHAnsi"/>
          <w:b/>
          <w:sz w:val="22"/>
          <w:szCs w:val="22"/>
        </w:rPr>
        <w:t>DECIZIA</w:t>
      </w:r>
    </w:p>
    <w:p w:rsidR="002A3A44" w:rsidRPr="00EC11A1" w:rsidRDefault="00F23D64" w:rsidP="000F72E6">
      <w:pPr>
        <w:jc w:val="center"/>
        <w:rPr>
          <w:rFonts w:asciiTheme="minorHAnsi" w:hAnsiTheme="minorHAnsi" w:cstheme="minorHAnsi"/>
          <w:b/>
          <w:sz w:val="20"/>
          <w:szCs w:val="20"/>
        </w:rPr>
      </w:pPr>
      <w:r>
        <w:rPr>
          <w:rFonts w:asciiTheme="minorHAnsi" w:hAnsiTheme="minorHAnsi"/>
          <w:b/>
          <w:sz w:val="22"/>
          <w:szCs w:val="22"/>
        </w:rPr>
        <w:t>PRIVIND REPARTIZAREA MIJLOACELOR BUGETARE CONFORM CONCURSULUI PUBLIC PENTRU COFINANŢAREA SUBPROIECTULUI "MULTICULTURALISMUL PE CLIC"</w:t>
      </w:r>
    </w:p>
    <w:p w:rsidR="00EC11A1" w:rsidRDefault="00EC11A1" w:rsidP="000F72E6">
      <w:pPr>
        <w:rPr>
          <w:rFonts w:asciiTheme="minorHAnsi" w:hAnsiTheme="minorHAnsi"/>
          <w:b/>
          <w:noProof/>
          <w:sz w:val="20"/>
          <w:szCs w:val="20"/>
          <w:lang w:val="sr-Latn-RS"/>
        </w:rPr>
      </w:pPr>
    </w:p>
    <w:p w:rsidR="00EC11A1" w:rsidRPr="00EC11A1" w:rsidRDefault="00F23D64" w:rsidP="006D5386">
      <w:pPr>
        <w:jc w:val="center"/>
        <w:rPr>
          <w:rFonts w:asciiTheme="minorHAnsi" w:hAnsiTheme="minorHAnsi"/>
          <w:b/>
          <w:noProof/>
          <w:sz w:val="20"/>
          <w:szCs w:val="20"/>
        </w:rPr>
      </w:pPr>
      <w:r>
        <w:rPr>
          <w:rFonts w:asciiTheme="minorHAnsi" w:hAnsiTheme="minorHAnsi"/>
          <w:b/>
          <w:bCs/>
          <w:sz w:val="20"/>
          <w:szCs w:val="20"/>
        </w:rPr>
        <w:t>I</w:t>
      </w:r>
    </w:p>
    <w:p w:rsidR="00791F4B" w:rsidRPr="000F72E6" w:rsidRDefault="00E0051A" w:rsidP="000F72E6">
      <w:pPr>
        <w:ind w:right="-46" w:firstLine="540"/>
        <w:jc w:val="both"/>
        <w:rPr>
          <w:rFonts w:asciiTheme="minorHAnsi" w:hAnsiTheme="minorHAnsi" w:cs="Arial"/>
          <w:bCs/>
          <w:noProof/>
          <w:sz w:val="22"/>
          <w:szCs w:val="22"/>
        </w:rPr>
      </w:pPr>
      <w:r>
        <w:rPr>
          <w:rFonts w:asciiTheme="minorHAnsi" w:hAnsiTheme="minorHAnsi"/>
          <w:bCs/>
          <w:sz w:val="22"/>
          <w:szCs w:val="22"/>
        </w:rPr>
        <w:t xml:space="preserve">În baza Concursului public pentru cofinanţarea subproiectului „Multiculturalismul pe clic”, publicat pe data de 29 ianuarie 2024 sub numărul 000146006 2024 09427 005 000 000  001, care a fost publicat în „Buletinul oficial al P.A. Voivodina” numărul 6/2024, pe data de 29 ianuarie 2024, mijloacele se alocă următorului semnatar al cererii: </w:t>
      </w:r>
    </w:p>
    <w:tbl>
      <w:tblPr>
        <w:tblW w:w="1055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274"/>
        <w:gridCol w:w="2675"/>
        <w:gridCol w:w="2552"/>
        <w:gridCol w:w="904"/>
      </w:tblGrid>
      <w:tr w:rsidR="002A3A44" w:rsidRPr="000237E0" w:rsidTr="00472A71">
        <w:trPr>
          <w:trHeight w:val="611"/>
        </w:trPr>
        <w:tc>
          <w:tcPr>
            <w:tcW w:w="3150" w:type="dxa"/>
            <w:shd w:val="clear" w:color="000000" w:fill="C0C0C0"/>
            <w:vAlign w:val="center"/>
            <w:hideMark/>
          </w:tcPr>
          <w:p w:rsidR="002A3A44" w:rsidRPr="000237E0" w:rsidRDefault="000F72E6" w:rsidP="000F72E6">
            <w:pPr>
              <w:jc w:val="center"/>
              <w:rPr>
                <w:rFonts w:asciiTheme="minorHAnsi" w:hAnsiTheme="minorHAnsi" w:cstheme="minorHAnsi"/>
                <w:b/>
                <w:bCs/>
                <w:sz w:val="18"/>
                <w:szCs w:val="18"/>
              </w:rPr>
            </w:pPr>
            <w:r>
              <w:rPr>
                <w:rFonts w:asciiTheme="minorHAnsi" w:hAnsiTheme="minorHAnsi"/>
                <w:b/>
                <w:bCs/>
                <w:sz w:val="18"/>
                <w:szCs w:val="18"/>
              </w:rPr>
              <w:t>Beneficiarul de mijloace</w:t>
            </w:r>
          </w:p>
        </w:tc>
        <w:tc>
          <w:tcPr>
            <w:tcW w:w="1274" w:type="dxa"/>
            <w:shd w:val="clear" w:color="000000" w:fill="C0C0C0"/>
            <w:vAlign w:val="center"/>
            <w:hideMark/>
          </w:tcPr>
          <w:p w:rsidR="002A3A44" w:rsidRPr="00A5490A" w:rsidRDefault="002A3A44" w:rsidP="000F72E6">
            <w:pPr>
              <w:jc w:val="center"/>
              <w:rPr>
                <w:rFonts w:asciiTheme="minorHAnsi" w:hAnsiTheme="minorHAnsi" w:cstheme="minorHAnsi"/>
                <w:b/>
                <w:bCs/>
                <w:sz w:val="18"/>
                <w:szCs w:val="18"/>
              </w:rPr>
            </w:pPr>
            <w:r>
              <w:rPr>
                <w:rFonts w:asciiTheme="minorHAnsi" w:hAnsiTheme="minorHAnsi"/>
                <w:b/>
                <w:bCs/>
                <w:sz w:val="18"/>
                <w:szCs w:val="18"/>
              </w:rPr>
              <w:t>Localitatea</w:t>
            </w:r>
          </w:p>
        </w:tc>
        <w:tc>
          <w:tcPr>
            <w:tcW w:w="2675" w:type="dxa"/>
            <w:shd w:val="clear" w:color="000000" w:fill="C0C0C0"/>
            <w:vAlign w:val="center"/>
          </w:tcPr>
          <w:p w:rsidR="002A3A44" w:rsidRPr="00203D83" w:rsidRDefault="002A3A44" w:rsidP="000F72E6">
            <w:pPr>
              <w:jc w:val="center"/>
              <w:rPr>
                <w:rFonts w:asciiTheme="minorHAnsi" w:hAnsiTheme="minorHAnsi" w:cstheme="minorHAnsi"/>
                <w:b/>
                <w:bCs/>
                <w:sz w:val="18"/>
                <w:szCs w:val="18"/>
              </w:rPr>
            </w:pPr>
            <w:r>
              <w:rPr>
                <w:rFonts w:asciiTheme="minorHAnsi" w:hAnsiTheme="minorHAnsi"/>
                <w:b/>
                <w:bCs/>
                <w:sz w:val="18"/>
                <w:szCs w:val="18"/>
              </w:rPr>
              <w:t>Suma alocată</w:t>
            </w:r>
          </w:p>
        </w:tc>
        <w:tc>
          <w:tcPr>
            <w:tcW w:w="2552" w:type="dxa"/>
            <w:shd w:val="clear" w:color="000000" w:fill="C0C0C0"/>
            <w:vAlign w:val="center"/>
            <w:hideMark/>
          </w:tcPr>
          <w:p w:rsidR="002A3A44" w:rsidRPr="00A5490A" w:rsidRDefault="002A3A44" w:rsidP="000F72E6">
            <w:pPr>
              <w:jc w:val="center"/>
              <w:rPr>
                <w:rFonts w:asciiTheme="minorHAnsi" w:hAnsiTheme="minorHAnsi" w:cstheme="minorHAnsi"/>
                <w:b/>
                <w:bCs/>
                <w:sz w:val="18"/>
                <w:szCs w:val="18"/>
              </w:rPr>
            </w:pPr>
            <w:r>
              <w:rPr>
                <w:rFonts w:asciiTheme="minorHAnsi" w:hAnsiTheme="minorHAnsi"/>
                <w:b/>
                <w:bCs/>
                <w:sz w:val="18"/>
                <w:szCs w:val="18"/>
              </w:rPr>
              <w:t>Număr de dosar</w:t>
            </w:r>
          </w:p>
        </w:tc>
        <w:tc>
          <w:tcPr>
            <w:tcW w:w="904" w:type="dxa"/>
            <w:shd w:val="clear" w:color="000000" w:fill="C0C0C0"/>
            <w:vAlign w:val="center"/>
          </w:tcPr>
          <w:p w:rsidR="002A3A44" w:rsidRPr="000237E0" w:rsidRDefault="002A3A44" w:rsidP="000F72E6">
            <w:pPr>
              <w:jc w:val="center"/>
              <w:rPr>
                <w:rFonts w:asciiTheme="minorHAnsi" w:hAnsiTheme="minorHAnsi" w:cstheme="minorHAnsi"/>
                <w:b/>
                <w:bCs/>
                <w:sz w:val="18"/>
                <w:szCs w:val="18"/>
              </w:rPr>
            </w:pPr>
            <w:r>
              <w:rPr>
                <w:rFonts w:asciiTheme="minorHAnsi" w:hAnsiTheme="minorHAnsi"/>
                <w:b/>
                <w:bCs/>
                <w:sz w:val="18"/>
                <w:szCs w:val="18"/>
              </w:rPr>
              <w:t>Numărul de</w:t>
            </w:r>
          </w:p>
          <w:p w:rsidR="002A3A44" w:rsidRPr="000237E0" w:rsidRDefault="002A3A44" w:rsidP="000F72E6">
            <w:pPr>
              <w:jc w:val="center"/>
              <w:rPr>
                <w:rFonts w:asciiTheme="minorHAnsi" w:hAnsiTheme="minorHAnsi" w:cstheme="minorHAnsi"/>
                <w:b/>
                <w:bCs/>
                <w:sz w:val="18"/>
                <w:szCs w:val="18"/>
              </w:rPr>
            </w:pPr>
            <w:r>
              <w:rPr>
                <w:rFonts w:asciiTheme="minorHAnsi" w:hAnsiTheme="minorHAnsi"/>
                <w:b/>
                <w:bCs/>
                <w:sz w:val="18"/>
                <w:szCs w:val="18"/>
              </w:rPr>
              <w:t>puncte</w:t>
            </w:r>
          </w:p>
        </w:tc>
      </w:tr>
      <w:tr w:rsidR="002A3A44" w:rsidRPr="000237E0" w:rsidTr="00472A71">
        <w:trPr>
          <w:trHeight w:val="485"/>
        </w:trPr>
        <w:tc>
          <w:tcPr>
            <w:tcW w:w="3150" w:type="dxa"/>
            <w:shd w:val="clear" w:color="auto" w:fill="FFFFFF" w:themeFill="background1"/>
            <w:vAlign w:val="center"/>
          </w:tcPr>
          <w:p w:rsidR="002A3A44" w:rsidRPr="00830942" w:rsidRDefault="002A3A44" w:rsidP="000F72E6">
            <w:pPr>
              <w:rPr>
                <w:rFonts w:cs="Calibri"/>
                <w:sz w:val="18"/>
                <w:szCs w:val="18"/>
              </w:rPr>
            </w:pPr>
            <w:r>
              <w:rPr>
                <w:sz w:val="18"/>
                <w:szCs w:val="18"/>
              </w:rPr>
              <w:t>Forumul pentru educaţie, cooperare, afirmare şi sprijin societăţii civice - FESAP</w:t>
            </w:r>
          </w:p>
        </w:tc>
        <w:tc>
          <w:tcPr>
            <w:tcW w:w="1274" w:type="dxa"/>
            <w:shd w:val="clear" w:color="auto" w:fill="FFFFFF" w:themeFill="background1"/>
            <w:vAlign w:val="center"/>
          </w:tcPr>
          <w:p w:rsidR="002A3A44" w:rsidRPr="00830942" w:rsidRDefault="002A3A44" w:rsidP="000F72E6">
            <w:pPr>
              <w:rPr>
                <w:rFonts w:cs="Calibri"/>
                <w:sz w:val="18"/>
                <w:szCs w:val="18"/>
              </w:rPr>
            </w:pPr>
            <w:r>
              <w:rPr>
                <w:sz w:val="18"/>
                <w:szCs w:val="18"/>
              </w:rPr>
              <w:t>Novi Sad</w:t>
            </w:r>
          </w:p>
        </w:tc>
        <w:tc>
          <w:tcPr>
            <w:tcW w:w="2675" w:type="dxa"/>
            <w:shd w:val="clear" w:color="auto" w:fill="FFFFFF" w:themeFill="background1"/>
            <w:vAlign w:val="center"/>
          </w:tcPr>
          <w:p w:rsidR="002A3A44" w:rsidRPr="00203D83" w:rsidRDefault="000F72E6" w:rsidP="000F72E6">
            <w:pPr>
              <w:jc w:val="center"/>
              <w:rPr>
                <w:rFonts w:cs="Calibri"/>
                <w:sz w:val="18"/>
                <w:szCs w:val="18"/>
              </w:rPr>
            </w:pPr>
            <w:r>
              <w:rPr>
                <w:sz w:val="18"/>
                <w:szCs w:val="18"/>
              </w:rPr>
              <w:t>700.000,00</w:t>
            </w:r>
          </w:p>
        </w:tc>
        <w:tc>
          <w:tcPr>
            <w:tcW w:w="2552" w:type="dxa"/>
            <w:shd w:val="clear" w:color="auto" w:fill="FFFFFF" w:themeFill="background1"/>
            <w:vAlign w:val="center"/>
          </w:tcPr>
          <w:p w:rsidR="002A3A44" w:rsidRDefault="00A77184" w:rsidP="00DC6B44">
            <w:pPr>
              <w:jc w:val="center"/>
              <w:rPr>
                <w:rFonts w:cs="Calibri"/>
                <w:sz w:val="18"/>
                <w:szCs w:val="18"/>
              </w:rPr>
            </w:pPr>
            <w:r>
              <w:rPr>
                <w:sz w:val="18"/>
                <w:szCs w:val="18"/>
              </w:rPr>
              <w:t>000304652 2024 09427 005 001 000 001</w:t>
            </w:r>
          </w:p>
        </w:tc>
        <w:tc>
          <w:tcPr>
            <w:tcW w:w="904" w:type="dxa"/>
            <w:shd w:val="clear" w:color="auto" w:fill="FFFFFF" w:themeFill="background1"/>
            <w:vAlign w:val="center"/>
          </w:tcPr>
          <w:p w:rsidR="002A3A44" w:rsidRPr="00E41E79" w:rsidRDefault="00472A71" w:rsidP="000F72E6">
            <w:pPr>
              <w:jc w:val="center"/>
              <w:rPr>
                <w:rFonts w:cs="Calibri"/>
                <w:bCs/>
                <w:sz w:val="18"/>
                <w:szCs w:val="18"/>
              </w:rPr>
            </w:pPr>
            <w:r>
              <w:rPr>
                <w:bCs/>
                <w:sz w:val="18"/>
                <w:szCs w:val="18"/>
              </w:rPr>
              <w:t>24</w:t>
            </w:r>
          </w:p>
        </w:tc>
      </w:tr>
    </w:tbl>
    <w:p w:rsidR="00EC11A1" w:rsidRPr="006D4672" w:rsidRDefault="006D5386" w:rsidP="006D5386">
      <w:pPr>
        <w:rPr>
          <w:rFonts w:asciiTheme="minorHAnsi" w:hAnsiTheme="minorHAnsi"/>
          <w:b/>
          <w:noProof/>
          <w:sz w:val="20"/>
          <w:szCs w:val="20"/>
        </w:rPr>
      </w:pPr>
      <w:r>
        <w:rPr>
          <w:rFonts w:asciiTheme="minorHAnsi" w:hAnsiTheme="minorHAnsi"/>
          <w:b/>
          <w:sz w:val="20"/>
          <w:szCs w:val="20"/>
        </w:rPr>
        <w:t xml:space="preserve">                                                                                                  II</w:t>
      </w:r>
    </w:p>
    <w:p w:rsidR="00203D83" w:rsidRDefault="00F23D64" w:rsidP="000F72E6">
      <w:pPr>
        <w:ind w:firstLine="709"/>
        <w:jc w:val="both"/>
        <w:rPr>
          <w:rFonts w:asciiTheme="minorHAnsi" w:hAnsiTheme="minorHAnsi"/>
          <w:noProof/>
          <w:sz w:val="22"/>
          <w:szCs w:val="22"/>
        </w:rPr>
      </w:pPr>
      <w:r>
        <w:rPr>
          <w:rFonts w:asciiTheme="minorHAnsi" w:hAnsiTheme="minorHAnsi"/>
          <w:sz w:val="22"/>
          <w:szCs w:val="22"/>
        </w:rPr>
        <w:t>Prezenta decizie privind repartizarea mijloacelor bugetare este definitivă şi se publică pe pagina internet a Secretariatului Provincial.</w:t>
      </w:r>
    </w:p>
    <w:p w:rsidR="0056396F" w:rsidRDefault="006D5386" w:rsidP="006D5386">
      <w:pPr>
        <w:rPr>
          <w:rFonts w:asciiTheme="minorHAnsi" w:hAnsiTheme="minorHAnsi"/>
          <w:b/>
          <w:noProof/>
          <w:sz w:val="22"/>
          <w:szCs w:val="22"/>
        </w:rPr>
      </w:pPr>
      <w:r>
        <w:rPr>
          <w:rFonts w:asciiTheme="minorHAnsi" w:hAnsiTheme="minorHAnsi"/>
          <w:sz w:val="22"/>
          <w:szCs w:val="22"/>
        </w:rPr>
        <w:t xml:space="preserve">                                                                            </w:t>
      </w:r>
      <w:r>
        <w:rPr>
          <w:rFonts w:asciiTheme="minorHAnsi" w:hAnsiTheme="minorHAnsi"/>
          <w:b/>
          <w:sz w:val="22"/>
          <w:szCs w:val="22"/>
        </w:rPr>
        <w:t>Expunerea de motive:</w:t>
      </w:r>
    </w:p>
    <w:p w:rsidR="00E367DB" w:rsidRPr="006D4672" w:rsidRDefault="00E367DB" w:rsidP="000F72E6">
      <w:pPr>
        <w:ind w:firstLine="709"/>
        <w:jc w:val="center"/>
        <w:rPr>
          <w:rFonts w:asciiTheme="minorHAnsi" w:hAnsiTheme="minorHAnsi"/>
          <w:b/>
          <w:noProof/>
          <w:sz w:val="22"/>
          <w:szCs w:val="22"/>
          <w:lang w:val="sr-Cyrl-CS"/>
        </w:rPr>
      </w:pPr>
    </w:p>
    <w:p w:rsidR="003C629D" w:rsidRPr="006D4672" w:rsidRDefault="003C629D" w:rsidP="00945B85">
      <w:pPr>
        <w:ind w:firstLine="709"/>
        <w:jc w:val="both"/>
        <w:rPr>
          <w:rFonts w:asciiTheme="minorHAnsi" w:hAnsiTheme="minorHAnsi" w:cs="Arial"/>
          <w:bCs/>
          <w:noProof/>
          <w:sz w:val="22"/>
          <w:szCs w:val="22"/>
        </w:rPr>
      </w:pPr>
      <w:r>
        <w:rPr>
          <w:rFonts w:asciiTheme="minorHAnsi" w:hAnsiTheme="minorHAnsi"/>
          <w:bCs/>
          <w:sz w:val="22"/>
          <w:szCs w:val="22"/>
        </w:rPr>
        <w:t>În baza art. 11 în conformitate cu art. 23, alineatul 3 şi articolul 25. din Hotărârea Adunării Provinciei privind bugetul Provinciei Autonome Voivodina pentru anul 2024 („Buletinul oficial al P.A.V.”, nr. 45/2024) şi art. 7. din Hotărârea Adunării Provinciei privind repartizarea mijlocelor bugetare pentru avansarea poziţiei minorităţilor naţionale - comunităţilor naţionale şi dezvoltarea multiculturalismului şi toleranţei, Secretariatul Provincial pentru Educaţie, Reglementări, Administraţie şi Minorităţile Naţionale - Comunităţile Naţionale (în continuare: Secretariatul), pe data de 29.01.2024 a publicat Concursul public pentru cofinanţarea subproiectului "Multiculturalismul pe clic", sub numărul 000146006 2024 09427 005 000 000  001.</w:t>
      </w:r>
    </w:p>
    <w:p w:rsidR="00981301" w:rsidRPr="006D4672" w:rsidRDefault="00981301" w:rsidP="00945B85">
      <w:pPr>
        <w:ind w:firstLine="708"/>
        <w:jc w:val="both"/>
        <w:rPr>
          <w:rFonts w:asciiTheme="minorHAnsi" w:hAnsiTheme="minorHAnsi" w:cs="Arial"/>
          <w:bCs/>
          <w:noProof/>
          <w:sz w:val="22"/>
          <w:szCs w:val="22"/>
        </w:rPr>
      </w:pPr>
      <w:r>
        <w:rPr>
          <w:rFonts w:asciiTheme="minorHAnsi" w:hAnsiTheme="minorHAnsi"/>
          <w:bCs/>
          <w:sz w:val="22"/>
          <w:szCs w:val="22"/>
        </w:rPr>
        <w:t xml:space="preserve">Prin Hotărârea Adunării Provinciei privind repartizarea mijlocelor bugetare pentru avansarea poziţiei minorităţilor naţionale - comunităţilor naţionale şi dezvoltarea multiculturalismului şi toleranţei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 </w:t>
      </w:r>
    </w:p>
    <w:p w:rsidR="00696613" w:rsidRPr="006D4672" w:rsidRDefault="00F23D64" w:rsidP="00945B85">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5B20FA" w:rsidRPr="006D4672" w:rsidRDefault="00F23D64" w:rsidP="00945B85">
      <w:pPr>
        <w:ind w:firstLine="708"/>
        <w:jc w:val="both"/>
        <w:rPr>
          <w:rFonts w:asciiTheme="minorHAnsi" w:hAnsiTheme="minorHAnsi"/>
          <w:noProof/>
          <w:sz w:val="22"/>
          <w:szCs w:val="22"/>
        </w:rPr>
      </w:pPr>
      <w:r>
        <w:rPr>
          <w:rFonts w:asciiTheme="minorHAnsi" w:hAnsiTheme="minorHAnsi"/>
          <w:sz w:val="22"/>
          <w:szCs w:val="22"/>
        </w:rPr>
        <w:lastRenderedPageBreak/>
        <w:t xml:space="preserve">În baza concursului desfăşurat în conformitate cu art. </w:t>
      </w:r>
      <w:r>
        <w:rPr>
          <w:rFonts w:asciiTheme="minorHAnsi" w:hAnsiTheme="minorHAnsi"/>
          <w:bCs/>
          <w:sz w:val="22"/>
          <w:szCs w:val="22"/>
        </w:rPr>
        <w:t xml:space="preserve">23, alineatul 3 şi articolul 25. din Hotărârea Adunării Provinciei privind bugetul Provinciei Autonome Voivodina 2024 </w:t>
      </w:r>
      <w:r>
        <w:rPr>
          <w:rFonts w:asciiTheme="minorHAnsi" w:hAnsiTheme="minorHAnsi"/>
          <w:sz w:val="22"/>
          <w:szCs w:val="22"/>
        </w:rPr>
        <w:t>şi volumul mijloacelor asigurate pentru destinaţiile amintite, stabilite în baza art. 11 din aceeaşi hotărâre, s-a efectuat repartizarea mijloacelor conform cererilor la concurs sosite.</w:t>
      </w:r>
    </w:p>
    <w:p w:rsidR="00E0051A" w:rsidRPr="006D4672" w:rsidRDefault="00E0051A" w:rsidP="00945B85">
      <w:pPr>
        <w:ind w:firstLine="708"/>
        <w:jc w:val="both"/>
        <w:rPr>
          <w:rFonts w:asciiTheme="minorHAnsi" w:hAnsiTheme="minorHAnsi"/>
          <w:noProof/>
          <w:sz w:val="22"/>
          <w:szCs w:val="22"/>
        </w:rPr>
      </w:pPr>
      <w:r>
        <w:rPr>
          <w:rFonts w:asciiTheme="minorHAnsi" w:hAnsiTheme="minorHAnsi"/>
          <w:sz w:val="22"/>
          <w:szCs w:val="22"/>
        </w:rPr>
        <w:t>Drept la repartizarea mijloacelor bugetare ale Secretariatului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ED7D0E" w:rsidRPr="00EC11A1" w:rsidRDefault="00ED7D0E" w:rsidP="00945B85">
      <w:pPr>
        <w:ind w:firstLine="708"/>
        <w:jc w:val="both"/>
        <w:rPr>
          <w:rFonts w:asciiTheme="minorHAnsi" w:hAnsiTheme="minorHAnsi"/>
          <w:noProof/>
          <w:sz w:val="22"/>
          <w:szCs w:val="22"/>
        </w:rPr>
      </w:pPr>
      <w:r>
        <w:rPr>
          <w:rFonts w:asciiTheme="minorHAnsi" w:hAnsiTheme="minorHAnsi"/>
          <w:sz w:val="22"/>
          <w:szCs w:val="22"/>
        </w:rPr>
        <w:t>Prin articolul 15 din Hotărârea Adunării Provinciei privind administraţia provincială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vedrea efectuării activităţilor mai complexe din sfera de atribuţii a Secretariatului şi decide cu privire la drepturile, sarcinile şi responsabilităţile angajaţilor. În baza articolului 37 alineatul 5 se stabileşte că Secretariatul,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8D1BF1" w:rsidRPr="00EC11A1" w:rsidRDefault="005B6D5B" w:rsidP="00945B85">
      <w:pPr>
        <w:ind w:firstLine="708"/>
        <w:jc w:val="both"/>
        <w:rPr>
          <w:rFonts w:asciiTheme="minorHAnsi" w:hAnsiTheme="minorHAnsi" w:cs="Arial"/>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000146006 2024 09427 005 000 000 001 din 08.04.2024. Comisia s-a întrunit  pe data de 09.04.2024 şi în urma examinării şi evaluării cererilor depuse de asociaţii, fonduri şi fundaţii la concursul menţionat, a stabilit lista evaluării, punctajul şi clasamentul programelor/proiectelor anunţate care a fost publicată pe pagina internet a Secretariatului Provincial în data de 09.04.2024.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203D83" w:rsidRPr="00EC11A1" w:rsidRDefault="00203D83" w:rsidP="00945B85">
      <w:pPr>
        <w:ind w:firstLine="708"/>
        <w:jc w:val="both"/>
        <w:rPr>
          <w:rFonts w:asciiTheme="minorHAnsi" w:hAnsiTheme="minorHAnsi"/>
          <w:noProof/>
          <w:sz w:val="22"/>
          <w:szCs w:val="22"/>
        </w:rPr>
      </w:pPr>
      <w:r>
        <w:rPr>
          <w:rFonts w:asciiTheme="minorHAnsi" w:hAnsiTheme="minorHAnsi"/>
          <w:sz w:val="22"/>
          <w:szCs w:val="22"/>
        </w:rPr>
        <w:t>În baza articolul 11 alineatul 3 din Hotărârea Adunării Provinciei privind repartizarea mijlocelor bugetare pentru avansarea poziţiei minorităţilor naţionale - comunităţilor naţionale şi dezvoltarea multiculturalismului şi toleranţei, se prescrie că decizia secretarului provincial privind alegerea este definitivă. Obligațiile reciproce, dintre Secretariat și beneficiarii de mijloace, se se stabilesc aparte şi se preiau în baza contractului scris.</w:t>
      </w:r>
    </w:p>
    <w:p w:rsidR="0056396F" w:rsidRDefault="00F23D64" w:rsidP="00945B85">
      <w:pPr>
        <w:ind w:firstLine="708"/>
        <w:jc w:val="both"/>
        <w:rPr>
          <w:rFonts w:asciiTheme="minorHAnsi" w:hAnsiTheme="minorHAnsi"/>
          <w:noProof/>
          <w:sz w:val="22"/>
          <w:szCs w:val="22"/>
        </w:rPr>
      </w:pPr>
      <w:r>
        <w:rPr>
          <w:rFonts w:asciiTheme="minorHAnsi" w:hAnsiTheme="minorHAnsi"/>
          <w:sz w:val="22"/>
          <w:szCs w:val="22"/>
        </w:rPr>
        <w:t>În conformitate cu cele menționate, raportat la articolul 11.</w:t>
      </w:r>
      <w:r>
        <w:rPr>
          <w:rFonts w:asciiTheme="minorHAnsi" w:hAnsiTheme="minorHAnsi"/>
          <w:bCs/>
          <w:sz w:val="22"/>
          <w:szCs w:val="22"/>
        </w:rPr>
        <w:t xml:space="preserve"> </w:t>
      </w:r>
      <w:r>
        <w:rPr>
          <w:rFonts w:asciiTheme="minorHAnsi" w:hAnsiTheme="minorHAnsi"/>
          <w:sz w:val="22"/>
          <w:szCs w:val="22"/>
        </w:rPr>
        <w:t>din Hotărârea Adunării Provinciei privind repartizarea mijlocelor bugetare pentru avansarea poziţiei minorităţilor naţionale - comunităţilor naţionale şi dezvoltarea multiculturalismului şi toleranţei, la propunerea comisiei de concurs pentru desfăşurarea procedurii de repartizare a mijloacelor bugetare în baza Concursului public pentru cofinanţarea subproiectului „Multiculturalismul pe clic”, secretarul provincial a emis decizia precum în dispozitiv.</w:t>
      </w:r>
    </w:p>
    <w:p w:rsidR="00EC11A1" w:rsidRDefault="00EC11A1" w:rsidP="0052470C">
      <w:pPr>
        <w:jc w:val="both"/>
        <w:rPr>
          <w:rFonts w:asciiTheme="minorHAnsi" w:hAnsiTheme="minorHAnsi"/>
          <w:noProof/>
          <w:sz w:val="22"/>
          <w:szCs w:val="22"/>
          <w:lang w:val="sr-Cyrl-CS"/>
        </w:rPr>
      </w:pPr>
    </w:p>
    <w:p w:rsidR="0052470C" w:rsidRPr="006D4672" w:rsidRDefault="0052470C" w:rsidP="0052470C">
      <w:pPr>
        <w:jc w:val="both"/>
        <w:rPr>
          <w:rFonts w:asciiTheme="minorHAnsi" w:hAnsiTheme="minorHAnsi"/>
          <w:noProof/>
          <w:sz w:val="22"/>
          <w:szCs w:val="22"/>
          <w:lang w:val="sr-Cyrl-CS"/>
        </w:rPr>
      </w:pPr>
    </w:p>
    <w:p w:rsidR="000F72E6" w:rsidRDefault="00D0326D" w:rsidP="000F72E6">
      <w:pPr>
        <w:tabs>
          <w:tab w:val="center" w:pos="7088"/>
        </w:tabs>
        <w:jc w:val="both"/>
        <w:rPr>
          <w:rFonts w:ascii="Calibri" w:hAnsi="Calibri"/>
          <w:sz w:val="22"/>
          <w:szCs w:val="20"/>
        </w:rPr>
      </w:pPr>
      <w:r>
        <w:rPr>
          <w:rFonts w:ascii="Calibri" w:hAnsi="Calibri"/>
          <w:sz w:val="22"/>
          <w:szCs w:val="20"/>
        </w:rPr>
        <w:tab/>
        <w:t>Secretarul provincial</w:t>
      </w:r>
    </w:p>
    <w:p w:rsidR="00945B85" w:rsidRPr="00D0326D" w:rsidRDefault="00945B85" w:rsidP="000F72E6">
      <w:pPr>
        <w:tabs>
          <w:tab w:val="center" w:pos="7088"/>
        </w:tabs>
        <w:jc w:val="both"/>
        <w:rPr>
          <w:rFonts w:ascii="Calibri" w:hAnsi="Calibri"/>
          <w:sz w:val="22"/>
          <w:szCs w:val="20"/>
          <w:lang w:val="sr-Cyrl-RS"/>
        </w:rPr>
      </w:pPr>
    </w:p>
    <w:p w:rsidR="00D0326D" w:rsidRPr="00D0326D" w:rsidRDefault="00D0326D" w:rsidP="000F72E6">
      <w:pPr>
        <w:tabs>
          <w:tab w:val="center" w:pos="7088"/>
        </w:tabs>
        <w:jc w:val="both"/>
        <w:rPr>
          <w:rFonts w:ascii="Calibri" w:hAnsi="Calibri"/>
          <w:sz w:val="22"/>
          <w:szCs w:val="20"/>
        </w:rPr>
      </w:pPr>
      <w:r>
        <w:rPr>
          <w:rFonts w:ascii="Calibri" w:hAnsi="Calibri"/>
          <w:sz w:val="22"/>
          <w:szCs w:val="20"/>
        </w:rPr>
        <w:tab/>
        <w:t>Szakállas Zsolt</w:t>
      </w:r>
    </w:p>
    <w:p w:rsidR="00F870FF" w:rsidRPr="00D0326D" w:rsidRDefault="00BB62C0" w:rsidP="000F72E6">
      <w:pPr>
        <w:tabs>
          <w:tab w:val="center" w:pos="7088"/>
        </w:tabs>
        <w:jc w:val="both"/>
        <w:rPr>
          <w:rFonts w:ascii="Calibri" w:hAnsi="Calibri"/>
          <w:sz w:val="22"/>
          <w:szCs w:val="20"/>
        </w:rPr>
      </w:pPr>
      <w:r>
        <w:rPr>
          <w:rFonts w:ascii="Calibri" w:hAnsi="Calibri"/>
          <w:sz w:val="22"/>
          <w:szCs w:val="20"/>
        </w:rPr>
        <w:tab/>
      </w:r>
      <w:bookmarkStart w:id="0" w:name="_GoBack"/>
      <w:bookmarkEnd w:id="0"/>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45A1D"/>
    <w:rsid w:val="000B43F0"/>
    <w:rsid w:val="000B7853"/>
    <w:rsid w:val="000C31BF"/>
    <w:rsid w:val="000D1A62"/>
    <w:rsid w:val="000E08B8"/>
    <w:rsid w:val="000F0FCA"/>
    <w:rsid w:val="000F6E2B"/>
    <w:rsid w:val="000F72E6"/>
    <w:rsid w:val="00100204"/>
    <w:rsid w:val="0010789A"/>
    <w:rsid w:val="00111510"/>
    <w:rsid w:val="00162DDA"/>
    <w:rsid w:val="00170FB1"/>
    <w:rsid w:val="00171206"/>
    <w:rsid w:val="001C10E4"/>
    <w:rsid w:val="001E0F0E"/>
    <w:rsid w:val="001E2518"/>
    <w:rsid w:val="001F3988"/>
    <w:rsid w:val="002036F0"/>
    <w:rsid w:val="00203D83"/>
    <w:rsid w:val="00224F0D"/>
    <w:rsid w:val="00235B52"/>
    <w:rsid w:val="00236E33"/>
    <w:rsid w:val="002621B8"/>
    <w:rsid w:val="002A3A44"/>
    <w:rsid w:val="002B380B"/>
    <w:rsid w:val="002B5C59"/>
    <w:rsid w:val="002E7BD9"/>
    <w:rsid w:val="002F3FC1"/>
    <w:rsid w:val="002F4C3C"/>
    <w:rsid w:val="00303DDC"/>
    <w:rsid w:val="0031070D"/>
    <w:rsid w:val="00310FEE"/>
    <w:rsid w:val="00370053"/>
    <w:rsid w:val="0039448E"/>
    <w:rsid w:val="003A1A21"/>
    <w:rsid w:val="003A3641"/>
    <w:rsid w:val="003C4061"/>
    <w:rsid w:val="003C629D"/>
    <w:rsid w:val="003F3391"/>
    <w:rsid w:val="003F6CD8"/>
    <w:rsid w:val="0041529B"/>
    <w:rsid w:val="00431E35"/>
    <w:rsid w:val="00457B84"/>
    <w:rsid w:val="00457D9A"/>
    <w:rsid w:val="00466F11"/>
    <w:rsid w:val="00472A71"/>
    <w:rsid w:val="00473029"/>
    <w:rsid w:val="00483268"/>
    <w:rsid w:val="004C2E93"/>
    <w:rsid w:val="004C487B"/>
    <w:rsid w:val="004F200D"/>
    <w:rsid w:val="00502103"/>
    <w:rsid w:val="00517438"/>
    <w:rsid w:val="005175D5"/>
    <w:rsid w:val="0052470C"/>
    <w:rsid w:val="0053255A"/>
    <w:rsid w:val="0054148B"/>
    <w:rsid w:val="00543D7B"/>
    <w:rsid w:val="0055036E"/>
    <w:rsid w:val="0056396F"/>
    <w:rsid w:val="00566487"/>
    <w:rsid w:val="0057715C"/>
    <w:rsid w:val="00577AF4"/>
    <w:rsid w:val="00594C72"/>
    <w:rsid w:val="00595516"/>
    <w:rsid w:val="005A4BEC"/>
    <w:rsid w:val="005B0763"/>
    <w:rsid w:val="005B20FA"/>
    <w:rsid w:val="005B6D5B"/>
    <w:rsid w:val="005E4003"/>
    <w:rsid w:val="005E6A1F"/>
    <w:rsid w:val="005F6FB1"/>
    <w:rsid w:val="00600A3D"/>
    <w:rsid w:val="006024CC"/>
    <w:rsid w:val="006050B9"/>
    <w:rsid w:val="00610D6E"/>
    <w:rsid w:val="00631249"/>
    <w:rsid w:val="006405F9"/>
    <w:rsid w:val="00696613"/>
    <w:rsid w:val="006A0F02"/>
    <w:rsid w:val="006C125E"/>
    <w:rsid w:val="006D4672"/>
    <w:rsid w:val="006D5386"/>
    <w:rsid w:val="006F0B65"/>
    <w:rsid w:val="00701FBF"/>
    <w:rsid w:val="00791F4B"/>
    <w:rsid w:val="007D6CF8"/>
    <w:rsid w:val="007E223F"/>
    <w:rsid w:val="00814F58"/>
    <w:rsid w:val="00853ADD"/>
    <w:rsid w:val="0085745D"/>
    <w:rsid w:val="008627DA"/>
    <w:rsid w:val="00866195"/>
    <w:rsid w:val="0088361D"/>
    <w:rsid w:val="008B1B1A"/>
    <w:rsid w:val="008C424C"/>
    <w:rsid w:val="008C6BA4"/>
    <w:rsid w:val="008D1BF1"/>
    <w:rsid w:val="00913338"/>
    <w:rsid w:val="00925AE1"/>
    <w:rsid w:val="00945B85"/>
    <w:rsid w:val="00946355"/>
    <w:rsid w:val="00947058"/>
    <w:rsid w:val="00951D19"/>
    <w:rsid w:val="00955490"/>
    <w:rsid w:val="00981301"/>
    <w:rsid w:val="0099098A"/>
    <w:rsid w:val="009B1AD2"/>
    <w:rsid w:val="009D20A0"/>
    <w:rsid w:val="009D3CB2"/>
    <w:rsid w:val="009E5B71"/>
    <w:rsid w:val="00A47415"/>
    <w:rsid w:val="00A77184"/>
    <w:rsid w:val="00A90116"/>
    <w:rsid w:val="00AB185A"/>
    <w:rsid w:val="00AC6349"/>
    <w:rsid w:val="00AC76CC"/>
    <w:rsid w:val="00AD36DB"/>
    <w:rsid w:val="00B24CC2"/>
    <w:rsid w:val="00B40C38"/>
    <w:rsid w:val="00B44DC9"/>
    <w:rsid w:val="00B56150"/>
    <w:rsid w:val="00B56AE4"/>
    <w:rsid w:val="00B81707"/>
    <w:rsid w:val="00BB62C0"/>
    <w:rsid w:val="00BB7FB7"/>
    <w:rsid w:val="00BC5505"/>
    <w:rsid w:val="00BE61DE"/>
    <w:rsid w:val="00BF5D56"/>
    <w:rsid w:val="00C3606B"/>
    <w:rsid w:val="00C42F6B"/>
    <w:rsid w:val="00C51D82"/>
    <w:rsid w:val="00C87B97"/>
    <w:rsid w:val="00CA37A0"/>
    <w:rsid w:val="00CC569A"/>
    <w:rsid w:val="00CF1192"/>
    <w:rsid w:val="00D0326D"/>
    <w:rsid w:val="00D118A7"/>
    <w:rsid w:val="00D23F14"/>
    <w:rsid w:val="00D37EBE"/>
    <w:rsid w:val="00D77669"/>
    <w:rsid w:val="00D87FA1"/>
    <w:rsid w:val="00D95CC8"/>
    <w:rsid w:val="00DC6667"/>
    <w:rsid w:val="00DC6B44"/>
    <w:rsid w:val="00E0051A"/>
    <w:rsid w:val="00E11C89"/>
    <w:rsid w:val="00E367DB"/>
    <w:rsid w:val="00E528C2"/>
    <w:rsid w:val="00E62E02"/>
    <w:rsid w:val="00E77429"/>
    <w:rsid w:val="00EC11A1"/>
    <w:rsid w:val="00ED385D"/>
    <w:rsid w:val="00ED7D0E"/>
    <w:rsid w:val="00F23D64"/>
    <w:rsid w:val="00F36FE4"/>
    <w:rsid w:val="00F64F96"/>
    <w:rsid w:val="00F75D16"/>
    <w:rsid w:val="00F870FF"/>
    <w:rsid w:val="00FA40AF"/>
    <w:rsid w:val="00FA62E5"/>
    <w:rsid w:val="00FC76F8"/>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3790"/>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B52B-EE66-4C9D-A436-F3C39078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Vladimir Mitrovic</cp:lastModifiedBy>
  <cp:revision>3</cp:revision>
  <cp:lastPrinted>2022-03-29T09:47:00Z</cp:lastPrinted>
  <dcterms:created xsi:type="dcterms:W3CDTF">2024-04-22T11:24:00Z</dcterms:created>
  <dcterms:modified xsi:type="dcterms:W3CDTF">2024-04-22T11:35:00Z</dcterms:modified>
</cp:coreProperties>
</file>