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1CB" w:rsidRPr="003937B9" w:rsidRDefault="002E482B" w:rsidP="002E482B">
      <w:pPr>
        <w:pStyle w:val="BodyText"/>
        <w:tabs>
          <w:tab w:val="left" w:pos="284"/>
        </w:tabs>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ab/>
      </w:r>
      <w:r w:rsidR="003319E7" w:rsidRPr="003937B9">
        <w:rPr>
          <w:rFonts w:asciiTheme="minorHAnsi" w:hAnsiTheme="minorHAnsi"/>
          <w:color w:val="000000" w:themeColor="text1"/>
          <w:sz w:val="22"/>
          <w:szCs w:val="22"/>
        </w:rPr>
        <w:t>Na temelju član</w:t>
      </w:r>
      <w:r w:rsidRPr="003937B9">
        <w:rPr>
          <w:rFonts w:asciiTheme="minorHAnsi" w:hAnsiTheme="minorHAnsi"/>
          <w:color w:val="000000" w:themeColor="text1"/>
          <w:sz w:val="22"/>
          <w:szCs w:val="22"/>
        </w:rPr>
        <w:t>a</w:t>
      </w:r>
      <w:r w:rsidR="003319E7" w:rsidRPr="003937B9">
        <w:rPr>
          <w:rFonts w:asciiTheme="minorHAnsi" w:hAnsiTheme="minorHAnsi"/>
          <w:color w:val="000000" w:themeColor="text1"/>
          <w:sz w:val="22"/>
          <w:szCs w:val="22"/>
        </w:rPr>
        <w:t xml:space="preserve">ka 15., 16. i 24. stavka 2. Pokrajinske skupštinske odluke o pokrajinskoj upravi („Službeni list APV”, broj: 37/14, 54/14 ‒ dr. odluka 37/2016, 29/2017, 24/2019, 66/20 i 38/21), u vezi s Pokrajinskom skupštinskom odlukom o dodjeli proračunskih sredstava za unapređenje položaja nacionalnih manjina – nacionalnih zajednica i razvoj multikulturalizma i tolerancije („Službeni list APV“, broj: 8/2019), pokrajinski tajnik za obrazovanje, propise, upravu i nacionalne manjine ‒ nacionalne zajednice, d o n o s i </w:t>
      </w:r>
    </w:p>
    <w:p w:rsidR="00AF51CB" w:rsidRPr="003937B9" w:rsidRDefault="00AF51CB" w:rsidP="007E3625">
      <w:pPr>
        <w:pStyle w:val="BodyText"/>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                                                                                                          </w:t>
      </w:r>
    </w:p>
    <w:p w:rsidR="00AF51CB" w:rsidRPr="003937B9" w:rsidRDefault="003319E7" w:rsidP="007E3625">
      <w:pPr>
        <w:jc w:val="center"/>
        <w:rPr>
          <w:rFonts w:asciiTheme="minorHAnsi" w:hAnsiTheme="minorHAnsi" w:cstheme="minorHAnsi"/>
          <w:b/>
          <w:bCs/>
          <w:color w:val="000000" w:themeColor="text1"/>
          <w:sz w:val="22"/>
          <w:szCs w:val="22"/>
        </w:rPr>
      </w:pPr>
      <w:r w:rsidRPr="003937B9">
        <w:rPr>
          <w:rFonts w:asciiTheme="minorHAnsi" w:hAnsiTheme="minorHAnsi"/>
          <w:b/>
          <w:bCs/>
          <w:color w:val="000000" w:themeColor="text1"/>
          <w:sz w:val="22"/>
          <w:szCs w:val="22"/>
        </w:rPr>
        <w:t>PRAVILNIK</w:t>
      </w:r>
    </w:p>
    <w:p w:rsidR="00AF51CB" w:rsidRPr="003937B9" w:rsidRDefault="00AF51CB" w:rsidP="007E3625">
      <w:pPr>
        <w:jc w:val="center"/>
        <w:rPr>
          <w:rFonts w:asciiTheme="minorHAnsi" w:hAnsiTheme="minorHAnsi" w:cstheme="minorHAnsi"/>
          <w:b/>
          <w:caps/>
          <w:color w:val="000000" w:themeColor="text1"/>
          <w:sz w:val="22"/>
          <w:szCs w:val="22"/>
        </w:rPr>
      </w:pPr>
      <w:r w:rsidRPr="003937B9">
        <w:rPr>
          <w:rFonts w:asciiTheme="minorHAnsi" w:hAnsiTheme="minorHAnsi"/>
          <w:b/>
          <w:caps/>
          <w:color w:val="000000" w:themeColor="text1"/>
          <w:sz w:val="22"/>
          <w:szCs w:val="22"/>
        </w:rPr>
        <w:t>O DODJELI PRORAČUNSKIH SREDSTAVA POKRAJINSKOG TAJNIŠTVA ZA OBRAZOVANJE, PROPISE, UPRAVU I NACIONALNE MANJINE – NACIONALNE ZAJEDNICE ZA UNAPREĐIVANJE POLOŽAJA NACIONALNIH MANJINA – NACIONALNIH ZAJEDNICA I RAZVOJ MULTIKULTURALIZMA I TOLERANCIJE U AUTONOMNOJ POKRAJINI VOJVODINI</w:t>
      </w:r>
    </w:p>
    <w:p w:rsidR="00A7106E" w:rsidRPr="003937B9" w:rsidRDefault="00A7106E" w:rsidP="007E3625">
      <w:pPr>
        <w:jc w:val="center"/>
        <w:rPr>
          <w:rFonts w:asciiTheme="minorHAnsi" w:hAnsiTheme="minorHAnsi" w:cstheme="minorHAnsi"/>
          <w:b/>
          <w:caps/>
          <w:color w:val="000000" w:themeColor="text1"/>
          <w:sz w:val="22"/>
          <w:szCs w:val="22"/>
        </w:rPr>
      </w:pPr>
    </w:p>
    <w:p w:rsidR="00AF51CB" w:rsidRPr="003937B9" w:rsidRDefault="003319E7" w:rsidP="002E482B">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w:t>
      </w:r>
    </w:p>
    <w:p w:rsidR="002E482B" w:rsidRPr="003937B9" w:rsidRDefault="002E482B" w:rsidP="007E3625">
      <w:pPr>
        <w:ind w:left="360"/>
        <w:jc w:val="center"/>
        <w:rPr>
          <w:rFonts w:asciiTheme="minorHAnsi" w:hAnsiTheme="minorHAnsi" w:cstheme="minorHAnsi"/>
          <w:b/>
          <w:color w:val="000000" w:themeColor="text1"/>
          <w:sz w:val="22"/>
          <w:szCs w:val="22"/>
        </w:rPr>
      </w:pPr>
    </w:p>
    <w:p w:rsidR="00AF51CB" w:rsidRPr="003937B9" w:rsidRDefault="00257AFB" w:rsidP="007E3625">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Ovim pravilnikom se uređuju</w:t>
      </w:r>
      <w:r w:rsidR="003319E7" w:rsidRPr="003937B9">
        <w:rPr>
          <w:rFonts w:asciiTheme="minorHAnsi" w:hAnsiTheme="minorHAnsi"/>
          <w:color w:val="000000" w:themeColor="text1"/>
          <w:sz w:val="22"/>
          <w:szCs w:val="22"/>
        </w:rPr>
        <w:t xml:space="preserve"> način, uvjeti i kriteriji za dodjelu proračunskih sredstava za sufinanciranje programa i projekata koji za cilj imaju unapređivanje položaja nacionalnih manjina – nacionalnih zajednica i razvoj multikulturalizma i tolerancije u Autonomnoj Pokrajini Vojvodini (u daljnjem tekstu: AP Vojvodina), sukladno Odluci o proračunu Autonomne Pokrajine Vojvodine u okviru posebnog razdjela Pokrajinskog tajništva za obrazovanje, propise, upravu, nacionalne manjine ‒ nacionalne zajednice (u daljnjem tekstu: Tajništvo). </w:t>
      </w:r>
    </w:p>
    <w:p w:rsidR="00AF51CB" w:rsidRPr="003937B9" w:rsidRDefault="00AF51CB" w:rsidP="007E3625">
      <w:pPr>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          </w:t>
      </w:r>
    </w:p>
    <w:p w:rsidR="00AF51CB"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2.</w:t>
      </w:r>
    </w:p>
    <w:p w:rsidR="002E482B" w:rsidRPr="003937B9" w:rsidRDefault="002E482B" w:rsidP="007E3625">
      <w:pPr>
        <w:jc w:val="center"/>
        <w:rPr>
          <w:rFonts w:asciiTheme="minorHAnsi" w:hAnsiTheme="minorHAnsi" w:cstheme="minorHAnsi"/>
          <w:b/>
          <w:color w:val="000000" w:themeColor="text1"/>
          <w:sz w:val="22"/>
          <w:szCs w:val="22"/>
        </w:rPr>
      </w:pPr>
    </w:p>
    <w:p w:rsidR="0082687E" w:rsidRPr="003937B9" w:rsidRDefault="003319E7" w:rsidP="0082687E">
      <w:pPr>
        <w:pStyle w:val="xmsonormal"/>
        <w:spacing w:before="0" w:beforeAutospacing="0" w:after="0" w:afterAutospacing="0"/>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Pravo na dodjelu proračunskih sredstava Pokrajinskog tajništva za unapređivanje položaja nacionalnih manjina – nacionalnih zajednica imaju udruge, fondovi i fondacije pripadnika nacionalnih manjina – nacionalnih zajednica, koje imaju registrirano sjedište na teritoriju AP Vojvodine (u daljnjem tekstu: podnositelji prijave).</w:t>
      </w:r>
    </w:p>
    <w:p w:rsidR="002E482B" w:rsidRPr="003937B9" w:rsidRDefault="002E482B" w:rsidP="0082687E">
      <w:pPr>
        <w:pStyle w:val="xmsonormal"/>
        <w:spacing w:before="0" w:beforeAutospacing="0" w:after="0" w:afterAutospacing="0"/>
        <w:ind w:firstLine="284"/>
        <w:jc w:val="both"/>
        <w:rPr>
          <w:rFonts w:asciiTheme="minorHAnsi" w:hAnsiTheme="minorHAnsi" w:cstheme="minorHAnsi"/>
          <w:color w:val="000000" w:themeColor="text1"/>
          <w:sz w:val="22"/>
          <w:szCs w:val="22"/>
        </w:rPr>
      </w:pPr>
    </w:p>
    <w:p w:rsidR="0082687E" w:rsidRPr="003937B9" w:rsidRDefault="003319E7" w:rsidP="0082687E">
      <w:pPr>
        <w:pStyle w:val="xmsonormal"/>
        <w:spacing w:before="0" w:beforeAutospacing="0" w:after="0" w:afterAutospacing="0"/>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Pravo na dodjelu proračunskih sredstava Pokrajinskog tajništva za razvoj multikulturalizma i tolerancije imaju udruge, fondovi i fondacije, čiji su projekti i programi usmjereni na očuvanje i njegovanje međunacionalne tolerancije i koji imaju registrirano sjedište na teritoriju AP Vojvodine (u daljnjem tekstu: podnositelji prijave).</w:t>
      </w:r>
    </w:p>
    <w:p w:rsidR="002E482B" w:rsidRPr="003937B9" w:rsidRDefault="002E482B" w:rsidP="0082687E">
      <w:pPr>
        <w:pStyle w:val="xmsonormal"/>
        <w:spacing w:before="0" w:beforeAutospacing="0" w:after="0" w:afterAutospacing="0"/>
        <w:ind w:firstLine="284"/>
        <w:jc w:val="both"/>
        <w:rPr>
          <w:rFonts w:asciiTheme="minorHAnsi" w:hAnsiTheme="minorHAnsi" w:cstheme="minorHAnsi"/>
          <w:color w:val="000000" w:themeColor="text1"/>
          <w:sz w:val="22"/>
          <w:szCs w:val="22"/>
        </w:rPr>
      </w:pPr>
    </w:p>
    <w:p w:rsidR="00077375" w:rsidRPr="003937B9" w:rsidRDefault="003319E7" w:rsidP="0082687E">
      <w:pPr>
        <w:pStyle w:val="xmsonormal"/>
        <w:spacing w:before="0" w:beforeAutospacing="0" w:after="0" w:afterAutospacing="0"/>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Pravo na dodjelu proračunskih sredstava Pokrajinskog tajništva za popravljanje položaja osoba koje pripadaju romskoj nacionalnoj manjini imaju udruge, fondovi i fondacije romske nacionalne zajednice, koje imaju registrirano sjedište na teritoriju AP Vojvodine (u daljnjem tekstu: podnositelji prijave).</w:t>
      </w:r>
    </w:p>
    <w:p w:rsidR="002E482B" w:rsidRPr="003937B9" w:rsidRDefault="002E482B" w:rsidP="0082687E">
      <w:pPr>
        <w:pStyle w:val="xmsonormal"/>
        <w:spacing w:before="0" w:beforeAutospacing="0" w:after="0" w:afterAutospacing="0"/>
        <w:ind w:firstLine="284"/>
        <w:jc w:val="both"/>
        <w:rPr>
          <w:rFonts w:asciiTheme="minorHAnsi" w:hAnsiTheme="minorHAnsi" w:cstheme="minorHAnsi"/>
          <w:color w:val="000000" w:themeColor="text1"/>
          <w:sz w:val="22"/>
          <w:szCs w:val="22"/>
        </w:rPr>
      </w:pPr>
    </w:p>
    <w:p w:rsidR="00077375" w:rsidRPr="003937B9" w:rsidRDefault="003319E7" w:rsidP="007E3625">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Pravo na dodjelu sredstava nemaju izravni i neizravni proračunski korisnici, trgovačka društva i nacionalna vijeća nacionalnih manjina.</w:t>
      </w:r>
    </w:p>
    <w:p w:rsidR="00AF51CB" w:rsidRPr="003937B9" w:rsidRDefault="00AF51CB" w:rsidP="007E3625">
      <w:pPr>
        <w:ind w:left="465"/>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                                                                                                                                                                                                                                                                                                                                                                         </w:t>
      </w:r>
    </w:p>
    <w:p w:rsidR="00AF51CB"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3.</w:t>
      </w:r>
    </w:p>
    <w:p w:rsidR="002E482B" w:rsidRPr="003937B9" w:rsidRDefault="002E482B" w:rsidP="007E3625">
      <w:pPr>
        <w:jc w:val="center"/>
        <w:rPr>
          <w:rFonts w:asciiTheme="minorHAnsi" w:hAnsiTheme="minorHAnsi" w:cstheme="minorHAnsi"/>
          <w:b/>
          <w:color w:val="000000" w:themeColor="text1"/>
          <w:sz w:val="22"/>
          <w:szCs w:val="22"/>
        </w:rPr>
      </w:pPr>
    </w:p>
    <w:p w:rsidR="00293153" w:rsidRPr="003937B9" w:rsidRDefault="003319E7" w:rsidP="007E3625">
      <w:pPr>
        <w:pStyle w:val="xmsonormal"/>
        <w:spacing w:before="0" w:beforeAutospacing="0" w:after="0" w:afterAutospacing="0"/>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 xml:space="preserve">Programi i projekti iz članka 1. ovog pravilnika financiraju se i sufinanciraju putem javnih natječaja (u daljnjem tekstu: natječaj), koji se raspisuju najmanje jednom godišnje, sukladno financijskom planu Tajništva, a na temelju podnesenih prijava na natječaj. </w:t>
      </w:r>
    </w:p>
    <w:p w:rsidR="002E482B" w:rsidRPr="003937B9" w:rsidRDefault="002E482B" w:rsidP="007E3625">
      <w:pPr>
        <w:pStyle w:val="xmsonormal"/>
        <w:spacing w:before="0" w:beforeAutospacing="0" w:after="0" w:afterAutospacing="0"/>
        <w:ind w:firstLine="284"/>
        <w:jc w:val="both"/>
        <w:rPr>
          <w:rFonts w:asciiTheme="minorHAnsi" w:hAnsiTheme="minorHAnsi" w:cstheme="minorHAnsi"/>
          <w:color w:val="000000" w:themeColor="text1"/>
          <w:sz w:val="22"/>
          <w:szCs w:val="22"/>
        </w:rPr>
      </w:pPr>
    </w:p>
    <w:p w:rsidR="00AF51CB" w:rsidRPr="003937B9" w:rsidRDefault="003319E7" w:rsidP="007E3625">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Natječaj sadrži 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  </w:t>
      </w:r>
    </w:p>
    <w:p w:rsidR="00AF51CB"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lastRenderedPageBreak/>
        <w:t>Članak 4.</w:t>
      </w:r>
    </w:p>
    <w:p w:rsidR="002E482B" w:rsidRPr="003937B9" w:rsidRDefault="002E482B" w:rsidP="007E3625">
      <w:pPr>
        <w:jc w:val="center"/>
        <w:rPr>
          <w:rFonts w:asciiTheme="minorHAnsi" w:hAnsiTheme="minorHAnsi" w:cstheme="minorHAnsi"/>
          <w:b/>
          <w:color w:val="000000" w:themeColor="text1"/>
          <w:sz w:val="22"/>
          <w:szCs w:val="22"/>
        </w:rPr>
      </w:pPr>
    </w:p>
    <w:p w:rsidR="00AF51CB"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Natječaj se objavljuje na službenoj mrežnoj stranici Tajništva, u „Službenom listu Autonomne Pokrajine Vojvodine”,  u jednom od javnih glasila koje pokriva čitav terit</w:t>
      </w:r>
      <w:r w:rsidR="002E482B" w:rsidRPr="003937B9">
        <w:rPr>
          <w:rFonts w:asciiTheme="minorHAnsi" w:hAnsiTheme="minorHAnsi"/>
          <w:color w:val="000000" w:themeColor="text1"/>
          <w:sz w:val="22"/>
          <w:szCs w:val="22"/>
        </w:rPr>
        <w:t>orij AP Vojvodine i na portalu e-U</w:t>
      </w:r>
      <w:r w:rsidRPr="003937B9">
        <w:rPr>
          <w:rFonts w:asciiTheme="minorHAnsi" w:hAnsiTheme="minorHAnsi"/>
          <w:color w:val="000000" w:themeColor="text1"/>
          <w:sz w:val="22"/>
          <w:szCs w:val="22"/>
        </w:rPr>
        <w:t>prava.</w:t>
      </w:r>
    </w:p>
    <w:p w:rsidR="002E482B" w:rsidRPr="003937B9" w:rsidRDefault="002E482B" w:rsidP="007E3625">
      <w:pPr>
        <w:ind w:firstLine="284"/>
        <w:jc w:val="both"/>
        <w:rPr>
          <w:rFonts w:asciiTheme="minorHAnsi" w:hAnsiTheme="minorHAnsi" w:cstheme="minorHAnsi"/>
          <w:color w:val="000000" w:themeColor="text1"/>
          <w:sz w:val="22"/>
          <w:szCs w:val="22"/>
        </w:rPr>
      </w:pPr>
    </w:p>
    <w:p w:rsidR="00AF51CB"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Natječaj se objavljuje i na jezicima nacionalnih manjina ‒ nacionalnih zajednica koji su u službenoj uporabi u radu tijela AP Vojvodine.</w:t>
      </w:r>
    </w:p>
    <w:p w:rsidR="002E482B" w:rsidRPr="003937B9" w:rsidRDefault="002E482B" w:rsidP="007E3625">
      <w:pPr>
        <w:ind w:firstLine="284"/>
        <w:jc w:val="both"/>
        <w:rPr>
          <w:rFonts w:asciiTheme="minorHAnsi" w:hAnsiTheme="minorHAnsi" w:cstheme="minorHAnsi"/>
          <w:color w:val="000000" w:themeColor="text1"/>
          <w:sz w:val="22"/>
          <w:szCs w:val="22"/>
        </w:rPr>
      </w:pPr>
    </w:p>
    <w:p w:rsidR="00AF51CB"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5.</w:t>
      </w:r>
    </w:p>
    <w:p w:rsidR="002E482B" w:rsidRPr="003937B9" w:rsidRDefault="002E482B" w:rsidP="007E3625">
      <w:pPr>
        <w:jc w:val="center"/>
        <w:rPr>
          <w:rFonts w:asciiTheme="minorHAnsi" w:hAnsiTheme="minorHAnsi" w:cstheme="minorHAnsi"/>
          <w:b/>
          <w:color w:val="000000" w:themeColor="text1"/>
          <w:sz w:val="22"/>
          <w:szCs w:val="22"/>
        </w:rPr>
      </w:pPr>
    </w:p>
    <w:p w:rsidR="00C2111A"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Prijava na natječaj podnosi se u pismenoj formi, na jedinstvenom obrascu koji se objavljuje na mrežnoj stranici Tajništva, u roku koji ne može biti kraći od 15 dana od dana objave natječaja.</w:t>
      </w:r>
    </w:p>
    <w:p w:rsidR="002E482B" w:rsidRPr="003937B9" w:rsidRDefault="002E482B" w:rsidP="007E3625">
      <w:pPr>
        <w:shd w:val="clear" w:color="auto" w:fill="FFFFFF"/>
        <w:ind w:firstLine="284"/>
        <w:jc w:val="both"/>
        <w:rPr>
          <w:rFonts w:asciiTheme="minorHAnsi" w:hAnsiTheme="minorHAnsi" w:cstheme="minorHAnsi"/>
          <w:color w:val="000000" w:themeColor="text1"/>
          <w:sz w:val="22"/>
          <w:szCs w:val="22"/>
        </w:rPr>
      </w:pPr>
    </w:p>
    <w:p w:rsidR="003B2C76" w:rsidRPr="003937B9" w:rsidRDefault="003319E7" w:rsidP="002E482B">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Broj prijava koje jedan podnositelj prijave može podnijeti nije ograničen, osim u slučaju da je natječajem određeno drugačije.</w:t>
      </w:r>
    </w:p>
    <w:p w:rsidR="002E482B" w:rsidRPr="003937B9" w:rsidRDefault="002E482B" w:rsidP="002E482B">
      <w:pPr>
        <w:ind w:firstLine="284"/>
        <w:jc w:val="both"/>
        <w:rPr>
          <w:rFonts w:asciiTheme="minorHAnsi" w:hAnsiTheme="minorHAnsi" w:cstheme="minorHAnsi"/>
          <w:color w:val="000000" w:themeColor="text1"/>
          <w:sz w:val="22"/>
          <w:szCs w:val="22"/>
        </w:rPr>
      </w:pPr>
    </w:p>
    <w:p w:rsidR="003B2C76" w:rsidRPr="003937B9" w:rsidRDefault="003319E7" w:rsidP="002E482B">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Podnositelj prijave nema pravo za istu namjenu (program/projekt) podnijeti više prijava na natječaje Tajništva, koji se raspisuju sukladno ovom pravilniku.</w:t>
      </w:r>
    </w:p>
    <w:p w:rsidR="00AA00D2" w:rsidRPr="003937B9" w:rsidRDefault="00AF51CB" w:rsidP="007E3625">
      <w:pPr>
        <w:jc w:val="both"/>
        <w:rPr>
          <w:rFonts w:asciiTheme="minorHAnsi" w:hAnsiTheme="minorHAnsi" w:cstheme="minorHAnsi"/>
          <w:color w:val="000000" w:themeColor="text1"/>
          <w:sz w:val="22"/>
          <w:szCs w:val="22"/>
        </w:rPr>
      </w:pPr>
      <w:r w:rsidRPr="003937B9">
        <w:rPr>
          <w:rFonts w:asciiTheme="minorHAnsi" w:hAnsiTheme="minorHAnsi"/>
          <w:b/>
          <w:color w:val="000000" w:themeColor="text1"/>
          <w:sz w:val="22"/>
          <w:szCs w:val="22"/>
        </w:rPr>
        <w:t xml:space="preserve">   </w:t>
      </w:r>
    </w:p>
    <w:p w:rsidR="00AF51CB" w:rsidRPr="003937B9" w:rsidRDefault="003319E7" w:rsidP="0082687E">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6.</w:t>
      </w:r>
    </w:p>
    <w:p w:rsidR="002E482B" w:rsidRPr="003937B9" w:rsidRDefault="002E482B" w:rsidP="0082687E">
      <w:pPr>
        <w:jc w:val="center"/>
        <w:rPr>
          <w:rFonts w:asciiTheme="minorHAnsi" w:hAnsiTheme="minorHAnsi" w:cstheme="minorHAnsi"/>
          <w:b/>
          <w:color w:val="000000" w:themeColor="text1"/>
          <w:sz w:val="22"/>
          <w:szCs w:val="22"/>
        </w:rPr>
      </w:pPr>
    </w:p>
    <w:p w:rsidR="0082687E" w:rsidRPr="003937B9" w:rsidRDefault="003319E7" w:rsidP="002E482B">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Tajništvo po službenoj dužnosti utvrđuje je li podnositelj prijave upisan u registar nadležnog tijela i ostvaruju li se, prema statutarnim odredbama, ciljevi u području u kojem se program realizira.</w:t>
      </w:r>
    </w:p>
    <w:p w:rsidR="002E482B" w:rsidRPr="003937B9" w:rsidRDefault="002E482B" w:rsidP="0082687E">
      <w:pPr>
        <w:ind w:firstLine="142"/>
        <w:jc w:val="both"/>
        <w:rPr>
          <w:rFonts w:asciiTheme="minorHAnsi" w:hAnsiTheme="minorHAnsi" w:cstheme="minorHAnsi"/>
          <w:color w:val="000000" w:themeColor="text1"/>
          <w:sz w:val="22"/>
          <w:szCs w:val="22"/>
        </w:rPr>
      </w:pPr>
    </w:p>
    <w:p w:rsidR="00AF51CB" w:rsidRPr="003937B9" w:rsidRDefault="0082687E" w:rsidP="002E482B">
      <w:pPr>
        <w:pStyle w:val="ListParagraph"/>
        <w:tabs>
          <w:tab w:val="left" w:pos="284"/>
        </w:tabs>
        <w:spacing w:after="0" w:line="240" w:lineRule="auto"/>
        <w:ind w:left="0"/>
        <w:jc w:val="both"/>
        <w:rPr>
          <w:rFonts w:asciiTheme="minorHAnsi" w:hAnsiTheme="minorHAnsi"/>
          <w:color w:val="000000" w:themeColor="text1"/>
        </w:rPr>
      </w:pPr>
      <w:r w:rsidRPr="003937B9">
        <w:rPr>
          <w:rFonts w:asciiTheme="minorHAnsi" w:hAnsiTheme="minorHAnsi"/>
          <w:b/>
          <w:color w:val="000000" w:themeColor="text1"/>
        </w:rPr>
        <w:t xml:space="preserve">  </w:t>
      </w:r>
      <w:r w:rsidR="002E482B" w:rsidRPr="003937B9">
        <w:rPr>
          <w:rFonts w:asciiTheme="minorHAnsi" w:hAnsiTheme="minorHAnsi"/>
          <w:b/>
          <w:color w:val="000000" w:themeColor="text1"/>
        </w:rPr>
        <w:tab/>
      </w:r>
      <w:r w:rsidRPr="003937B9">
        <w:rPr>
          <w:rFonts w:asciiTheme="minorHAnsi" w:hAnsiTheme="minorHAnsi"/>
          <w:color w:val="000000" w:themeColor="text1"/>
        </w:rPr>
        <w:t>Tajništvo zadržava pravo od podnositelja prijave, prema potrebi, zatražiti dodatnu dokumentaciju i informacije.</w:t>
      </w:r>
    </w:p>
    <w:p w:rsidR="002E482B" w:rsidRPr="003937B9" w:rsidRDefault="002E482B" w:rsidP="0082687E">
      <w:pPr>
        <w:pStyle w:val="ListParagraph"/>
        <w:tabs>
          <w:tab w:val="left" w:pos="810"/>
        </w:tabs>
        <w:spacing w:after="0" w:line="240" w:lineRule="auto"/>
        <w:ind w:left="0"/>
        <w:jc w:val="both"/>
        <w:rPr>
          <w:rFonts w:asciiTheme="minorHAnsi" w:hAnsiTheme="minorHAnsi" w:cstheme="minorHAnsi"/>
          <w:color w:val="000000" w:themeColor="text1"/>
        </w:rPr>
      </w:pPr>
    </w:p>
    <w:p w:rsidR="00550D2A" w:rsidRPr="003937B9" w:rsidRDefault="003319E7" w:rsidP="002E482B">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Prijave i priložena dokumentacija ne vraćaju se podnositeljima prijave.</w:t>
      </w:r>
    </w:p>
    <w:p w:rsidR="00465779" w:rsidRPr="003937B9" w:rsidRDefault="00465779" w:rsidP="00550D2A">
      <w:pPr>
        <w:ind w:firstLine="284"/>
        <w:jc w:val="both"/>
        <w:rPr>
          <w:rFonts w:asciiTheme="minorHAnsi" w:hAnsiTheme="minorHAnsi" w:cstheme="minorHAnsi"/>
          <w:color w:val="000000" w:themeColor="text1"/>
          <w:sz w:val="22"/>
          <w:szCs w:val="22"/>
        </w:rPr>
      </w:pPr>
    </w:p>
    <w:p w:rsidR="00465779" w:rsidRPr="003937B9" w:rsidRDefault="003319E7" w:rsidP="00465779">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7.</w:t>
      </w:r>
    </w:p>
    <w:p w:rsidR="002E482B" w:rsidRPr="003937B9" w:rsidRDefault="002E482B" w:rsidP="00465779">
      <w:pPr>
        <w:jc w:val="center"/>
        <w:rPr>
          <w:rFonts w:asciiTheme="minorHAnsi" w:hAnsiTheme="minorHAnsi" w:cstheme="minorHAnsi"/>
          <w:b/>
          <w:color w:val="000000" w:themeColor="text1"/>
          <w:sz w:val="22"/>
          <w:szCs w:val="22"/>
        </w:rPr>
      </w:pPr>
    </w:p>
    <w:p w:rsidR="00465779" w:rsidRPr="003937B9" w:rsidRDefault="003319E7" w:rsidP="00465779">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Pokrajinski tajnik rješenjem formira natječajno povjerenstvo za provedbu postupka dodjele proračunskih sredstava.</w:t>
      </w:r>
    </w:p>
    <w:p w:rsidR="002E482B" w:rsidRPr="003937B9" w:rsidRDefault="002E482B" w:rsidP="00465779">
      <w:pPr>
        <w:ind w:firstLine="284"/>
        <w:jc w:val="both"/>
        <w:rPr>
          <w:rFonts w:asciiTheme="minorHAnsi" w:hAnsiTheme="minorHAnsi" w:cstheme="minorHAnsi"/>
          <w:color w:val="000000" w:themeColor="text1"/>
          <w:sz w:val="22"/>
          <w:szCs w:val="22"/>
        </w:rPr>
      </w:pPr>
    </w:p>
    <w:p w:rsidR="00465779" w:rsidRPr="003937B9" w:rsidRDefault="003319E7" w:rsidP="00465779">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Članovi povjerenstva su predstavnici Tajništva, a mogu biti i stručnjaci iz odgovarajućeg područja sukladno natječaju.</w:t>
      </w:r>
    </w:p>
    <w:p w:rsidR="002E482B" w:rsidRPr="003937B9" w:rsidRDefault="002E482B" w:rsidP="00465779">
      <w:pPr>
        <w:ind w:firstLine="284"/>
        <w:jc w:val="both"/>
        <w:rPr>
          <w:rFonts w:asciiTheme="minorHAnsi" w:hAnsiTheme="minorHAnsi" w:cstheme="minorHAnsi"/>
          <w:color w:val="000000" w:themeColor="text1"/>
          <w:sz w:val="22"/>
          <w:szCs w:val="22"/>
        </w:rPr>
      </w:pPr>
    </w:p>
    <w:p w:rsidR="00465779" w:rsidRPr="003937B9" w:rsidRDefault="003319E7" w:rsidP="00465779">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Članovi povjerenstva dužni su potpisati izjavu da nemaju privatni interes u vezi s radom i odlučivanjem povjerenstva, odnosno provedbom natječaja (izjava o nepostojanju sukoba interesa).</w:t>
      </w:r>
    </w:p>
    <w:p w:rsidR="002E482B" w:rsidRPr="003937B9" w:rsidRDefault="002E482B" w:rsidP="00465779">
      <w:pPr>
        <w:shd w:val="clear" w:color="auto" w:fill="FFFFFF"/>
        <w:ind w:firstLine="284"/>
        <w:jc w:val="both"/>
        <w:rPr>
          <w:rFonts w:asciiTheme="minorHAnsi" w:hAnsiTheme="minorHAnsi" w:cstheme="minorHAnsi"/>
          <w:color w:val="000000" w:themeColor="text1"/>
          <w:sz w:val="22"/>
          <w:szCs w:val="22"/>
        </w:rPr>
      </w:pPr>
    </w:p>
    <w:p w:rsidR="00465779" w:rsidRPr="003937B9" w:rsidRDefault="003319E7" w:rsidP="00465779">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Sukob interesa postoji ako su član povjerenstva ili članovi njegove obitelji (bračni ili izvanbračni drug, dijete ili roditelj) zaposlenici ili članovi tijela korisnika koje sudjeluje na natječaju ili bilo kojeg drugog pravnog subjekta povezanog na bilo koji način s tim podnositeljem prijave, ili u odnosu na te podnositelje prijave ima bilo koji materijalni ili nematerijalni interes, suprotan javnom interesu i to u slučajevima obiteljske povezanosti, ekonomskih interesa ili drugog zajedničkog interesa.</w:t>
      </w:r>
    </w:p>
    <w:p w:rsidR="002E482B" w:rsidRPr="003937B9" w:rsidRDefault="002E482B" w:rsidP="00465779">
      <w:pPr>
        <w:shd w:val="clear" w:color="auto" w:fill="FFFFFF"/>
        <w:ind w:firstLine="284"/>
        <w:jc w:val="both"/>
        <w:rPr>
          <w:rFonts w:asciiTheme="minorHAnsi" w:hAnsiTheme="minorHAnsi" w:cstheme="minorHAnsi"/>
          <w:color w:val="000000" w:themeColor="text1"/>
          <w:sz w:val="22"/>
          <w:szCs w:val="22"/>
        </w:rPr>
      </w:pPr>
    </w:p>
    <w:p w:rsidR="00465779" w:rsidRPr="003937B9" w:rsidRDefault="003319E7" w:rsidP="00465779">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 xml:space="preserve">Član povjerenstva potpisuje izjavu prije poduzimanja prve radnje u vezi s natječajem. </w:t>
      </w:r>
    </w:p>
    <w:p w:rsidR="002E482B" w:rsidRPr="003937B9" w:rsidRDefault="002E482B" w:rsidP="00465779">
      <w:pPr>
        <w:shd w:val="clear" w:color="auto" w:fill="FFFFFF"/>
        <w:ind w:firstLine="284"/>
        <w:jc w:val="both"/>
        <w:rPr>
          <w:rFonts w:asciiTheme="minorHAnsi" w:hAnsiTheme="minorHAnsi" w:cstheme="minorHAnsi"/>
          <w:color w:val="000000" w:themeColor="text1"/>
          <w:sz w:val="22"/>
          <w:szCs w:val="22"/>
        </w:rPr>
      </w:pPr>
    </w:p>
    <w:p w:rsidR="00465779" w:rsidRPr="003937B9" w:rsidRDefault="003319E7" w:rsidP="00465779">
      <w:pPr>
        <w:shd w:val="clear" w:color="auto" w:fill="FFFFFF"/>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U slučaju spoznaje da se nalazi u sukobu interesa, član povjerenstva je dužan o tome odmah obavijestiti ostale članove povjerenstva i izuzeti se iz daljnjeg rada povjerenstva. O rješavanju sukoba </w:t>
      </w:r>
      <w:r w:rsidRPr="003937B9">
        <w:rPr>
          <w:rFonts w:asciiTheme="minorHAnsi" w:hAnsiTheme="minorHAnsi"/>
          <w:color w:val="000000" w:themeColor="text1"/>
          <w:sz w:val="22"/>
          <w:szCs w:val="22"/>
        </w:rPr>
        <w:lastRenderedPageBreak/>
        <w:t>interesa Tajništvo odlučuje u svakom slučaju posebno, a kada utvrdi sukob interesa, imenovat će u povjerenstvo novog člana kao zamjenu.</w:t>
      </w:r>
    </w:p>
    <w:p w:rsidR="005437F5" w:rsidRPr="003937B9" w:rsidRDefault="005437F5" w:rsidP="007E3625">
      <w:pPr>
        <w:ind w:firstLine="284"/>
        <w:jc w:val="both"/>
        <w:rPr>
          <w:rFonts w:asciiTheme="minorHAnsi" w:hAnsiTheme="minorHAnsi" w:cstheme="minorHAnsi"/>
          <w:color w:val="000000" w:themeColor="text1"/>
          <w:sz w:val="22"/>
          <w:szCs w:val="22"/>
        </w:rPr>
      </w:pPr>
    </w:p>
    <w:p w:rsidR="00AF51CB" w:rsidRPr="003937B9" w:rsidRDefault="003319E7" w:rsidP="007E3625">
      <w:pPr>
        <w:jc w:val="center"/>
        <w:rPr>
          <w:rFonts w:asciiTheme="minorHAnsi" w:hAnsiTheme="minorHAnsi"/>
          <w:color w:val="000000" w:themeColor="text1"/>
          <w:sz w:val="22"/>
          <w:szCs w:val="22"/>
        </w:rPr>
      </w:pPr>
      <w:r w:rsidRPr="003937B9">
        <w:rPr>
          <w:rFonts w:asciiTheme="minorHAnsi" w:hAnsiTheme="minorHAnsi"/>
          <w:b/>
          <w:color w:val="000000" w:themeColor="text1"/>
          <w:sz w:val="22"/>
          <w:szCs w:val="22"/>
        </w:rPr>
        <w:t>Članak 8.</w:t>
      </w:r>
      <w:r w:rsidRPr="003937B9">
        <w:rPr>
          <w:rFonts w:asciiTheme="minorHAnsi" w:hAnsiTheme="minorHAnsi"/>
          <w:color w:val="000000" w:themeColor="text1"/>
          <w:sz w:val="22"/>
          <w:szCs w:val="22"/>
        </w:rPr>
        <w:t xml:space="preserve"> </w:t>
      </w:r>
    </w:p>
    <w:p w:rsidR="002E482B" w:rsidRPr="003937B9" w:rsidRDefault="002E482B" w:rsidP="007E3625">
      <w:pPr>
        <w:jc w:val="center"/>
        <w:rPr>
          <w:rFonts w:asciiTheme="minorHAnsi" w:hAnsiTheme="minorHAnsi" w:cstheme="minorHAnsi"/>
          <w:b/>
          <w:color w:val="000000" w:themeColor="text1"/>
          <w:sz w:val="22"/>
          <w:szCs w:val="22"/>
        </w:rPr>
      </w:pPr>
    </w:p>
    <w:p w:rsidR="00AF51CB" w:rsidRPr="003937B9" w:rsidRDefault="003319E7" w:rsidP="002E482B">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Povjerenstvo će rješenjem odbaciti:</w:t>
      </w:r>
    </w:p>
    <w:p w:rsidR="00AF51CB" w:rsidRPr="003937B9" w:rsidRDefault="003319E7" w:rsidP="007E3625">
      <w:pPr>
        <w:numPr>
          <w:ilvl w:val="0"/>
          <w:numId w:val="17"/>
        </w:numPr>
        <w:ind w:left="851"/>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nepotpune ili nepravilno popunjene prijave tj. prijave u kojima nisu popunjena sva obvezna polja, (polja koja nisu obvezna su navedena u obrascu prijave) kao i prijave koje nisu potpisane i </w:t>
      </w:r>
      <w:proofErr w:type="spellStart"/>
      <w:r w:rsidRPr="003937B9">
        <w:rPr>
          <w:rFonts w:asciiTheme="minorHAnsi" w:hAnsiTheme="minorHAnsi"/>
          <w:color w:val="000000" w:themeColor="text1"/>
          <w:sz w:val="22"/>
          <w:szCs w:val="22"/>
        </w:rPr>
        <w:t>pečatirane</w:t>
      </w:r>
      <w:proofErr w:type="spellEnd"/>
      <w:r w:rsidRPr="003937B9">
        <w:rPr>
          <w:rFonts w:asciiTheme="minorHAnsi" w:hAnsiTheme="minorHAnsi"/>
          <w:color w:val="000000" w:themeColor="text1"/>
          <w:sz w:val="22"/>
          <w:szCs w:val="22"/>
        </w:rPr>
        <w:t>;</w:t>
      </w:r>
    </w:p>
    <w:p w:rsidR="00AF51CB" w:rsidRPr="003937B9" w:rsidRDefault="003319E7" w:rsidP="007E3625">
      <w:pPr>
        <w:numPr>
          <w:ilvl w:val="0"/>
          <w:numId w:val="17"/>
        </w:numPr>
        <w:ind w:left="851"/>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nepravodobne prijave;</w:t>
      </w:r>
    </w:p>
    <w:p w:rsidR="00AF51CB" w:rsidRPr="003937B9" w:rsidRDefault="003319E7" w:rsidP="007E3625">
      <w:pPr>
        <w:numPr>
          <w:ilvl w:val="0"/>
          <w:numId w:val="17"/>
        </w:numPr>
        <w:ind w:left="851"/>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nedopuštene prijave (prijave podnesene od strane osoba koje su neovlaštene i subjekata ko</w:t>
      </w:r>
      <w:r w:rsidR="002E482B" w:rsidRPr="003937B9">
        <w:rPr>
          <w:rFonts w:asciiTheme="minorHAnsi" w:hAnsiTheme="minorHAnsi"/>
          <w:color w:val="000000" w:themeColor="text1"/>
          <w:sz w:val="22"/>
          <w:szCs w:val="22"/>
        </w:rPr>
        <w:t>ji nisu predviđeni natječajem).</w:t>
      </w:r>
    </w:p>
    <w:p w:rsidR="002E482B" w:rsidRPr="003937B9" w:rsidRDefault="002E482B" w:rsidP="002E482B">
      <w:pPr>
        <w:ind w:left="851"/>
        <w:jc w:val="both"/>
        <w:rPr>
          <w:rFonts w:asciiTheme="minorHAnsi" w:hAnsiTheme="minorHAnsi" w:cstheme="minorHAnsi"/>
          <w:color w:val="000000" w:themeColor="text1"/>
          <w:sz w:val="22"/>
          <w:szCs w:val="22"/>
        </w:rPr>
      </w:pPr>
    </w:p>
    <w:p w:rsidR="00E4287C" w:rsidRPr="003937B9" w:rsidRDefault="003319E7" w:rsidP="002E482B">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Povjerenstvo neće razmatrati:</w:t>
      </w:r>
    </w:p>
    <w:p w:rsidR="00AF51CB" w:rsidRPr="003937B9" w:rsidRDefault="003319E7" w:rsidP="007E3625">
      <w:pPr>
        <w:numPr>
          <w:ilvl w:val="0"/>
          <w:numId w:val="17"/>
        </w:numPr>
        <w:ind w:left="851"/>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prijave koje se ne odnose na natječajem predviđene namjene iz članka 10. ovog pravilnika; </w:t>
      </w:r>
    </w:p>
    <w:p w:rsidR="00AF51CB" w:rsidRPr="003937B9" w:rsidRDefault="003319E7" w:rsidP="007E3625">
      <w:pPr>
        <w:numPr>
          <w:ilvl w:val="0"/>
          <w:numId w:val="17"/>
        </w:numPr>
        <w:ind w:left="851"/>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prijave koje se odnose na nabavu opreme, investicijska ulaganja ili stalne troškove i redovitu djelatnost podnositelja prijave; </w:t>
      </w:r>
    </w:p>
    <w:p w:rsidR="00AF51CB" w:rsidRPr="003937B9" w:rsidRDefault="003319E7" w:rsidP="007E3625">
      <w:pPr>
        <w:numPr>
          <w:ilvl w:val="0"/>
          <w:numId w:val="17"/>
        </w:numPr>
        <w:ind w:left="851"/>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sidRPr="003937B9">
        <w:rPr>
          <w:rFonts w:asciiTheme="minorHAnsi" w:hAnsiTheme="minorHAnsi"/>
          <w:color w:val="000000" w:themeColor="text1"/>
          <w:sz w:val="22"/>
          <w:szCs w:val="22"/>
        </w:rPr>
        <w:t>videomaterijala</w:t>
      </w:r>
      <w:proofErr w:type="spellEnd"/>
      <w:r w:rsidRPr="003937B9">
        <w:rPr>
          <w:rFonts w:asciiTheme="minorHAnsi" w:hAnsiTheme="minorHAnsi"/>
          <w:color w:val="000000" w:themeColor="text1"/>
          <w:sz w:val="22"/>
          <w:szCs w:val="22"/>
        </w:rPr>
        <w:t xml:space="preserve"> kao dokaza o realiziranim aktivnostima;</w:t>
      </w:r>
    </w:p>
    <w:p w:rsidR="00AF51CB" w:rsidRPr="003937B9" w:rsidRDefault="003319E7" w:rsidP="007E3625">
      <w:pPr>
        <w:numPr>
          <w:ilvl w:val="0"/>
          <w:numId w:val="17"/>
        </w:numPr>
        <w:ind w:left="851"/>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 xml:space="preserve">prijave podnositelja prijava koji narativno/financijsko izvješće o realizaciji programa/projekata iz prethodne godine nisu dostavili u predviđenim rokovima; </w:t>
      </w:r>
    </w:p>
    <w:p w:rsidR="00AF51CB" w:rsidRPr="003937B9" w:rsidRDefault="003319E7" w:rsidP="007E3625">
      <w:pPr>
        <w:numPr>
          <w:ilvl w:val="0"/>
          <w:numId w:val="17"/>
        </w:numPr>
        <w:ind w:left="851" w:right="180"/>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programe odnosno projekte čija se realizacija ne može izvršiti tijekom tekuće proračunske godine.</w:t>
      </w:r>
    </w:p>
    <w:p w:rsidR="002E482B" w:rsidRPr="003937B9" w:rsidRDefault="002E482B" w:rsidP="002E482B">
      <w:pPr>
        <w:ind w:left="851" w:right="180"/>
        <w:jc w:val="both"/>
        <w:rPr>
          <w:rFonts w:asciiTheme="minorHAnsi" w:hAnsiTheme="minorHAnsi" w:cstheme="minorHAnsi"/>
          <w:color w:val="000000" w:themeColor="text1"/>
          <w:sz w:val="22"/>
          <w:szCs w:val="22"/>
        </w:rPr>
      </w:pPr>
    </w:p>
    <w:p w:rsidR="00465779" w:rsidRPr="003937B9" w:rsidRDefault="003319E7" w:rsidP="00B200B2">
      <w:pPr>
        <w:pStyle w:val="Normal1"/>
        <w:spacing w:before="0" w:beforeAutospacing="0" w:after="0" w:afterAutospacing="0"/>
        <w:ind w:firstLine="284"/>
        <w:jc w:val="both"/>
        <w:rPr>
          <w:rFonts w:asciiTheme="minorHAnsi" w:hAnsiTheme="minorHAnsi" w:cstheme="minorHAnsi"/>
          <w:color w:val="000000" w:themeColor="text1"/>
        </w:rPr>
      </w:pPr>
      <w:r w:rsidRPr="003937B9">
        <w:rPr>
          <w:rFonts w:asciiTheme="minorHAnsi" w:hAnsiTheme="minorHAnsi"/>
          <w:color w:val="000000" w:themeColor="text1"/>
        </w:rPr>
        <w:t>O prijavama koje nisu razmatrane povjerenstvo će obavijestiti podnositelja prijave, uz navođenje razloga zašto prijava nije razmatrana.</w:t>
      </w:r>
    </w:p>
    <w:p w:rsidR="004A6034" w:rsidRPr="003937B9" w:rsidRDefault="004A6034" w:rsidP="0082687E">
      <w:pPr>
        <w:pStyle w:val="Normal1"/>
        <w:tabs>
          <w:tab w:val="left" w:pos="2097"/>
        </w:tabs>
        <w:spacing w:before="0" w:beforeAutospacing="0" w:after="0" w:afterAutospacing="0"/>
        <w:jc w:val="both"/>
        <w:rPr>
          <w:rFonts w:asciiTheme="minorHAnsi" w:hAnsiTheme="minorHAnsi" w:cstheme="minorHAnsi"/>
          <w:color w:val="000000" w:themeColor="text1"/>
        </w:rPr>
      </w:pPr>
    </w:p>
    <w:p w:rsidR="00FE321E" w:rsidRPr="003937B9" w:rsidRDefault="003319E7" w:rsidP="0082687E">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9.</w:t>
      </w:r>
    </w:p>
    <w:p w:rsidR="00B200B2" w:rsidRPr="003937B9" w:rsidRDefault="00B200B2" w:rsidP="0082687E">
      <w:pPr>
        <w:jc w:val="center"/>
        <w:rPr>
          <w:rFonts w:asciiTheme="minorHAnsi" w:hAnsiTheme="minorHAnsi" w:cstheme="minorHAnsi"/>
          <w:b/>
          <w:color w:val="000000" w:themeColor="text1"/>
          <w:sz w:val="22"/>
          <w:szCs w:val="22"/>
        </w:rPr>
      </w:pPr>
    </w:p>
    <w:p w:rsidR="00FE321E"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 xml:space="preserve">Pravodobne i potpune prijave programa i projekata koji za cilj imaju unapređivanje položaja nacionalnih manjina – nacionalnih zajednica, Pokrajinsko tajništvo prosljeđuje nacionalnim vijećima nacionalnih manjina sa sjedištem na teritoriju AP Vojvodine (u daljnjem tekstu: nacionalna vijeća). </w:t>
      </w:r>
    </w:p>
    <w:p w:rsidR="00B200B2" w:rsidRPr="003937B9" w:rsidRDefault="00B200B2" w:rsidP="007E3625">
      <w:pPr>
        <w:ind w:firstLine="284"/>
        <w:jc w:val="both"/>
        <w:rPr>
          <w:rFonts w:asciiTheme="minorHAnsi" w:hAnsiTheme="minorHAnsi" w:cstheme="minorHAnsi"/>
          <w:color w:val="000000" w:themeColor="text1"/>
          <w:sz w:val="22"/>
          <w:szCs w:val="22"/>
        </w:rPr>
      </w:pPr>
    </w:p>
    <w:p w:rsidR="00FE321E" w:rsidRPr="003937B9" w:rsidRDefault="003319E7" w:rsidP="007E3625">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Nacionalna vijeća dužna su – u roku od 15 dana od dana primitka prijava – dostaviti Tajništvu prijedlog za dodjelu sredstava.</w:t>
      </w:r>
    </w:p>
    <w:p w:rsidR="004D1933" w:rsidRPr="003937B9" w:rsidRDefault="004D1933" w:rsidP="007E3625">
      <w:pPr>
        <w:jc w:val="center"/>
        <w:rPr>
          <w:rFonts w:asciiTheme="minorHAnsi" w:hAnsiTheme="minorHAnsi" w:cstheme="minorHAnsi"/>
          <w:b/>
          <w:color w:val="000000" w:themeColor="text1"/>
          <w:sz w:val="22"/>
          <w:szCs w:val="22"/>
        </w:rPr>
      </w:pPr>
    </w:p>
    <w:p w:rsidR="007750B4" w:rsidRPr="003937B9" w:rsidRDefault="003319E7" w:rsidP="007750B4">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10.</w:t>
      </w:r>
    </w:p>
    <w:p w:rsidR="00B200B2" w:rsidRPr="003937B9" w:rsidRDefault="00B200B2" w:rsidP="007750B4">
      <w:pPr>
        <w:jc w:val="center"/>
        <w:rPr>
          <w:rFonts w:asciiTheme="minorHAnsi" w:hAnsiTheme="minorHAnsi" w:cstheme="minorHAnsi"/>
          <w:b/>
          <w:color w:val="000000" w:themeColor="text1"/>
          <w:sz w:val="22"/>
          <w:szCs w:val="22"/>
        </w:rPr>
      </w:pPr>
    </w:p>
    <w:p w:rsidR="007750B4" w:rsidRPr="003937B9" w:rsidRDefault="003319E7" w:rsidP="00B200B2">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Prilikom razmatranja prijava na natječaj, povjerenstvo će uzeti u obzir programe i projekte usmjerene na unapređivanje položaja nacionalnih manjina – nacionalnih zajednica i očuvanje i njegovanje međunacionalne tolerancije, a naročito za:</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očuvanje, prezentaciju i njegovanje jezika, narodnih običaja i starih obrta; </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zaštitu i prezentaciju folklorne baštine; </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stvaranje uvjeta za razvoj kulture, znanosti i umjetnosti; </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njegovanje i poticanje narodnog stvaralaštva; </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predstavljanje kulturnih dobara od iznimnog značaja; </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lastRenderedPageBreak/>
        <w:t xml:space="preserve">književno, dramsko, scensko, glazbeno i likovno stvaralaštvo, memorijale, festivale, jubilarne manifestacije, umjetničke kolonije, kampove kojima se njeguju tolerancija i prava nacionalnih manjina – nacionalnih zajednica; </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konferencije, turnire, skupove i slično, kojima se njeguju tolerancija i prava nacionalnih manjina – nacionalnih zajednica;</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njegovanje i razvoj amaterizma, gostovanja ansambala;  </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suradnju s matičnim zemljama i druge oblike suradnje;</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projekte koji se odnose na razvijanje, očuvanje i njegovanje duha međunacionalne tolerancije kod mladih;</w:t>
      </w:r>
    </w:p>
    <w:p w:rsidR="007750B4" w:rsidRPr="003937B9" w:rsidRDefault="003319E7" w:rsidP="007750B4">
      <w:pPr>
        <w:pStyle w:val="ListParagraph"/>
        <w:numPr>
          <w:ilvl w:val="2"/>
          <w:numId w:val="20"/>
        </w:numPr>
        <w:spacing w:after="0" w:line="240" w:lineRule="auto"/>
        <w:ind w:left="851"/>
        <w:jc w:val="both"/>
        <w:rPr>
          <w:rFonts w:asciiTheme="minorHAnsi" w:hAnsiTheme="minorHAnsi" w:cstheme="minorHAnsi"/>
          <w:color w:val="000000" w:themeColor="text1"/>
          <w:sz w:val="20"/>
          <w:szCs w:val="20"/>
        </w:rPr>
      </w:pPr>
      <w:r w:rsidRPr="003937B9">
        <w:rPr>
          <w:rFonts w:asciiTheme="minorHAnsi" w:hAnsiTheme="minorHAnsi"/>
          <w:color w:val="000000" w:themeColor="text1"/>
        </w:rPr>
        <w:t>unapređenje produkcije i produkciju televizijskog i radijskog programa, internetskih prezentacija, drugih oblika elektroničkih prezentacija, tiskanih propagandnih aktivnosti, aktivnosti u tiskanim medijima i drugih oblika medijskih aktivnosti.</w:t>
      </w:r>
    </w:p>
    <w:p w:rsidR="007750B4" w:rsidRPr="003937B9" w:rsidRDefault="007750B4" w:rsidP="007750B4">
      <w:pPr>
        <w:jc w:val="both"/>
        <w:rPr>
          <w:rFonts w:asciiTheme="minorHAnsi" w:hAnsiTheme="minorHAnsi" w:cstheme="minorHAnsi"/>
          <w:color w:val="000000" w:themeColor="text1"/>
          <w:sz w:val="20"/>
          <w:szCs w:val="20"/>
        </w:rPr>
      </w:pPr>
    </w:p>
    <w:p w:rsidR="007750B4" w:rsidRPr="003937B9" w:rsidRDefault="003319E7" w:rsidP="007750B4">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11.</w:t>
      </w:r>
    </w:p>
    <w:p w:rsidR="00B200B2" w:rsidRPr="003937B9" w:rsidRDefault="00B200B2" w:rsidP="007750B4">
      <w:pPr>
        <w:jc w:val="center"/>
        <w:rPr>
          <w:rFonts w:asciiTheme="minorHAnsi" w:hAnsiTheme="minorHAnsi" w:cstheme="minorHAnsi"/>
          <w:b/>
          <w:color w:val="000000" w:themeColor="text1"/>
          <w:sz w:val="22"/>
          <w:szCs w:val="22"/>
        </w:rPr>
      </w:pPr>
    </w:p>
    <w:p w:rsidR="007750B4" w:rsidRPr="003937B9" w:rsidRDefault="003319E7" w:rsidP="00B200B2">
      <w:pPr>
        <w:ind w:firstLine="142"/>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Kriteriji za izbor programa i projekata koje će sufinancirati Tajništvo na javnom natječaju su:</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postotni udio pojedine nacionalne manjine – nacionalne zajednice u ukupnoj manjinskoj populaciji u AP Vojvodini;</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ukupni materijalni troškovi programa ili projekta; </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prostorni karakter i značaj programa ili projekta (npr. međunarodni, međuopćinski, lokalni, multietnički, od šireg značaja); </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trajanje programa ili projekta; </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broj sudionika programa ili projekta; </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zainteresiranost publike i posjećenost; </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medijski publicitet (televizijski i radijski prijenosi ili snimci, izvještavanje tiska i drugi načini prezentacije); </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elektronička prisutnost, zastupljenost i aktivnost (npr. postojanje internetske prezentacije, platformi, društvene mreže);</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prateće i naknadne aktivnosti (npr. poseban nastup i predstavljanje pobjednika, gala večeri, izdavanje zbornika, kataloga i drugih publikacija); </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broj osoba angažiranih na programu ili projektu podnositelja zahtjeva; </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ostale aktivnosti, programi i projekte koje organizira podnositelj zahtjeva; </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financiranje programa i projekta od drugih tijela, organizacija, fondova, sponzora ili donatora – iz zemlje ili iz inozemstva;</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mogućnost razvijanja programa i projekta i njihova održivost;</w:t>
      </w:r>
    </w:p>
    <w:p w:rsidR="007750B4" w:rsidRPr="003937B9" w:rsidRDefault="003319E7" w:rsidP="00B200B2">
      <w:pPr>
        <w:pStyle w:val="ListParagraph"/>
        <w:numPr>
          <w:ilvl w:val="0"/>
          <w:numId w:val="21"/>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zakonitost i učinkovitost korištenja sredstava prethodno dobivenih od Pokrajinskog tajništva.</w:t>
      </w:r>
    </w:p>
    <w:p w:rsidR="0082687E" w:rsidRPr="003937B9" w:rsidRDefault="0082687E" w:rsidP="0082687E">
      <w:pPr>
        <w:pStyle w:val="ListParagraph"/>
        <w:spacing w:after="0" w:line="240" w:lineRule="auto"/>
        <w:ind w:left="851"/>
        <w:jc w:val="both"/>
        <w:rPr>
          <w:rFonts w:asciiTheme="minorHAnsi" w:hAnsiTheme="minorHAnsi" w:cstheme="minorHAnsi"/>
          <w:color w:val="000000" w:themeColor="text1"/>
        </w:rPr>
      </w:pPr>
    </w:p>
    <w:p w:rsidR="007750B4" w:rsidRPr="003937B9" w:rsidRDefault="003319E7" w:rsidP="007750B4">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12.</w:t>
      </w:r>
    </w:p>
    <w:p w:rsidR="00B200B2" w:rsidRPr="003937B9" w:rsidRDefault="00B200B2" w:rsidP="007750B4">
      <w:pPr>
        <w:jc w:val="center"/>
        <w:rPr>
          <w:rFonts w:asciiTheme="minorHAnsi" w:hAnsiTheme="minorHAnsi" w:cstheme="minorHAnsi"/>
          <w:b/>
          <w:color w:val="000000" w:themeColor="text1"/>
          <w:sz w:val="22"/>
          <w:szCs w:val="22"/>
        </w:rPr>
      </w:pPr>
    </w:p>
    <w:p w:rsidR="007750B4" w:rsidRPr="003937B9" w:rsidRDefault="003319E7" w:rsidP="00B200B2">
      <w:pPr>
        <w:ind w:firstLine="142"/>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Za vrednovanje programa/projekata formira se rang-lista, prema navedenim kriterijima. Boduje se na sljedeći način:</w:t>
      </w:r>
    </w:p>
    <w:p w:rsidR="007750B4" w:rsidRPr="003937B9" w:rsidRDefault="003319E7" w:rsidP="007750B4">
      <w:pPr>
        <w:pStyle w:val="ListParagraph"/>
        <w:numPr>
          <w:ilvl w:val="0"/>
          <w:numId w:val="22"/>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usklađenost programa/projekata sa svim zahtjevima natječaja i natječajne dokumentacije </w:t>
      </w:r>
      <w:r w:rsidR="00B200B2" w:rsidRPr="003937B9">
        <w:rPr>
          <w:rFonts w:asciiTheme="minorHAnsi" w:hAnsiTheme="minorHAnsi"/>
          <w:color w:val="000000" w:themeColor="text1"/>
        </w:rPr>
        <w:t>–</w:t>
      </w:r>
      <w:r w:rsidRPr="003937B9">
        <w:rPr>
          <w:rFonts w:asciiTheme="minorHAnsi" w:hAnsiTheme="minorHAnsi"/>
          <w:color w:val="000000" w:themeColor="text1"/>
        </w:rPr>
        <w:t xml:space="preserve"> ocjenjuje se je li program/projekt usklađen sa svim zahtjevima natječajne dokumentacije; vrednovanje: 1 – 5 poena;</w:t>
      </w:r>
    </w:p>
    <w:p w:rsidR="007750B4" w:rsidRPr="003937B9" w:rsidRDefault="003319E7" w:rsidP="007750B4">
      <w:pPr>
        <w:pStyle w:val="ListParagraph"/>
        <w:numPr>
          <w:ilvl w:val="0"/>
          <w:numId w:val="22"/>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zadovoljavanje općeg interesa u području unapređivanja položaja nacionalnih manjina </w:t>
      </w:r>
      <w:r w:rsidR="00B200B2" w:rsidRPr="003937B9">
        <w:rPr>
          <w:rFonts w:asciiTheme="minorHAnsi" w:hAnsiTheme="minorHAnsi"/>
          <w:color w:val="000000" w:themeColor="text1"/>
        </w:rPr>
        <w:t>–</w:t>
      </w:r>
      <w:r w:rsidRPr="003937B9">
        <w:rPr>
          <w:rFonts w:asciiTheme="minorHAnsi" w:hAnsiTheme="minorHAnsi"/>
          <w:color w:val="000000" w:themeColor="text1"/>
        </w:rPr>
        <w:t xml:space="preserve"> nacionalnih zajednica i razvoja multikulturalizma i tolerancije na teritoriju Autonomne Pokrajine Vojvodine; vrednovanje: 1 – 5 poena;</w:t>
      </w:r>
    </w:p>
    <w:p w:rsidR="007750B4" w:rsidRPr="003937B9" w:rsidRDefault="003319E7" w:rsidP="007750B4">
      <w:pPr>
        <w:pStyle w:val="ListParagraph"/>
        <w:numPr>
          <w:ilvl w:val="0"/>
          <w:numId w:val="22"/>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obuhvat programa/projekta </w:t>
      </w:r>
      <w:r w:rsidR="00B200B2" w:rsidRPr="003937B9">
        <w:rPr>
          <w:rFonts w:asciiTheme="minorHAnsi" w:hAnsiTheme="minorHAnsi"/>
          <w:color w:val="000000" w:themeColor="text1"/>
        </w:rPr>
        <w:t>–</w:t>
      </w:r>
      <w:r w:rsidRPr="003937B9">
        <w:rPr>
          <w:rFonts w:asciiTheme="minorHAnsi" w:hAnsiTheme="minorHAnsi"/>
          <w:color w:val="000000" w:themeColor="text1"/>
        </w:rPr>
        <w:t xml:space="preserve"> kolike su mogućnosti programa/projekta rada da obuhvati širi krug korisnika i da potakne njihovo aktivno sudjelovanje u realizaciji predviđenih aktivnosti; uključuje li partnerstvo s drugim udrugama, gospodarstvom ili javnim sektorom; vrednovanje: 1 – 5 poena;</w:t>
      </w:r>
    </w:p>
    <w:p w:rsidR="007750B4" w:rsidRPr="003937B9" w:rsidRDefault="003319E7" w:rsidP="007750B4">
      <w:pPr>
        <w:pStyle w:val="ListParagraph"/>
        <w:numPr>
          <w:ilvl w:val="0"/>
          <w:numId w:val="22"/>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lastRenderedPageBreak/>
        <w:t xml:space="preserve">izvješće o utrošku sredstava </w:t>
      </w:r>
      <w:r w:rsidR="00B200B2" w:rsidRPr="003937B9">
        <w:rPr>
          <w:rFonts w:asciiTheme="minorHAnsi" w:hAnsiTheme="minorHAnsi"/>
          <w:color w:val="000000" w:themeColor="text1"/>
        </w:rPr>
        <w:t>–</w:t>
      </w:r>
      <w:r w:rsidRPr="003937B9">
        <w:rPr>
          <w:rFonts w:asciiTheme="minorHAnsi" w:hAnsiTheme="minorHAnsi"/>
          <w:color w:val="000000" w:themeColor="text1"/>
        </w:rPr>
        <w:t xml:space="preserve"> udruga</w:t>
      </w:r>
      <w:r w:rsidR="00B200B2" w:rsidRPr="003937B9">
        <w:rPr>
          <w:rFonts w:asciiTheme="minorHAnsi" w:hAnsiTheme="minorHAnsi"/>
          <w:color w:val="000000" w:themeColor="text1"/>
        </w:rPr>
        <w:t>, fond odnosno fondacija podnosi</w:t>
      </w:r>
      <w:r w:rsidRPr="003937B9">
        <w:rPr>
          <w:rFonts w:asciiTheme="minorHAnsi" w:hAnsiTheme="minorHAnsi"/>
          <w:color w:val="000000" w:themeColor="text1"/>
        </w:rPr>
        <w:t xml:space="preserve"> izvješće o utrošku sredstava dobivenih iz proračuna AP Vojvodine za prethodnu godinu, a udruga, fond ili fondacija, koji prvi put sudjeluju </w:t>
      </w:r>
      <w:r w:rsidR="00B200B2" w:rsidRPr="003937B9">
        <w:rPr>
          <w:rFonts w:asciiTheme="minorHAnsi" w:hAnsiTheme="minorHAnsi"/>
          <w:color w:val="000000" w:themeColor="text1"/>
        </w:rPr>
        <w:t>u natječaju za sredstva, podnosi</w:t>
      </w:r>
      <w:r w:rsidRPr="003937B9">
        <w:rPr>
          <w:rFonts w:asciiTheme="minorHAnsi" w:hAnsiTheme="minorHAnsi"/>
          <w:color w:val="000000" w:themeColor="text1"/>
        </w:rPr>
        <w:t xml:space="preserve"> izvješće o realizaciji barem jednog programa/projekta iz drugog izvora financiranja; vrednovanje: 1 – 5 poena;</w:t>
      </w:r>
    </w:p>
    <w:p w:rsidR="007750B4" w:rsidRPr="003937B9" w:rsidRDefault="003319E7" w:rsidP="007750B4">
      <w:pPr>
        <w:pStyle w:val="ListParagraph"/>
        <w:numPr>
          <w:ilvl w:val="0"/>
          <w:numId w:val="22"/>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održivost </w:t>
      </w:r>
      <w:r w:rsidR="00B200B2" w:rsidRPr="003937B9">
        <w:rPr>
          <w:rFonts w:asciiTheme="minorHAnsi" w:hAnsiTheme="minorHAnsi"/>
          <w:color w:val="000000" w:themeColor="text1"/>
        </w:rPr>
        <w:t>–</w:t>
      </w:r>
      <w:r w:rsidRPr="003937B9">
        <w:rPr>
          <w:rFonts w:asciiTheme="minorHAnsi" w:hAnsiTheme="minorHAnsi"/>
          <w:color w:val="000000" w:themeColor="text1"/>
        </w:rPr>
        <w:t xml:space="preserve"> hoće li se aktivnosti u vezi s programom/projektom nastaviti i nakon financiranja iz proračuna AP Vojvodine; vrednovanje: 1 – 5 poena;</w:t>
      </w:r>
    </w:p>
    <w:p w:rsidR="007750B4" w:rsidRPr="003937B9" w:rsidRDefault="003319E7" w:rsidP="007750B4">
      <w:pPr>
        <w:pStyle w:val="ListParagraph"/>
        <w:numPr>
          <w:ilvl w:val="0"/>
          <w:numId w:val="22"/>
        </w:numPr>
        <w:spacing w:after="0" w:line="240" w:lineRule="auto"/>
        <w:ind w:left="851"/>
        <w:jc w:val="both"/>
        <w:rPr>
          <w:rFonts w:asciiTheme="minorHAnsi" w:hAnsiTheme="minorHAnsi" w:cstheme="minorHAnsi"/>
          <w:color w:val="000000" w:themeColor="text1"/>
        </w:rPr>
      </w:pPr>
      <w:r w:rsidRPr="003937B9">
        <w:rPr>
          <w:rFonts w:asciiTheme="minorHAnsi" w:hAnsiTheme="minorHAnsi"/>
          <w:color w:val="000000" w:themeColor="text1"/>
        </w:rPr>
        <w:t xml:space="preserve">aktivnosti i plan rada </w:t>
      </w:r>
      <w:r w:rsidR="00B200B2" w:rsidRPr="003937B9">
        <w:rPr>
          <w:rFonts w:asciiTheme="minorHAnsi" w:hAnsiTheme="minorHAnsi"/>
          <w:color w:val="000000" w:themeColor="text1"/>
        </w:rPr>
        <w:t>–</w:t>
      </w:r>
      <w:r w:rsidRPr="003937B9">
        <w:rPr>
          <w:rFonts w:asciiTheme="minorHAnsi" w:hAnsiTheme="minorHAnsi"/>
          <w:color w:val="000000" w:themeColor="text1"/>
        </w:rPr>
        <w:t xml:space="preserve"> postoji li jasna veza između ciljeva i aktivnosti predviđenih programom/projektom, je li predložen plan aktivnosti, te je li on realan i ostvariv u predviđenom vremenu; vrednovanje: 1 – 5 poena.</w:t>
      </w:r>
    </w:p>
    <w:p w:rsidR="007750B4" w:rsidRPr="003937B9" w:rsidRDefault="007750B4" w:rsidP="007E3625">
      <w:pPr>
        <w:jc w:val="center"/>
        <w:rPr>
          <w:rFonts w:asciiTheme="minorHAnsi" w:hAnsiTheme="minorHAnsi" w:cstheme="minorHAnsi"/>
          <w:b/>
          <w:color w:val="000000" w:themeColor="text1"/>
          <w:sz w:val="22"/>
          <w:szCs w:val="22"/>
        </w:rPr>
      </w:pPr>
    </w:p>
    <w:p w:rsidR="00AF51CB"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13.</w:t>
      </w:r>
    </w:p>
    <w:p w:rsidR="00B200B2" w:rsidRPr="003937B9" w:rsidRDefault="00B200B2" w:rsidP="007E3625">
      <w:pPr>
        <w:jc w:val="center"/>
        <w:rPr>
          <w:rFonts w:asciiTheme="minorHAnsi" w:hAnsiTheme="minorHAnsi" w:cstheme="minorHAnsi"/>
          <w:color w:val="000000" w:themeColor="text1"/>
          <w:sz w:val="22"/>
          <w:szCs w:val="22"/>
        </w:rPr>
      </w:pPr>
    </w:p>
    <w:p w:rsidR="00C2111A"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Povjerenstvo utvrđuje listu vrednovanja i rangiranja prijava u roku koji ne može biti dulji od 60 dana od dana isteka roka za podnošenje prijava.</w:t>
      </w:r>
    </w:p>
    <w:p w:rsidR="00B200B2" w:rsidRPr="003937B9" w:rsidRDefault="00B200B2" w:rsidP="007E3625">
      <w:pPr>
        <w:ind w:firstLine="284"/>
        <w:jc w:val="both"/>
        <w:rPr>
          <w:rFonts w:asciiTheme="minorHAnsi" w:hAnsiTheme="minorHAnsi" w:cstheme="minorHAnsi"/>
          <w:color w:val="000000" w:themeColor="text1"/>
          <w:sz w:val="22"/>
          <w:szCs w:val="22"/>
        </w:rPr>
      </w:pPr>
    </w:p>
    <w:p w:rsidR="00C2111A"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Lista iz stavka 1. ovog članka objavljuje se na službenoj mrežnoj stranici Tajništva i na portalu e-Uprava.</w:t>
      </w:r>
    </w:p>
    <w:p w:rsidR="00B200B2" w:rsidRPr="003937B9" w:rsidRDefault="00B200B2" w:rsidP="007E3625">
      <w:pPr>
        <w:ind w:firstLine="284"/>
        <w:jc w:val="both"/>
        <w:rPr>
          <w:rFonts w:asciiTheme="minorHAnsi" w:hAnsiTheme="minorHAnsi" w:cstheme="minorHAnsi"/>
          <w:color w:val="000000" w:themeColor="text1"/>
          <w:sz w:val="22"/>
          <w:szCs w:val="22"/>
        </w:rPr>
      </w:pPr>
    </w:p>
    <w:p w:rsidR="00C2111A"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Podnositelji prijave imaju pravo uvida u podnesene prijave i priloženu dokumentaciju u roku od tri radna dana od dana objave liste iz stavka 1. ovog članka.</w:t>
      </w:r>
    </w:p>
    <w:p w:rsidR="00B200B2" w:rsidRPr="003937B9" w:rsidRDefault="00B200B2" w:rsidP="007E3625">
      <w:pPr>
        <w:ind w:firstLine="284"/>
        <w:jc w:val="both"/>
        <w:rPr>
          <w:rFonts w:asciiTheme="minorHAnsi" w:hAnsiTheme="minorHAnsi" w:cstheme="minorHAnsi"/>
          <w:color w:val="000000" w:themeColor="text1"/>
          <w:sz w:val="22"/>
          <w:szCs w:val="22"/>
        </w:rPr>
      </w:pPr>
    </w:p>
    <w:p w:rsidR="00C2111A"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Na listu iz stavka 1. ovog članka podnositelji prijave imaju pravo prigovora u roku od osam dana od dana njezine objave.</w:t>
      </w:r>
    </w:p>
    <w:p w:rsidR="00B200B2" w:rsidRPr="003937B9" w:rsidRDefault="00B200B2" w:rsidP="007E3625">
      <w:pPr>
        <w:ind w:firstLine="284"/>
        <w:jc w:val="both"/>
        <w:rPr>
          <w:rFonts w:asciiTheme="minorHAnsi" w:hAnsiTheme="minorHAnsi" w:cstheme="minorHAnsi"/>
          <w:color w:val="000000" w:themeColor="text1"/>
          <w:sz w:val="22"/>
          <w:szCs w:val="22"/>
        </w:rPr>
      </w:pPr>
    </w:p>
    <w:p w:rsidR="00C2111A"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Odluku o prigovoru, koja mora biti obrazložena, Tajništvo donosi u roku od 15 dana od dana njegovog primitka.</w:t>
      </w:r>
    </w:p>
    <w:p w:rsidR="00B200B2" w:rsidRPr="003937B9" w:rsidRDefault="00B200B2" w:rsidP="007E3625">
      <w:pPr>
        <w:ind w:firstLine="284"/>
        <w:jc w:val="both"/>
        <w:rPr>
          <w:rFonts w:asciiTheme="minorHAnsi" w:hAnsiTheme="minorHAnsi" w:cstheme="minorHAnsi"/>
          <w:color w:val="000000" w:themeColor="text1"/>
          <w:sz w:val="22"/>
          <w:szCs w:val="22"/>
        </w:rPr>
      </w:pPr>
    </w:p>
    <w:p w:rsidR="00C2111A"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Pokrajinski tajnik donosi rješenje o raspodjeli sredstava podnositeljima prijave u roku od 30 dana od dana isteka roka za podnošenje prigovora.</w:t>
      </w:r>
    </w:p>
    <w:p w:rsidR="00B200B2" w:rsidRPr="003937B9" w:rsidRDefault="00B200B2" w:rsidP="007E3625">
      <w:pPr>
        <w:ind w:firstLine="284"/>
        <w:jc w:val="both"/>
        <w:rPr>
          <w:rFonts w:asciiTheme="minorHAnsi" w:hAnsiTheme="minorHAnsi" w:cstheme="minorHAnsi"/>
          <w:color w:val="000000" w:themeColor="text1"/>
          <w:sz w:val="22"/>
          <w:szCs w:val="22"/>
        </w:rPr>
      </w:pPr>
    </w:p>
    <w:p w:rsidR="001A010A"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U rješenju iz stavka 6. ovog članka navode se podnositelji prij</w:t>
      </w:r>
      <w:r w:rsidR="00B200B2" w:rsidRPr="003937B9">
        <w:rPr>
          <w:rFonts w:asciiTheme="minorHAnsi" w:hAnsiTheme="minorHAnsi"/>
          <w:color w:val="000000" w:themeColor="text1"/>
          <w:sz w:val="22"/>
          <w:szCs w:val="22"/>
        </w:rPr>
        <w:t>ave kojima su odobrena sredstva</w:t>
      </w:r>
      <w:r w:rsidRPr="003937B9">
        <w:rPr>
          <w:rFonts w:asciiTheme="minorHAnsi" w:hAnsiTheme="minorHAnsi"/>
          <w:color w:val="000000" w:themeColor="text1"/>
          <w:sz w:val="22"/>
          <w:szCs w:val="22"/>
        </w:rPr>
        <w:t xml:space="preserve"> i podnositelji prijava kojima nisu odobrena sredstva uz navođenje razloga.</w:t>
      </w:r>
    </w:p>
    <w:p w:rsidR="00B200B2" w:rsidRPr="003937B9" w:rsidRDefault="00B200B2" w:rsidP="007E3625">
      <w:pPr>
        <w:ind w:firstLine="284"/>
        <w:jc w:val="both"/>
        <w:rPr>
          <w:rFonts w:asciiTheme="minorHAnsi" w:hAnsiTheme="minorHAnsi" w:cstheme="minorHAnsi"/>
          <w:color w:val="000000" w:themeColor="text1"/>
          <w:sz w:val="22"/>
          <w:szCs w:val="22"/>
        </w:rPr>
      </w:pPr>
    </w:p>
    <w:p w:rsidR="00C2111A" w:rsidRPr="003937B9" w:rsidRDefault="003319E7" w:rsidP="007E3625">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Rješenje iz stavka 6. ovog članka je konačno i objavljuje se na službenoj mrežnoj stranici Tajništva i na portalu e-Uprava.</w:t>
      </w:r>
    </w:p>
    <w:p w:rsidR="001E7AC8" w:rsidRPr="003937B9" w:rsidRDefault="00AF51CB" w:rsidP="0082687E">
      <w:pPr>
        <w:jc w:val="both"/>
        <w:rPr>
          <w:rFonts w:asciiTheme="minorHAnsi" w:hAnsiTheme="minorHAnsi" w:cstheme="minorHAnsi"/>
          <w:b/>
          <w:color w:val="000000" w:themeColor="text1"/>
          <w:sz w:val="22"/>
          <w:szCs w:val="22"/>
        </w:rPr>
      </w:pPr>
      <w:r w:rsidRPr="003937B9">
        <w:rPr>
          <w:rFonts w:asciiTheme="minorHAnsi" w:hAnsiTheme="minorHAnsi"/>
          <w:b/>
          <w:color w:val="000000" w:themeColor="text1"/>
          <w:sz w:val="22"/>
          <w:szCs w:val="22"/>
        </w:rPr>
        <w:t xml:space="preserve">                                               </w:t>
      </w:r>
    </w:p>
    <w:p w:rsidR="00AF51CB"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14.</w:t>
      </w:r>
    </w:p>
    <w:p w:rsidR="00B200B2" w:rsidRPr="003937B9" w:rsidRDefault="00B200B2" w:rsidP="007E3625">
      <w:pPr>
        <w:jc w:val="center"/>
        <w:rPr>
          <w:rFonts w:asciiTheme="minorHAnsi" w:hAnsiTheme="minorHAnsi" w:cstheme="minorHAnsi"/>
          <w:b/>
          <w:color w:val="000000" w:themeColor="text1"/>
          <w:sz w:val="22"/>
          <w:szCs w:val="22"/>
        </w:rPr>
      </w:pPr>
    </w:p>
    <w:p w:rsidR="00C2111A"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Obvezu dodjele sredstava Tajništvo preuzima na temelju ugovora, u smislu zakona kojim se uređuje proračunski sustav.</w:t>
      </w:r>
    </w:p>
    <w:p w:rsidR="00B200B2" w:rsidRPr="003937B9" w:rsidRDefault="00B200B2" w:rsidP="007E3625">
      <w:pPr>
        <w:ind w:firstLine="284"/>
        <w:jc w:val="both"/>
        <w:rPr>
          <w:rFonts w:asciiTheme="minorHAnsi" w:hAnsiTheme="minorHAnsi" w:cstheme="minorHAnsi"/>
          <w:color w:val="000000" w:themeColor="text1"/>
          <w:sz w:val="22"/>
          <w:szCs w:val="22"/>
        </w:rPr>
      </w:pPr>
    </w:p>
    <w:p w:rsidR="00DD73B1"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Podnositelj prijave kome su dodijeljena sredstva dužan je, prije sklapanja ugovora o dodjeli sredstava, Tajništvu dostaviti izjavu da sredstva za realizaciju odobrenog programa/projekta nisu na drugi način već osigurana, kao i izjavu o nepostojanju sukoba interesa i interni akt o antikorupcijskoj politici.</w:t>
      </w:r>
    </w:p>
    <w:p w:rsidR="00B200B2" w:rsidRPr="003937B9" w:rsidRDefault="00B200B2" w:rsidP="007E3625">
      <w:pPr>
        <w:ind w:firstLine="284"/>
        <w:jc w:val="both"/>
        <w:rPr>
          <w:rFonts w:asciiTheme="minorHAnsi" w:hAnsiTheme="minorHAnsi" w:cstheme="minorHAnsi"/>
          <w:color w:val="000000" w:themeColor="text1"/>
          <w:sz w:val="22"/>
          <w:szCs w:val="22"/>
        </w:rPr>
      </w:pPr>
    </w:p>
    <w:p w:rsidR="00DD73B1"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 xml:space="preserve">Podnositelj prijave kome budu dodijeljena sredstva po javnom natječaju, u obvezi je dostaviti Tajništvu podatak o posebnom namjenskom </w:t>
      </w:r>
      <w:proofErr w:type="spellStart"/>
      <w:r w:rsidRPr="003937B9">
        <w:rPr>
          <w:rFonts w:asciiTheme="minorHAnsi" w:hAnsiTheme="minorHAnsi"/>
          <w:color w:val="000000" w:themeColor="text1"/>
          <w:sz w:val="22"/>
          <w:szCs w:val="22"/>
        </w:rPr>
        <w:t>podračunu</w:t>
      </w:r>
      <w:proofErr w:type="spellEnd"/>
      <w:r w:rsidRPr="003937B9">
        <w:rPr>
          <w:rFonts w:asciiTheme="minorHAnsi" w:hAnsiTheme="minorHAnsi"/>
          <w:color w:val="000000" w:themeColor="text1"/>
          <w:sz w:val="22"/>
          <w:szCs w:val="22"/>
        </w:rPr>
        <w:t xml:space="preserve"> otvoren kod Uprave za trezor za svaku pojedinačnu namjenu (program/projekt) za koju su mu sredstva odobrena.</w:t>
      </w:r>
    </w:p>
    <w:p w:rsidR="00B200B2" w:rsidRPr="003937B9" w:rsidRDefault="00B200B2" w:rsidP="007E3625">
      <w:pPr>
        <w:shd w:val="clear" w:color="auto" w:fill="FFFFFF"/>
        <w:ind w:firstLine="284"/>
        <w:jc w:val="both"/>
        <w:rPr>
          <w:rFonts w:asciiTheme="minorHAnsi" w:hAnsiTheme="minorHAnsi" w:cstheme="minorHAnsi"/>
          <w:color w:val="000000" w:themeColor="text1"/>
          <w:sz w:val="22"/>
          <w:szCs w:val="22"/>
        </w:rPr>
      </w:pPr>
    </w:p>
    <w:p w:rsidR="005437F5"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Tajništvo prenosi dodijeljena sredstva na račune podnositelja prijave na temelju potpisanih ugovora, sukladno dinamici priljeva sr</w:t>
      </w:r>
      <w:r w:rsidR="00B200B2" w:rsidRPr="003937B9">
        <w:rPr>
          <w:rFonts w:asciiTheme="minorHAnsi" w:hAnsiTheme="minorHAnsi"/>
          <w:color w:val="000000" w:themeColor="text1"/>
          <w:sz w:val="22"/>
          <w:szCs w:val="22"/>
        </w:rPr>
        <w:t>edstava u proračun AP Vojvodine.</w:t>
      </w:r>
    </w:p>
    <w:p w:rsidR="00B200B2" w:rsidRPr="003937B9" w:rsidRDefault="00B200B2" w:rsidP="007E3625">
      <w:pPr>
        <w:shd w:val="clear" w:color="auto" w:fill="FFFFFF"/>
        <w:ind w:firstLine="284"/>
        <w:jc w:val="both"/>
        <w:rPr>
          <w:rFonts w:asciiTheme="minorHAnsi" w:hAnsiTheme="minorHAnsi" w:cstheme="minorHAnsi"/>
          <w:color w:val="000000" w:themeColor="text1"/>
          <w:sz w:val="22"/>
          <w:szCs w:val="22"/>
        </w:rPr>
      </w:pPr>
    </w:p>
    <w:p w:rsidR="00DD73B1"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 xml:space="preserve">Ukoliko podnositelj prijave ne potpiše ugovor i ne dostavi podatak o posebnom namjenskom </w:t>
      </w:r>
      <w:proofErr w:type="spellStart"/>
      <w:r w:rsidRPr="003937B9">
        <w:rPr>
          <w:rFonts w:asciiTheme="minorHAnsi" w:hAnsiTheme="minorHAnsi"/>
          <w:color w:val="000000" w:themeColor="text1"/>
          <w:sz w:val="22"/>
          <w:szCs w:val="22"/>
        </w:rPr>
        <w:t>podračunu</w:t>
      </w:r>
      <w:proofErr w:type="spellEnd"/>
      <w:r w:rsidRPr="003937B9">
        <w:rPr>
          <w:rFonts w:asciiTheme="minorHAnsi" w:hAnsiTheme="minorHAnsi"/>
          <w:color w:val="000000" w:themeColor="text1"/>
          <w:sz w:val="22"/>
          <w:szCs w:val="22"/>
        </w:rPr>
        <w:t xml:space="preserve"> otvoren kod Uprave za trezor za svaku pojedinačnu namjenu (program/projekt) za koju su mu sredstva odobrena, u roku koji je odredilo Tajništvo, smatrat će se da je odustao od podnesene prijave.</w:t>
      </w:r>
    </w:p>
    <w:p w:rsidR="00B200B2" w:rsidRPr="003937B9" w:rsidRDefault="00B200B2" w:rsidP="007E3625">
      <w:pPr>
        <w:shd w:val="clear" w:color="auto" w:fill="FFFFFF"/>
        <w:ind w:firstLine="284"/>
        <w:jc w:val="both"/>
        <w:rPr>
          <w:rFonts w:asciiTheme="minorHAnsi" w:hAnsiTheme="minorHAnsi" w:cstheme="minorHAnsi"/>
          <w:color w:val="000000" w:themeColor="text1"/>
          <w:sz w:val="22"/>
          <w:szCs w:val="22"/>
        </w:rPr>
      </w:pPr>
    </w:p>
    <w:p w:rsidR="00081ADF" w:rsidRPr="003937B9" w:rsidRDefault="003319E7" w:rsidP="007E3625">
      <w:pPr>
        <w:shd w:val="clear" w:color="auto" w:fill="FFFFFF"/>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Umjesto podnositelja prijave iz stavka 5. ovog članka, sredstva se dodjeljuju podnositelju prijave sukladno mjestu rangiranja na listi vrednovanja i rangiranja prijava.</w:t>
      </w:r>
    </w:p>
    <w:p w:rsidR="005437F5" w:rsidRPr="003937B9" w:rsidRDefault="005437F5" w:rsidP="007E3625">
      <w:pPr>
        <w:shd w:val="clear" w:color="auto" w:fill="FFFFFF"/>
        <w:ind w:firstLine="284"/>
        <w:jc w:val="both"/>
        <w:rPr>
          <w:rFonts w:asciiTheme="minorHAnsi" w:hAnsiTheme="minorHAnsi" w:cstheme="minorHAnsi"/>
          <w:color w:val="000000" w:themeColor="text1"/>
          <w:sz w:val="22"/>
          <w:szCs w:val="22"/>
        </w:rPr>
      </w:pPr>
    </w:p>
    <w:p w:rsidR="00077375"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15.</w:t>
      </w:r>
    </w:p>
    <w:p w:rsidR="00B200B2" w:rsidRPr="003937B9" w:rsidRDefault="00B200B2" w:rsidP="007E3625">
      <w:pPr>
        <w:jc w:val="center"/>
        <w:rPr>
          <w:rFonts w:asciiTheme="minorHAnsi" w:hAnsiTheme="minorHAnsi" w:cstheme="minorHAnsi"/>
          <w:b/>
          <w:color w:val="000000" w:themeColor="text1"/>
          <w:sz w:val="22"/>
          <w:szCs w:val="22"/>
        </w:rPr>
      </w:pPr>
    </w:p>
    <w:p w:rsidR="00F04D43"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Podnositelj prijave, u iznimnim situacijama, može tražiti suglasnost Tajništva radi preraspodjele sredstava za realizaciju planiranih aktivnosti u okviru odobrenog programa ili projekta.</w:t>
      </w:r>
    </w:p>
    <w:p w:rsidR="00B200B2" w:rsidRPr="003937B9" w:rsidRDefault="00B200B2" w:rsidP="007E3625">
      <w:pPr>
        <w:shd w:val="clear" w:color="auto" w:fill="FFFFFF"/>
        <w:ind w:firstLine="284"/>
        <w:jc w:val="both"/>
        <w:rPr>
          <w:rFonts w:asciiTheme="minorHAnsi" w:hAnsiTheme="minorHAnsi" w:cstheme="minorHAnsi"/>
          <w:color w:val="000000" w:themeColor="text1"/>
          <w:sz w:val="22"/>
          <w:szCs w:val="22"/>
        </w:rPr>
      </w:pPr>
    </w:p>
    <w:p w:rsidR="00F04D43"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Zahtjevom za preraspodjelu sredstava ne može se tražiti povećanje rashoda koji se odnose na ljudske resurse.</w:t>
      </w:r>
    </w:p>
    <w:p w:rsidR="00B200B2" w:rsidRPr="003937B9" w:rsidRDefault="00B200B2" w:rsidP="007E3625">
      <w:pPr>
        <w:shd w:val="clear" w:color="auto" w:fill="FFFFFF"/>
        <w:ind w:firstLine="284"/>
        <w:jc w:val="both"/>
        <w:rPr>
          <w:rFonts w:asciiTheme="minorHAnsi" w:hAnsiTheme="minorHAnsi" w:cstheme="minorHAnsi"/>
          <w:color w:val="000000" w:themeColor="text1"/>
          <w:sz w:val="22"/>
          <w:szCs w:val="22"/>
        </w:rPr>
      </w:pPr>
    </w:p>
    <w:p w:rsidR="00F04D43" w:rsidRPr="003937B9" w:rsidRDefault="003319E7" w:rsidP="007E3625">
      <w:pPr>
        <w:shd w:val="clear" w:color="auto" w:fill="FFFFFF"/>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Preraspodjela sredstava se može izvršiti tek nakon dobivanja pismene suglasnosti ili potpisivanjem aneksa ugovora.</w:t>
      </w:r>
    </w:p>
    <w:p w:rsidR="00700E32" w:rsidRPr="003937B9" w:rsidRDefault="00AF51CB" w:rsidP="007E3625">
      <w:pPr>
        <w:jc w:val="both"/>
        <w:rPr>
          <w:rFonts w:asciiTheme="minorHAnsi" w:hAnsiTheme="minorHAnsi" w:cstheme="minorHAnsi"/>
          <w:color w:val="000000" w:themeColor="text1"/>
          <w:sz w:val="22"/>
          <w:szCs w:val="22"/>
        </w:rPr>
      </w:pPr>
      <w:r w:rsidRPr="003937B9">
        <w:rPr>
          <w:rFonts w:asciiTheme="minorHAnsi" w:hAnsiTheme="minorHAnsi"/>
          <w:b/>
          <w:color w:val="000000" w:themeColor="text1"/>
          <w:sz w:val="22"/>
          <w:szCs w:val="22"/>
        </w:rPr>
        <w:t xml:space="preserve">                           </w:t>
      </w:r>
    </w:p>
    <w:p w:rsidR="00AF51CB"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16.</w:t>
      </w:r>
    </w:p>
    <w:p w:rsidR="00B200B2" w:rsidRPr="003937B9" w:rsidRDefault="00B200B2" w:rsidP="007E3625">
      <w:pPr>
        <w:jc w:val="center"/>
        <w:rPr>
          <w:rFonts w:asciiTheme="minorHAnsi" w:hAnsiTheme="minorHAnsi" w:cstheme="minorHAnsi"/>
          <w:b/>
          <w:color w:val="000000" w:themeColor="text1"/>
          <w:sz w:val="22"/>
          <w:szCs w:val="22"/>
        </w:rPr>
      </w:pPr>
    </w:p>
    <w:p w:rsidR="00DD73B1" w:rsidRPr="003937B9" w:rsidRDefault="003319E7" w:rsidP="007E3625">
      <w:pPr>
        <w:tabs>
          <w:tab w:val="left" w:pos="3600"/>
        </w:tabs>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 xml:space="preserve">Podnositelj prijave je obvezan Davatelju sredstava odmah, za vrijeme trajanja, odnosno tijekom realizacije manifestacije/događaja, dostavljati fotografije i </w:t>
      </w:r>
      <w:proofErr w:type="spellStart"/>
      <w:r w:rsidRPr="003937B9">
        <w:rPr>
          <w:rFonts w:asciiTheme="minorHAnsi" w:hAnsiTheme="minorHAnsi"/>
          <w:color w:val="000000" w:themeColor="text1"/>
          <w:sz w:val="22"/>
          <w:szCs w:val="22"/>
        </w:rPr>
        <w:t>videomaterijale</w:t>
      </w:r>
      <w:proofErr w:type="spellEnd"/>
      <w:r w:rsidRPr="003937B9">
        <w:rPr>
          <w:rFonts w:asciiTheme="minorHAnsi" w:hAnsiTheme="minorHAnsi"/>
          <w:color w:val="000000" w:themeColor="text1"/>
          <w:sz w:val="22"/>
          <w:szCs w:val="22"/>
        </w:rPr>
        <w:t xml:space="preserve"> nastale u realizaciji manifestacije, a u slučaju da se na fotografijama  i </w:t>
      </w:r>
      <w:proofErr w:type="spellStart"/>
      <w:r w:rsidRPr="003937B9">
        <w:rPr>
          <w:rFonts w:asciiTheme="minorHAnsi" w:hAnsiTheme="minorHAnsi"/>
          <w:color w:val="000000" w:themeColor="text1"/>
          <w:sz w:val="22"/>
          <w:szCs w:val="22"/>
        </w:rPr>
        <w:t>videomaterijalima</w:t>
      </w:r>
      <w:proofErr w:type="spellEnd"/>
      <w:r w:rsidRPr="003937B9">
        <w:rPr>
          <w:rFonts w:asciiTheme="minorHAnsi" w:hAnsiTheme="minorHAnsi"/>
          <w:color w:val="000000" w:themeColor="text1"/>
          <w:sz w:val="22"/>
          <w:szCs w:val="22"/>
        </w:rPr>
        <w:t xml:space="preserve"> nalaze maloljetnici, podnositelj prijave je dužan prethodno pribaviti suglasnost njihovih roditelja ili skrbnika i smatra se da za dostavljene fotografije i </w:t>
      </w:r>
      <w:proofErr w:type="spellStart"/>
      <w:r w:rsidRPr="003937B9">
        <w:rPr>
          <w:rFonts w:asciiTheme="minorHAnsi" w:hAnsiTheme="minorHAnsi"/>
          <w:color w:val="000000" w:themeColor="text1"/>
          <w:sz w:val="22"/>
          <w:szCs w:val="22"/>
        </w:rPr>
        <w:t>videomaterijale</w:t>
      </w:r>
      <w:proofErr w:type="spellEnd"/>
      <w:r w:rsidRPr="003937B9">
        <w:rPr>
          <w:rFonts w:asciiTheme="minorHAnsi" w:hAnsiTheme="minorHAnsi"/>
          <w:color w:val="000000" w:themeColor="text1"/>
          <w:sz w:val="22"/>
          <w:szCs w:val="22"/>
        </w:rPr>
        <w:t xml:space="preserve"> postoji takva suglasnost kod podnositelja prijave.</w:t>
      </w:r>
    </w:p>
    <w:p w:rsidR="00B200B2" w:rsidRPr="003937B9" w:rsidRDefault="00B200B2" w:rsidP="007E3625">
      <w:pPr>
        <w:tabs>
          <w:tab w:val="left" w:pos="3600"/>
        </w:tabs>
        <w:ind w:firstLine="284"/>
        <w:jc w:val="both"/>
        <w:rPr>
          <w:rFonts w:asciiTheme="minorHAnsi" w:hAnsiTheme="minorHAnsi" w:cstheme="minorHAnsi"/>
          <w:color w:val="000000" w:themeColor="text1"/>
          <w:sz w:val="22"/>
          <w:szCs w:val="22"/>
        </w:rPr>
      </w:pPr>
    </w:p>
    <w:p w:rsidR="00127015" w:rsidRPr="003937B9" w:rsidRDefault="003319E7" w:rsidP="007E3625">
      <w:pPr>
        <w:tabs>
          <w:tab w:val="left" w:pos="3600"/>
        </w:tabs>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 xml:space="preserve">Podnositelj prijave je dužan na svom promotivnom materijalu ili na drugi odgovarajući način objaviti da je u financiranju aktivnosti sudjelovalo Pokrajinsko tajništvo za obrazovanje, propise, upravu i nacionalne manjine </w:t>
      </w:r>
      <w:r w:rsidR="00B200B2" w:rsidRPr="003937B9">
        <w:rPr>
          <w:rFonts w:asciiTheme="minorHAnsi" w:hAnsiTheme="minorHAnsi"/>
          <w:color w:val="000000" w:themeColor="text1"/>
          <w:sz w:val="22"/>
          <w:szCs w:val="22"/>
        </w:rPr>
        <w:t>–</w:t>
      </w:r>
      <w:r w:rsidRPr="003937B9">
        <w:rPr>
          <w:rFonts w:asciiTheme="minorHAnsi" w:hAnsiTheme="minorHAnsi"/>
          <w:color w:val="000000" w:themeColor="text1"/>
          <w:sz w:val="22"/>
          <w:szCs w:val="22"/>
        </w:rPr>
        <w:t xml:space="preserve"> nacionalne zajednice.</w:t>
      </w:r>
    </w:p>
    <w:p w:rsidR="00B200B2" w:rsidRPr="003937B9" w:rsidRDefault="00B200B2" w:rsidP="007E3625">
      <w:pPr>
        <w:tabs>
          <w:tab w:val="left" w:pos="3600"/>
        </w:tabs>
        <w:ind w:firstLine="284"/>
        <w:jc w:val="both"/>
        <w:rPr>
          <w:rFonts w:asciiTheme="minorHAnsi" w:hAnsiTheme="minorHAnsi" w:cstheme="minorHAnsi"/>
          <w:color w:val="000000" w:themeColor="text1"/>
          <w:sz w:val="22"/>
          <w:szCs w:val="22"/>
        </w:rPr>
      </w:pPr>
    </w:p>
    <w:p w:rsidR="00DD73B1"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Podnositelj prijave dužan je dodijeljena sredstva koristiti namjenski i zakonito, a neutrošena sredstva vratiti u proračun AP Vojvodine.</w:t>
      </w:r>
    </w:p>
    <w:p w:rsidR="00B200B2" w:rsidRPr="003937B9" w:rsidRDefault="00B200B2" w:rsidP="007E3625">
      <w:pPr>
        <w:ind w:firstLine="284"/>
        <w:jc w:val="both"/>
        <w:rPr>
          <w:rFonts w:asciiTheme="minorHAnsi" w:hAnsiTheme="minorHAnsi" w:cstheme="minorHAnsi"/>
          <w:color w:val="000000" w:themeColor="text1"/>
          <w:sz w:val="22"/>
          <w:szCs w:val="22"/>
        </w:rPr>
      </w:pPr>
    </w:p>
    <w:p w:rsidR="00DD73B1" w:rsidRPr="003937B9" w:rsidRDefault="003319E7" w:rsidP="007E3625">
      <w:pPr>
        <w:tabs>
          <w:tab w:val="left" w:pos="3600"/>
        </w:tabs>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Podnositelj prijave je u obvezi podnijeti izvješće o korištenju sredstava, najkasnije u roku od 15 (petnaest) dana od utvrđenog roka za realizaciju namjene, a najkasnije do 31. prosinca godine za koju su sredstva dodijeljena, s pripadajućom dokumentacijom koju su ovjerile odgovorne osobe.</w:t>
      </w:r>
    </w:p>
    <w:p w:rsidR="00B200B2" w:rsidRPr="003937B9" w:rsidRDefault="00B200B2" w:rsidP="007E3625">
      <w:pPr>
        <w:tabs>
          <w:tab w:val="left" w:pos="3600"/>
        </w:tabs>
        <w:ind w:firstLine="284"/>
        <w:jc w:val="both"/>
        <w:rPr>
          <w:rFonts w:asciiTheme="minorHAnsi" w:hAnsiTheme="minorHAnsi" w:cstheme="minorHAnsi"/>
          <w:color w:val="000000" w:themeColor="text1"/>
          <w:sz w:val="22"/>
          <w:szCs w:val="22"/>
        </w:rPr>
      </w:pPr>
    </w:p>
    <w:p w:rsidR="00AF51CB"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Podnositelju prijave koji ne dostavi izvješće u propisanom roku, šalje se Zahtjev za dostavljanje izvješća o korištenju sredstava, odnosno opomena.</w:t>
      </w:r>
    </w:p>
    <w:p w:rsidR="00B200B2" w:rsidRPr="003937B9" w:rsidRDefault="00B200B2" w:rsidP="007E3625">
      <w:pPr>
        <w:ind w:firstLine="284"/>
        <w:jc w:val="both"/>
        <w:rPr>
          <w:rFonts w:asciiTheme="minorHAnsi" w:hAnsiTheme="minorHAnsi" w:cstheme="minorHAnsi"/>
          <w:color w:val="000000" w:themeColor="text1"/>
          <w:sz w:val="22"/>
          <w:szCs w:val="22"/>
        </w:rPr>
      </w:pPr>
    </w:p>
    <w:p w:rsidR="00AF51CB" w:rsidRPr="003937B9" w:rsidRDefault="003319E7" w:rsidP="007E3625">
      <w:pPr>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Ukoliko ni nakon 8 dana od dana primitka Opomene ne dostavi cjelokupno narativno i financijsko izvješće, podnositelj prijave je u obvezi izvršiti povrat sredstava u proračun AP Vojvodine i gubi pravo prijave prilikom raspisivanja sljedećeg natječaja.</w:t>
      </w:r>
    </w:p>
    <w:p w:rsidR="00B200B2" w:rsidRPr="003937B9" w:rsidRDefault="00B200B2" w:rsidP="007E3625">
      <w:pPr>
        <w:ind w:firstLine="284"/>
        <w:jc w:val="both"/>
        <w:rPr>
          <w:rFonts w:asciiTheme="minorHAnsi" w:hAnsiTheme="minorHAnsi" w:cstheme="minorHAnsi"/>
          <w:color w:val="000000" w:themeColor="text1"/>
          <w:sz w:val="22"/>
          <w:szCs w:val="22"/>
        </w:rPr>
      </w:pPr>
    </w:p>
    <w:p w:rsidR="00AF51CB" w:rsidRPr="003937B9" w:rsidRDefault="003319E7" w:rsidP="007E3625">
      <w:pPr>
        <w:tabs>
          <w:tab w:val="left" w:pos="3600"/>
        </w:tabs>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Podnositelj prijave je u obvezi dobivena sredstva vratiti u proračun AP Vojvodine, ukoliko se utvrdi da se sredstva ne koriste za realizaciju namjene za koju su dodijeljena.</w:t>
      </w:r>
    </w:p>
    <w:p w:rsidR="00B200B2" w:rsidRPr="003937B9" w:rsidRDefault="00B200B2" w:rsidP="007E3625">
      <w:pPr>
        <w:tabs>
          <w:tab w:val="left" w:pos="3600"/>
        </w:tabs>
        <w:ind w:firstLine="284"/>
        <w:jc w:val="both"/>
        <w:rPr>
          <w:rFonts w:asciiTheme="minorHAnsi" w:hAnsiTheme="minorHAnsi" w:cstheme="minorHAnsi"/>
          <w:color w:val="000000" w:themeColor="text1"/>
          <w:sz w:val="22"/>
          <w:szCs w:val="22"/>
        </w:rPr>
      </w:pPr>
    </w:p>
    <w:p w:rsidR="008E67AF" w:rsidRPr="003937B9" w:rsidRDefault="003319E7" w:rsidP="008E67AF">
      <w:pPr>
        <w:tabs>
          <w:tab w:val="left" w:pos="3600"/>
        </w:tabs>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Podnositelju prijave koji dostavi nepotpuno i nepravilno izvješće, upućuje se zahtjev za dopunu i ispravak izvješća.</w:t>
      </w:r>
    </w:p>
    <w:p w:rsidR="00B200B2" w:rsidRPr="003937B9" w:rsidRDefault="00B200B2" w:rsidP="008E67AF">
      <w:pPr>
        <w:tabs>
          <w:tab w:val="left" w:pos="3600"/>
        </w:tabs>
        <w:ind w:firstLine="284"/>
        <w:jc w:val="both"/>
        <w:rPr>
          <w:rFonts w:asciiTheme="minorHAnsi" w:hAnsiTheme="minorHAnsi" w:cstheme="minorHAnsi"/>
          <w:color w:val="000000" w:themeColor="text1"/>
          <w:sz w:val="22"/>
          <w:szCs w:val="22"/>
        </w:rPr>
      </w:pPr>
    </w:p>
    <w:p w:rsidR="00F04D43" w:rsidRPr="003937B9" w:rsidRDefault="003319E7" w:rsidP="007E3625">
      <w:pPr>
        <w:ind w:firstLine="284"/>
        <w:jc w:val="both"/>
        <w:rPr>
          <w:rFonts w:asciiTheme="minorHAnsi" w:hAnsiTheme="minorHAnsi" w:cstheme="minorHAnsi"/>
          <w:b/>
          <w:color w:val="000000" w:themeColor="text1"/>
          <w:sz w:val="22"/>
          <w:szCs w:val="22"/>
        </w:rPr>
      </w:pPr>
      <w:r w:rsidRPr="003937B9">
        <w:rPr>
          <w:rFonts w:asciiTheme="minorHAnsi" w:hAnsiTheme="minorHAnsi"/>
          <w:color w:val="000000" w:themeColor="text1"/>
          <w:sz w:val="22"/>
          <w:szCs w:val="22"/>
        </w:rPr>
        <w:lastRenderedPageBreak/>
        <w:t>U slučaju sumnje da dodijeljena sredstva u pojedinim slučajevima nisu namjenski korištena, Tajništvo će pokrenuti postupak pred nadležnom proračunskom inspekcijom, radi kontrole namjenskog i zakonitog korištenja sredstava.</w:t>
      </w:r>
    </w:p>
    <w:p w:rsidR="00DD73B1" w:rsidRPr="003937B9" w:rsidRDefault="00DD73B1" w:rsidP="007E3625">
      <w:pPr>
        <w:jc w:val="both"/>
        <w:rPr>
          <w:rFonts w:asciiTheme="minorHAnsi" w:hAnsiTheme="minorHAnsi" w:cstheme="minorHAnsi"/>
          <w:b/>
          <w:color w:val="000000" w:themeColor="text1"/>
          <w:sz w:val="22"/>
          <w:szCs w:val="22"/>
        </w:rPr>
      </w:pPr>
    </w:p>
    <w:p w:rsidR="00F04D43"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17.</w:t>
      </w:r>
    </w:p>
    <w:p w:rsidR="00B200B2" w:rsidRPr="003937B9" w:rsidRDefault="00B200B2" w:rsidP="007E3625">
      <w:pPr>
        <w:jc w:val="center"/>
        <w:rPr>
          <w:rFonts w:asciiTheme="minorHAnsi" w:hAnsiTheme="minorHAnsi" w:cstheme="minorHAnsi"/>
          <w:b/>
          <w:color w:val="000000" w:themeColor="text1"/>
          <w:sz w:val="22"/>
          <w:szCs w:val="22"/>
        </w:rPr>
      </w:pPr>
    </w:p>
    <w:p w:rsidR="00F04D43"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Tajništvo prati realizaciju programa ili projekta za koji su odobrena sredstva.</w:t>
      </w:r>
    </w:p>
    <w:p w:rsidR="00B200B2" w:rsidRPr="003937B9" w:rsidRDefault="00B200B2" w:rsidP="007E3625">
      <w:pPr>
        <w:shd w:val="clear" w:color="auto" w:fill="FFFFFF"/>
        <w:ind w:firstLine="284"/>
        <w:jc w:val="both"/>
        <w:rPr>
          <w:rFonts w:asciiTheme="minorHAnsi" w:hAnsiTheme="minorHAnsi" w:cstheme="minorHAnsi"/>
          <w:color w:val="000000" w:themeColor="text1"/>
          <w:sz w:val="22"/>
          <w:szCs w:val="22"/>
        </w:rPr>
      </w:pPr>
    </w:p>
    <w:p w:rsidR="00F04D43" w:rsidRPr="003937B9" w:rsidRDefault="003319E7" w:rsidP="00B200B2">
      <w:pPr>
        <w:shd w:val="clear" w:color="auto" w:fill="FFFFFF"/>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Praćenje realizacije obuhvaća:</w:t>
      </w:r>
    </w:p>
    <w:p w:rsidR="00F04D43" w:rsidRPr="003937B9" w:rsidRDefault="003319E7" w:rsidP="007E3625">
      <w:pPr>
        <w:pStyle w:val="ListParagraph"/>
        <w:numPr>
          <w:ilvl w:val="0"/>
          <w:numId w:val="25"/>
        </w:numPr>
        <w:shd w:val="clear" w:color="auto" w:fill="FFFFFF"/>
        <w:spacing w:after="0" w:line="240" w:lineRule="auto"/>
        <w:jc w:val="both"/>
        <w:rPr>
          <w:rFonts w:asciiTheme="minorHAnsi" w:hAnsiTheme="minorHAnsi" w:cstheme="minorHAnsi"/>
          <w:color w:val="000000" w:themeColor="text1"/>
        </w:rPr>
      </w:pPr>
      <w:r w:rsidRPr="003937B9">
        <w:rPr>
          <w:rFonts w:asciiTheme="minorHAnsi" w:hAnsiTheme="minorHAnsi"/>
          <w:color w:val="000000" w:themeColor="text1"/>
        </w:rPr>
        <w:t>obvezu podnositelja prijave da obavještava Tajništvo o realizaciji programa ili projekata, u rokovima određenima ugovorom;</w:t>
      </w:r>
    </w:p>
    <w:p w:rsidR="00F04D43" w:rsidRPr="003937B9" w:rsidRDefault="003319E7" w:rsidP="007E3625">
      <w:pPr>
        <w:pStyle w:val="ListParagraph"/>
        <w:numPr>
          <w:ilvl w:val="0"/>
          <w:numId w:val="25"/>
        </w:numPr>
        <w:shd w:val="clear" w:color="auto" w:fill="FFFFFF"/>
        <w:spacing w:after="0" w:line="240" w:lineRule="auto"/>
        <w:jc w:val="both"/>
        <w:rPr>
          <w:rFonts w:asciiTheme="minorHAnsi" w:hAnsiTheme="minorHAnsi" w:cstheme="minorHAnsi"/>
          <w:color w:val="000000" w:themeColor="text1"/>
        </w:rPr>
      </w:pPr>
      <w:r w:rsidRPr="003937B9">
        <w:rPr>
          <w:rFonts w:asciiTheme="minorHAnsi" w:hAnsiTheme="minorHAnsi"/>
          <w:color w:val="000000" w:themeColor="text1"/>
        </w:rPr>
        <w:t>pregledanje izvješća od strane Tajništva;</w:t>
      </w:r>
    </w:p>
    <w:p w:rsidR="00F04D43" w:rsidRPr="003937B9" w:rsidRDefault="003319E7" w:rsidP="007E3625">
      <w:pPr>
        <w:pStyle w:val="ListParagraph"/>
        <w:numPr>
          <w:ilvl w:val="0"/>
          <w:numId w:val="25"/>
        </w:numPr>
        <w:shd w:val="clear" w:color="auto" w:fill="FFFFFF"/>
        <w:spacing w:after="0" w:line="240" w:lineRule="auto"/>
        <w:jc w:val="both"/>
        <w:rPr>
          <w:rFonts w:asciiTheme="minorHAnsi" w:hAnsiTheme="minorHAnsi" w:cstheme="minorHAnsi"/>
          <w:color w:val="000000" w:themeColor="text1"/>
        </w:rPr>
      </w:pPr>
      <w:r w:rsidRPr="003937B9">
        <w:rPr>
          <w:rFonts w:asciiTheme="minorHAnsi" w:hAnsiTheme="minorHAnsi"/>
          <w:color w:val="000000" w:themeColor="text1"/>
        </w:rPr>
        <w:t>nadzorne posjete predstavnika Tajništva;</w:t>
      </w:r>
    </w:p>
    <w:p w:rsidR="00F04D43" w:rsidRPr="003937B9" w:rsidRDefault="003319E7" w:rsidP="007E3625">
      <w:pPr>
        <w:pStyle w:val="ListParagraph"/>
        <w:numPr>
          <w:ilvl w:val="0"/>
          <w:numId w:val="25"/>
        </w:numPr>
        <w:shd w:val="clear" w:color="auto" w:fill="FFFFFF"/>
        <w:spacing w:after="0" w:line="240" w:lineRule="auto"/>
        <w:jc w:val="both"/>
        <w:rPr>
          <w:rFonts w:asciiTheme="minorHAnsi" w:hAnsiTheme="minorHAnsi" w:cstheme="minorHAnsi"/>
          <w:color w:val="000000" w:themeColor="text1"/>
        </w:rPr>
      </w:pPr>
      <w:r w:rsidRPr="003937B9">
        <w:rPr>
          <w:rFonts w:asciiTheme="minorHAnsi" w:hAnsiTheme="minorHAnsi"/>
          <w:color w:val="000000" w:themeColor="text1"/>
        </w:rPr>
        <w:t xml:space="preserve">obvezu podnositelja prijave da </w:t>
      </w:r>
      <w:bookmarkStart w:id="0" w:name="_GoBack"/>
      <w:bookmarkEnd w:id="0"/>
      <w:r w:rsidRPr="003937B9">
        <w:rPr>
          <w:rFonts w:asciiTheme="minorHAnsi" w:hAnsiTheme="minorHAnsi"/>
          <w:color w:val="000000" w:themeColor="text1"/>
        </w:rPr>
        <w:t>omogući predstavnicima Tajništva izvršenje uvida u relevantnu dokumentaciju nastalu tijekom realizacije programa ili projekta;</w:t>
      </w:r>
    </w:p>
    <w:p w:rsidR="00F04D43" w:rsidRPr="003937B9" w:rsidRDefault="003319E7" w:rsidP="007E3625">
      <w:pPr>
        <w:pStyle w:val="ListParagraph"/>
        <w:numPr>
          <w:ilvl w:val="0"/>
          <w:numId w:val="25"/>
        </w:numPr>
        <w:shd w:val="clear" w:color="auto" w:fill="FFFFFF"/>
        <w:spacing w:after="0" w:line="240" w:lineRule="auto"/>
        <w:jc w:val="both"/>
        <w:rPr>
          <w:rFonts w:asciiTheme="minorHAnsi" w:hAnsiTheme="minorHAnsi" w:cstheme="minorHAnsi"/>
          <w:color w:val="000000" w:themeColor="text1"/>
        </w:rPr>
      </w:pPr>
      <w:r w:rsidRPr="003937B9">
        <w:rPr>
          <w:rFonts w:asciiTheme="minorHAnsi" w:hAnsiTheme="minorHAnsi"/>
          <w:color w:val="000000" w:themeColor="text1"/>
        </w:rPr>
        <w:t>prikupljanje informacija od podnositelja prijave;</w:t>
      </w:r>
    </w:p>
    <w:p w:rsidR="00F04D43" w:rsidRPr="003937B9" w:rsidRDefault="003319E7" w:rsidP="007E3625">
      <w:pPr>
        <w:pStyle w:val="ListParagraph"/>
        <w:numPr>
          <w:ilvl w:val="0"/>
          <w:numId w:val="25"/>
        </w:numPr>
        <w:shd w:val="clear" w:color="auto" w:fill="FFFFFF"/>
        <w:spacing w:after="0" w:line="240" w:lineRule="auto"/>
        <w:jc w:val="both"/>
        <w:rPr>
          <w:rFonts w:asciiTheme="minorHAnsi" w:hAnsiTheme="minorHAnsi" w:cstheme="minorHAnsi"/>
          <w:color w:val="000000" w:themeColor="text1"/>
        </w:rPr>
      </w:pPr>
      <w:r w:rsidRPr="003937B9">
        <w:rPr>
          <w:rFonts w:asciiTheme="minorHAnsi" w:hAnsiTheme="minorHAnsi"/>
          <w:color w:val="000000" w:themeColor="text1"/>
        </w:rPr>
        <w:t>druge aktivnosti predviđene ugovorom.</w:t>
      </w:r>
    </w:p>
    <w:p w:rsidR="00B200B2" w:rsidRPr="003937B9" w:rsidRDefault="00B200B2" w:rsidP="00B200B2">
      <w:pPr>
        <w:pStyle w:val="ListParagraph"/>
        <w:shd w:val="clear" w:color="auto" w:fill="FFFFFF"/>
        <w:spacing w:after="0" w:line="240" w:lineRule="auto"/>
        <w:ind w:left="644"/>
        <w:jc w:val="both"/>
        <w:rPr>
          <w:rFonts w:asciiTheme="minorHAnsi" w:hAnsiTheme="minorHAnsi" w:cstheme="minorHAnsi"/>
          <w:color w:val="000000" w:themeColor="text1"/>
        </w:rPr>
      </w:pPr>
    </w:p>
    <w:p w:rsidR="00F04D43" w:rsidRPr="003937B9" w:rsidRDefault="003319E7" w:rsidP="007E3625">
      <w:pPr>
        <w:shd w:val="clear" w:color="auto" w:fill="FFFFFF"/>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Podnositelj prijave je dužan Tajništvu omogućiti praćenje realizacije programa ili projekta.</w:t>
      </w:r>
    </w:p>
    <w:p w:rsidR="00DD73B1" w:rsidRPr="003937B9" w:rsidRDefault="00DD73B1" w:rsidP="007E3625">
      <w:pPr>
        <w:shd w:val="clear" w:color="auto" w:fill="FFFFFF"/>
        <w:jc w:val="center"/>
        <w:rPr>
          <w:rFonts w:asciiTheme="minorHAnsi" w:hAnsiTheme="minorHAnsi" w:cstheme="minorHAnsi"/>
          <w:color w:val="000000" w:themeColor="text1"/>
          <w:sz w:val="22"/>
          <w:szCs w:val="22"/>
        </w:rPr>
      </w:pPr>
    </w:p>
    <w:p w:rsidR="00D107E4" w:rsidRPr="003937B9" w:rsidRDefault="003319E7" w:rsidP="007E3625">
      <w:pPr>
        <w:shd w:val="clear" w:color="auto" w:fill="FFFFFF"/>
        <w:ind w:firstLine="284"/>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18.</w:t>
      </w:r>
    </w:p>
    <w:p w:rsidR="00B200B2" w:rsidRPr="003937B9" w:rsidRDefault="00B200B2" w:rsidP="007E3625">
      <w:pPr>
        <w:shd w:val="clear" w:color="auto" w:fill="FFFFFF"/>
        <w:ind w:firstLine="284"/>
        <w:jc w:val="center"/>
        <w:rPr>
          <w:rFonts w:asciiTheme="minorHAnsi" w:hAnsiTheme="minorHAnsi" w:cstheme="minorHAnsi"/>
          <w:b/>
          <w:color w:val="000000" w:themeColor="text1"/>
          <w:sz w:val="22"/>
          <w:szCs w:val="22"/>
        </w:rPr>
      </w:pPr>
    </w:p>
    <w:p w:rsidR="00F04D43"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U cilju praćenja realizacije programa ili projekta, Tajništvo može realizirati nadzorne posjete.</w:t>
      </w:r>
    </w:p>
    <w:p w:rsidR="00B200B2" w:rsidRPr="003937B9" w:rsidRDefault="00B200B2" w:rsidP="007E3625">
      <w:pPr>
        <w:shd w:val="clear" w:color="auto" w:fill="FFFFFF"/>
        <w:ind w:firstLine="284"/>
        <w:jc w:val="both"/>
        <w:rPr>
          <w:rFonts w:asciiTheme="minorHAnsi" w:hAnsiTheme="minorHAnsi" w:cstheme="minorHAnsi"/>
          <w:color w:val="000000" w:themeColor="text1"/>
          <w:sz w:val="22"/>
          <w:szCs w:val="22"/>
        </w:rPr>
      </w:pPr>
    </w:p>
    <w:p w:rsidR="00F04D43"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rsidR="00B200B2" w:rsidRPr="003937B9" w:rsidRDefault="00B200B2" w:rsidP="007E3625">
      <w:pPr>
        <w:shd w:val="clear" w:color="auto" w:fill="FFFFFF"/>
        <w:ind w:firstLine="284"/>
        <w:jc w:val="both"/>
        <w:rPr>
          <w:rFonts w:asciiTheme="minorHAnsi" w:hAnsiTheme="minorHAnsi" w:cstheme="minorHAnsi"/>
          <w:color w:val="000000" w:themeColor="text1"/>
          <w:sz w:val="22"/>
          <w:szCs w:val="22"/>
        </w:rPr>
      </w:pPr>
    </w:p>
    <w:p w:rsidR="00F04D43" w:rsidRPr="003937B9" w:rsidRDefault="003319E7" w:rsidP="007E3625">
      <w:pPr>
        <w:shd w:val="clear" w:color="auto" w:fill="FFFFFF"/>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Tajništvo sastavlja izvješće o nadzornom posjetu u roku od 10 dana od dana provedenog posjeta.</w:t>
      </w:r>
    </w:p>
    <w:p w:rsidR="00A7106E" w:rsidRPr="003937B9" w:rsidRDefault="00A7106E" w:rsidP="007E3625">
      <w:pPr>
        <w:shd w:val="clear" w:color="auto" w:fill="FFFFFF"/>
        <w:jc w:val="center"/>
        <w:rPr>
          <w:rFonts w:asciiTheme="minorHAnsi" w:hAnsiTheme="minorHAnsi" w:cstheme="minorHAnsi"/>
          <w:b/>
          <w:color w:val="000000" w:themeColor="text1"/>
          <w:sz w:val="22"/>
          <w:szCs w:val="22"/>
        </w:rPr>
      </w:pPr>
    </w:p>
    <w:p w:rsidR="00F04D43" w:rsidRPr="003937B9" w:rsidRDefault="003319E7" w:rsidP="007E3625">
      <w:pPr>
        <w:shd w:val="clear" w:color="auto" w:fill="FFFFFF"/>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19.</w:t>
      </w:r>
    </w:p>
    <w:p w:rsidR="00B200B2" w:rsidRPr="003937B9" w:rsidRDefault="00B200B2" w:rsidP="007E3625">
      <w:pPr>
        <w:shd w:val="clear" w:color="auto" w:fill="FFFFFF"/>
        <w:jc w:val="center"/>
        <w:rPr>
          <w:rFonts w:asciiTheme="minorHAnsi" w:hAnsiTheme="minorHAnsi" w:cstheme="minorHAnsi"/>
          <w:b/>
          <w:color w:val="000000" w:themeColor="text1"/>
          <w:sz w:val="22"/>
          <w:szCs w:val="22"/>
        </w:rPr>
      </w:pPr>
    </w:p>
    <w:p w:rsidR="00F04D43" w:rsidRPr="003937B9" w:rsidRDefault="003319E7" w:rsidP="007E3625">
      <w:pPr>
        <w:shd w:val="clear" w:color="auto" w:fill="FFFFFF"/>
        <w:ind w:firstLine="284"/>
        <w:jc w:val="both"/>
        <w:rPr>
          <w:rFonts w:asciiTheme="minorHAnsi" w:hAnsiTheme="minorHAnsi"/>
          <w:color w:val="000000" w:themeColor="text1"/>
          <w:sz w:val="22"/>
          <w:szCs w:val="22"/>
        </w:rPr>
      </w:pPr>
      <w:r w:rsidRPr="003937B9">
        <w:rPr>
          <w:rFonts w:asciiTheme="minorHAnsi" w:hAnsiTheme="minorHAnsi"/>
          <w:color w:val="000000" w:themeColor="text1"/>
          <w:sz w:val="22"/>
          <w:szCs w:val="22"/>
        </w:rPr>
        <w:t>Tajništvo izrađuje izvješće o realiziranoj financijskoj potpori programima odnosno projektima iz proračunskih sredstava u prethodnoj kalendarskoj godini.</w:t>
      </w:r>
    </w:p>
    <w:p w:rsidR="00B200B2" w:rsidRPr="003937B9" w:rsidRDefault="00B200B2" w:rsidP="007E3625">
      <w:pPr>
        <w:shd w:val="clear" w:color="auto" w:fill="FFFFFF"/>
        <w:ind w:firstLine="284"/>
        <w:jc w:val="both"/>
        <w:rPr>
          <w:rFonts w:asciiTheme="minorHAnsi" w:hAnsiTheme="minorHAnsi" w:cstheme="minorHAnsi"/>
          <w:color w:val="000000" w:themeColor="text1"/>
          <w:sz w:val="22"/>
          <w:szCs w:val="22"/>
        </w:rPr>
      </w:pPr>
    </w:p>
    <w:p w:rsidR="00A7106E" w:rsidRPr="003937B9" w:rsidRDefault="003319E7" w:rsidP="00257AFB">
      <w:pPr>
        <w:shd w:val="clear" w:color="auto" w:fill="FFFFFF"/>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Izvješće iz stavka 1. ovog članka objavljuje se na službenoj mrežnoj stranici Tajništva i na portalu e-Uprava.</w:t>
      </w:r>
    </w:p>
    <w:p w:rsidR="00257AFB" w:rsidRPr="003937B9" w:rsidRDefault="00257AFB" w:rsidP="00257AFB">
      <w:pPr>
        <w:shd w:val="clear" w:color="auto" w:fill="FFFFFF"/>
        <w:ind w:firstLine="284"/>
        <w:jc w:val="both"/>
        <w:rPr>
          <w:rFonts w:asciiTheme="minorHAnsi" w:hAnsiTheme="minorHAnsi" w:cstheme="minorHAnsi"/>
          <w:color w:val="000000" w:themeColor="text1"/>
          <w:sz w:val="22"/>
          <w:szCs w:val="22"/>
        </w:rPr>
      </w:pPr>
    </w:p>
    <w:p w:rsidR="00AF51CB" w:rsidRPr="003937B9" w:rsidRDefault="003319E7" w:rsidP="007E3625">
      <w:pPr>
        <w:jc w:val="center"/>
        <w:rPr>
          <w:rFonts w:asciiTheme="minorHAnsi" w:hAnsiTheme="minorHAnsi"/>
          <w:b/>
          <w:color w:val="000000" w:themeColor="text1"/>
          <w:sz w:val="22"/>
          <w:szCs w:val="22"/>
        </w:rPr>
      </w:pPr>
      <w:r w:rsidRPr="003937B9">
        <w:rPr>
          <w:rFonts w:asciiTheme="minorHAnsi" w:hAnsiTheme="minorHAnsi"/>
          <w:b/>
          <w:color w:val="000000" w:themeColor="text1"/>
          <w:sz w:val="22"/>
          <w:szCs w:val="22"/>
        </w:rPr>
        <w:t>Članak 20.</w:t>
      </w:r>
    </w:p>
    <w:p w:rsidR="00B200B2" w:rsidRPr="003937B9" w:rsidRDefault="00B200B2" w:rsidP="007E3625">
      <w:pPr>
        <w:jc w:val="center"/>
        <w:rPr>
          <w:rFonts w:asciiTheme="minorHAnsi" w:hAnsiTheme="minorHAnsi" w:cstheme="minorHAnsi"/>
          <w:b/>
          <w:color w:val="000000" w:themeColor="text1"/>
          <w:sz w:val="22"/>
          <w:szCs w:val="22"/>
        </w:rPr>
      </w:pPr>
    </w:p>
    <w:p w:rsidR="00AF51CB" w:rsidRPr="003937B9" w:rsidRDefault="003319E7" w:rsidP="007E3625">
      <w:pPr>
        <w:ind w:firstLine="284"/>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Ovaj pravilnik stupa na snagu danom objave u „Službenom listu Autonomne Pokrajine Vojvodine“, a bit će postavljen i na službenoj mrežnoj stranici Pokrajinskog tajništva za obrazovanje, propise, upravu i nacionalne manjine – nacionalne zajednice.</w:t>
      </w:r>
    </w:p>
    <w:p w:rsidR="001E7AC8" w:rsidRPr="003937B9" w:rsidRDefault="001E7AC8" w:rsidP="007E3625">
      <w:pPr>
        <w:jc w:val="both"/>
        <w:rPr>
          <w:rFonts w:asciiTheme="minorHAnsi" w:hAnsiTheme="minorHAnsi" w:cstheme="minorHAnsi"/>
          <w:color w:val="000000" w:themeColor="text1"/>
          <w:sz w:val="22"/>
          <w:szCs w:val="22"/>
        </w:rPr>
      </w:pPr>
    </w:p>
    <w:p w:rsidR="00AF51CB" w:rsidRPr="003937B9" w:rsidRDefault="003319E7" w:rsidP="007E3625">
      <w:pPr>
        <w:jc w:val="center"/>
        <w:rPr>
          <w:rFonts w:asciiTheme="minorHAnsi" w:hAnsiTheme="minorHAnsi" w:cstheme="minorHAnsi"/>
          <w:b/>
          <w:color w:val="000000" w:themeColor="text1"/>
          <w:sz w:val="22"/>
          <w:szCs w:val="22"/>
        </w:rPr>
      </w:pPr>
      <w:r w:rsidRPr="003937B9">
        <w:rPr>
          <w:rFonts w:asciiTheme="minorHAnsi" w:hAnsiTheme="minorHAnsi"/>
          <w:b/>
          <w:color w:val="000000" w:themeColor="text1"/>
          <w:sz w:val="22"/>
          <w:szCs w:val="22"/>
        </w:rPr>
        <w:t>POKRAJINSKO TAJNIŠTVO ZA OBRAZOVANJE, PROPISE, UPRAVU I</w:t>
      </w:r>
    </w:p>
    <w:p w:rsidR="00AF51CB" w:rsidRPr="003937B9" w:rsidRDefault="00AF51CB" w:rsidP="007E3625">
      <w:pPr>
        <w:jc w:val="center"/>
        <w:rPr>
          <w:rFonts w:asciiTheme="minorHAnsi" w:hAnsiTheme="minorHAnsi" w:cstheme="minorHAnsi"/>
          <w:b/>
          <w:color w:val="000000" w:themeColor="text1"/>
          <w:sz w:val="22"/>
          <w:szCs w:val="22"/>
        </w:rPr>
      </w:pPr>
      <w:r w:rsidRPr="003937B9">
        <w:rPr>
          <w:rFonts w:asciiTheme="minorHAnsi" w:hAnsiTheme="minorHAnsi"/>
          <w:b/>
          <w:color w:val="000000" w:themeColor="text1"/>
          <w:sz w:val="22"/>
          <w:szCs w:val="22"/>
        </w:rPr>
        <w:t xml:space="preserve"> NACIONALNE MANJINE – NACIONALNE ZAJEDNICE</w:t>
      </w:r>
    </w:p>
    <w:p w:rsidR="00AF51CB" w:rsidRPr="003937B9" w:rsidRDefault="00AF51CB" w:rsidP="007E3625">
      <w:pPr>
        <w:jc w:val="both"/>
        <w:rPr>
          <w:rFonts w:asciiTheme="minorHAnsi" w:hAnsiTheme="minorHAnsi" w:cstheme="minorHAnsi"/>
          <w:color w:val="000000" w:themeColor="text1"/>
          <w:sz w:val="22"/>
          <w:szCs w:val="22"/>
        </w:rPr>
      </w:pPr>
    </w:p>
    <w:p w:rsidR="00AF51CB" w:rsidRPr="003937B9" w:rsidRDefault="003319E7" w:rsidP="007E3625">
      <w:pPr>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Klasa: 128-90-26/2023-05</w:t>
      </w:r>
    </w:p>
    <w:p w:rsidR="00293153" w:rsidRPr="003937B9" w:rsidRDefault="003319E7" w:rsidP="00257AFB">
      <w:pPr>
        <w:tabs>
          <w:tab w:val="center" w:pos="4536"/>
        </w:tabs>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Novi Sad, 17. 2. 2023. godine</w:t>
      </w:r>
    </w:p>
    <w:p w:rsidR="00AD4674" w:rsidRPr="003937B9" w:rsidRDefault="00AD4674" w:rsidP="007E3625">
      <w:pPr>
        <w:tabs>
          <w:tab w:val="center" w:pos="7088"/>
        </w:tabs>
        <w:jc w:val="both"/>
        <w:rPr>
          <w:rFonts w:asciiTheme="minorHAnsi" w:hAnsiTheme="minorHAnsi" w:cstheme="minorHAnsi"/>
          <w:color w:val="000000" w:themeColor="text1"/>
          <w:sz w:val="22"/>
          <w:szCs w:val="22"/>
        </w:rPr>
      </w:pPr>
      <w:r w:rsidRPr="003937B9">
        <w:rPr>
          <w:rFonts w:asciiTheme="minorHAnsi" w:hAnsiTheme="minorHAnsi"/>
          <w:color w:val="000000" w:themeColor="text1"/>
          <w:sz w:val="22"/>
          <w:szCs w:val="22"/>
        </w:rPr>
        <w:tab/>
        <w:t>POKRAJINSKI TAJNIK</w:t>
      </w:r>
    </w:p>
    <w:p w:rsidR="00581AD6" w:rsidRPr="003937B9" w:rsidRDefault="00AD4674" w:rsidP="007E3625">
      <w:pPr>
        <w:tabs>
          <w:tab w:val="center" w:pos="7088"/>
        </w:tabs>
        <w:rPr>
          <w:rFonts w:ascii="Calibri" w:hAnsi="Calibri"/>
          <w:color w:val="000000" w:themeColor="text1"/>
          <w:sz w:val="22"/>
          <w:szCs w:val="22"/>
        </w:rPr>
      </w:pPr>
      <w:r w:rsidRPr="003937B9">
        <w:rPr>
          <w:rFonts w:ascii="Calibri" w:hAnsi="Calibri"/>
          <w:color w:val="000000" w:themeColor="text1"/>
          <w:sz w:val="22"/>
          <w:szCs w:val="22"/>
        </w:rPr>
        <w:tab/>
        <w:t>Zsolt Szakállas</w:t>
      </w:r>
    </w:p>
    <w:sectPr w:rsidR="00581AD6" w:rsidRPr="003937B9" w:rsidSect="00257AF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1"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2"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3"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4"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5"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7"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8"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0"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1"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2"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3"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4"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25"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6"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3"/>
  </w:num>
  <w:num w:numId="10">
    <w:abstractNumId w:val="12"/>
  </w:num>
  <w:num w:numId="11">
    <w:abstractNumId w:val="2"/>
  </w:num>
  <w:num w:numId="12">
    <w:abstractNumId w:val="14"/>
  </w:num>
  <w:num w:numId="13">
    <w:abstractNumId w:val="0"/>
  </w:num>
  <w:num w:numId="14">
    <w:abstractNumId w:val="6"/>
  </w:num>
  <w:num w:numId="15">
    <w:abstractNumId w:val="25"/>
  </w:num>
  <w:num w:numId="16">
    <w:abstractNumId w:val="24"/>
  </w:num>
  <w:num w:numId="17">
    <w:abstractNumId w:val="9"/>
  </w:num>
  <w:num w:numId="18">
    <w:abstractNumId w:val="20"/>
  </w:num>
  <w:num w:numId="19">
    <w:abstractNumId w:val="15"/>
  </w:num>
  <w:num w:numId="20">
    <w:abstractNumId w:val="13"/>
  </w:num>
  <w:num w:numId="21">
    <w:abstractNumId w:val="16"/>
  </w:num>
  <w:num w:numId="22">
    <w:abstractNumId w:val="7"/>
  </w:num>
  <w:num w:numId="23">
    <w:abstractNumId w:val="26"/>
  </w:num>
  <w:num w:numId="24">
    <w:abstractNumId w:val="11"/>
  </w:num>
  <w:num w:numId="25">
    <w:abstractNumId w:val="4"/>
  </w:num>
  <w:num w:numId="26">
    <w:abstractNumId w:val="21"/>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23FE4"/>
    <w:rsid w:val="00042ED9"/>
    <w:rsid w:val="000449BB"/>
    <w:rsid w:val="00077375"/>
    <w:rsid w:val="00081ADF"/>
    <w:rsid w:val="000B38C9"/>
    <w:rsid w:val="00115383"/>
    <w:rsid w:val="00127015"/>
    <w:rsid w:val="00160C50"/>
    <w:rsid w:val="001A010A"/>
    <w:rsid w:val="001E7AC8"/>
    <w:rsid w:val="00257AFB"/>
    <w:rsid w:val="00293153"/>
    <w:rsid w:val="002D081C"/>
    <w:rsid w:val="002E482B"/>
    <w:rsid w:val="002E7446"/>
    <w:rsid w:val="003249CF"/>
    <w:rsid w:val="003319E7"/>
    <w:rsid w:val="0033261E"/>
    <w:rsid w:val="00332AB6"/>
    <w:rsid w:val="00356598"/>
    <w:rsid w:val="003937B9"/>
    <w:rsid w:val="003B2C76"/>
    <w:rsid w:val="004345C1"/>
    <w:rsid w:val="00465779"/>
    <w:rsid w:val="004A6034"/>
    <w:rsid w:val="004B0921"/>
    <w:rsid w:val="004D1933"/>
    <w:rsid w:val="00534174"/>
    <w:rsid w:val="005437F5"/>
    <w:rsid w:val="00550D2A"/>
    <w:rsid w:val="00580178"/>
    <w:rsid w:val="00581AD6"/>
    <w:rsid w:val="005A2B2A"/>
    <w:rsid w:val="00620957"/>
    <w:rsid w:val="0067523D"/>
    <w:rsid w:val="00700E32"/>
    <w:rsid w:val="0070701A"/>
    <w:rsid w:val="00752772"/>
    <w:rsid w:val="007660A3"/>
    <w:rsid w:val="007750B4"/>
    <w:rsid w:val="007814A3"/>
    <w:rsid w:val="007A7E0D"/>
    <w:rsid w:val="007E3625"/>
    <w:rsid w:val="007F2FC4"/>
    <w:rsid w:val="008236DD"/>
    <w:rsid w:val="0082687E"/>
    <w:rsid w:val="008E67AF"/>
    <w:rsid w:val="00930D0E"/>
    <w:rsid w:val="009426A5"/>
    <w:rsid w:val="009765BA"/>
    <w:rsid w:val="00993DD9"/>
    <w:rsid w:val="009B4E0E"/>
    <w:rsid w:val="009C2DE0"/>
    <w:rsid w:val="009F5B6E"/>
    <w:rsid w:val="00A10DD8"/>
    <w:rsid w:val="00A16E2A"/>
    <w:rsid w:val="00A54D89"/>
    <w:rsid w:val="00A61529"/>
    <w:rsid w:val="00A7106E"/>
    <w:rsid w:val="00A730C6"/>
    <w:rsid w:val="00AA00D2"/>
    <w:rsid w:val="00AD4674"/>
    <w:rsid w:val="00AE1707"/>
    <w:rsid w:val="00AF3550"/>
    <w:rsid w:val="00AF51CB"/>
    <w:rsid w:val="00B200B2"/>
    <w:rsid w:val="00B815E6"/>
    <w:rsid w:val="00BB7DAC"/>
    <w:rsid w:val="00BD2596"/>
    <w:rsid w:val="00C03DA4"/>
    <w:rsid w:val="00C2111A"/>
    <w:rsid w:val="00C24B47"/>
    <w:rsid w:val="00C5380C"/>
    <w:rsid w:val="00C60322"/>
    <w:rsid w:val="00CB658E"/>
    <w:rsid w:val="00CC1864"/>
    <w:rsid w:val="00D00F1C"/>
    <w:rsid w:val="00D107E4"/>
    <w:rsid w:val="00DB6FD2"/>
    <w:rsid w:val="00DD73B1"/>
    <w:rsid w:val="00E4287C"/>
    <w:rsid w:val="00EB6A97"/>
    <w:rsid w:val="00EE060C"/>
    <w:rsid w:val="00EF0F1A"/>
    <w:rsid w:val="00F04D43"/>
    <w:rsid w:val="00F73090"/>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Hrvoje Kenjerić</cp:lastModifiedBy>
  <cp:revision>11</cp:revision>
  <dcterms:created xsi:type="dcterms:W3CDTF">2023-02-14T11:37:00Z</dcterms:created>
  <dcterms:modified xsi:type="dcterms:W3CDTF">2023-02-17T10:35:00Z</dcterms:modified>
</cp:coreProperties>
</file>