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691"/>
        <w:gridCol w:w="4867"/>
      </w:tblGrid>
      <w:tr w:rsidR="00607D0C" w:rsidRPr="00607D0C" w14:paraId="6E518B08" w14:textId="77777777" w:rsidTr="00B84206">
        <w:trPr>
          <w:trHeight w:val="1975"/>
        </w:trPr>
        <w:tc>
          <w:tcPr>
            <w:tcW w:w="2864" w:type="dxa"/>
          </w:tcPr>
          <w:p w14:paraId="0DE938DD" w14:textId="77777777" w:rsidR="00B81586" w:rsidRPr="00607D0C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  <w:color w:val="000000" w:themeColor="text1"/>
              </w:rPr>
            </w:pPr>
            <w:r w:rsidRPr="00607D0C">
              <w:rPr>
                <w:rFonts w:asciiTheme="minorHAnsi" w:hAnsiTheme="minorHAnsi" w:cstheme="minorHAnsi"/>
                <w:noProof/>
                <w:color w:val="000000" w:themeColor="text1"/>
                <w:lang w:val="sr-Latn-RS" w:eastAsia="sr-Latn-RS"/>
              </w:rPr>
              <w:drawing>
                <wp:inline distT="0" distB="0" distL="0" distR="0" wp14:anchorId="78EE0D15" wp14:editId="5F78CAAD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14:paraId="47372FFB" w14:textId="77777777" w:rsidR="00B81586" w:rsidRPr="00607D0C" w:rsidRDefault="00B81586" w:rsidP="007E565C">
            <w:pPr>
              <w:pStyle w:val="Header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</w:p>
          <w:p w14:paraId="2B3884C7" w14:textId="7F4DDB11" w:rsidR="00B81586" w:rsidRPr="00607D0C" w:rsidRDefault="00607D0C" w:rsidP="007E565C">
            <w:pPr>
              <w:pStyle w:val="Header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Republika Srbija</w:t>
            </w:r>
          </w:p>
          <w:p w14:paraId="324AA2E8" w14:textId="0F794B19" w:rsidR="00B81586" w:rsidRPr="00607D0C" w:rsidRDefault="00607D0C" w:rsidP="007E565C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Autonomna Pokrajina Vojvodina</w:t>
            </w:r>
          </w:p>
          <w:p w14:paraId="7458653C" w14:textId="77777777" w:rsidR="00B81586" w:rsidRPr="00607D0C" w:rsidRDefault="00B81586" w:rsidP="007E565C">
            <w:pPr>
              <w:rPr>
                <w:rFonts w:asciiTheme="minorHAnsi" w:hAnsiTheme="minorHAnsi" w:cstheme="minorHAnsi"/>
                <w:color w:val="000000" w:themeColor="text1"/>
                <w:sz w:val="2"/>
                <w:szCs w:val="16"/>
              </w:rPr>
            </w:pPr>
          </w:p>
          <w:p w14:paraId="7E30AF85" w14:textId="03B0639E" w:rsidR="00B81586" w:rsidRPr="00607D0C" w:rsidRDefault="00607D0C" w:rsidP="007E565C">
            <w:pPr>
              <w:spacing w:line="204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Pokrajinsko tajništvo za obrazovanje, propise, </w:t>
            </w:r>
          </w:p>
          <w:p w14:paraId="2CCA83EB" w14:textId="18267194" w:rsidR="00B81586" w:rsidRPr="00607D0C" w:rsidRDefault="00607D0C" w:rsidP="007E565C">
            <w:pPr>
              <w:spacing w:line="204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upravu i nacionalne manjine – nacionalne zajednice</w:t>
            </w:r>
          </w:p>
          <w:p w14:paraId="703398EC" w14:textId="0542C1C2" w:rsidR="00B81586" w:rsidRPr="00607D0C" w:rsidRDefault="00607D0C" w:rsidP="00680673">
            <w:pPr>
              <w:pStyle w:val="Header"/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Bulevar Mihajla Pupina 16, 21000 Novi Sad</w:t>
            </w:r>
          </w:p>
          <w:p w14:paraId="067E8BAD" w14:textId="1E367BA7" w:rsidR="00B81586" w:rsidRPr="00607D0C" w:rsidRDefault="00607D0C" w:rsidP="007E565C">
            <w:pPr>
              <w:pStyle w:val="Foo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T: +381 21  487 46 04 </w:t>
            </w:r>
          </w:p>
          <w:p w14:paraId="3FC11BBA" w14:textId="77777777" w:rsidR="00B81586" w:rsidRPr="00607D0C" w:rsidRDefault="00514E04" w:rsidP="0022220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7" w:history="1">
              <w:r w:rsidR="00607D0C">
                <w:rPr>
                  <w:rStyle w:val="Hyperlink"/>
                  <w:rFonts w:asciiTheme="minorHAnsi" w:hAnsiTheme="minorHAnsi"/>
                  <w:color w:val="000000" w:themeColor="text1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607D0C" w:rsidRPr="00607D0C" w14:paraId="28A9D037" w14:textId="77777777" w:rsidTr="00514E04">
        <w:trPr>
          <w:trHeight w:val="305"/>
        </w:trPr>
        <w:tc>
          <w:tcPr>
            <w:tcW w:w="2864" w:type="dxa"/>
          </w:tcPr>
          <w:p w14:paraId="494F914A" w14:textId="77777777" w:rsidR="00B81586" w:rsidRPr="00607D0C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91" w:type="dxa"/>
          </w:tcPr>
          <w:p w14:paraId="0C85A691" w14:textId="1D1CCB68" w:rsidR="00B81586" w:rsidRPr="00607D0C" w:rsidRDefault="00607D0C" w:rsidP="007E565C">
            <w:pPr>
              <w:pStyle w:val="Head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KLASA: </w:t>
            </w:r>
            <w:r w:rsidR="00514E04" w:rsidRPr="00514E04">
              <w:rPr>
                <w:rFonts w:asciiTheme="minorHAnsi" w:hAnsiTheme="minorHAnsi"/>
                <w:sz w:val="16"/>
                <w:szCs w:val="16"/>
                <w:lang w:val="en-US"/>
              </w:rPr>
              <w:t>000150748 2024 09427 005 001 000 001</w:t>
            </w:r>
          </w:p>
          <w:p w14:paraId="7E53C49D" w14:textId="77777777" w:rsidR="00B81586" w:rsidRPr="00607D0C" w:rsidRDefault="00B81586" w:rsidP="007E565C">
            <w:pPr>
              <w:pStyle w:val="Head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867" w:type="dxa"/>
          </w:tcPr>
          <w:p w14:paraId="6EAAC739" w14:textId="7B1A9AF0" w:rsidR="00B81586" w:rsidRPr="00607D0C" w:rsidRDefault="00607D0C" w:rsidP="002F4AC4">
            <w:pPr>
              <w:pStyle w:val="Head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DATUM:  29. 1. 2024. godine</w:t>
            </w:r>
          </w:p>
        </w:tc>
      </w:tr>
    </w:tbl>
    <w:p w14:paraId="15A5A739" w14:textId="5D2CA35A" w:rsidR="004C2F86" w:rsidRPr="00607D0C" w:rsidRDefault="00607D0C" w:rsidP="004C2F86">
      <w:pPr>
        <w:ind w:left="-284" w:right="-43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Na temelju članka 7. Pokrajinske skupštinske odluke o dodjeli proračunskih sredstava za unapređenje položaja nacionalnih manjina – nacionalnih zajednica i razvoj multikulturalizma i tolerancije („Službeni list APV“, broj: 8/2019) članaka 11., 12., 23. stavka 4., 25. i 26. Pokrajinske skupštinske odluke o proračunu Autonomne Pokrajine Vojvodine za 2024. godinu („Službeni list APV”, broj: 45/2023), članka 37. Pokrajinske skupštinske odluke o pokrajinskoj upravi („Sl. list APV“, broj: 37/2014, 54/2014 ‒ dr. odluka, 37/2016, 29/2017, 24/2019, 66/2020 i 38/2021)</w:t>
      </w:r>
      <w:r>
        <w:rPr>
          <w:color w:val="000000" w:themeColor="text1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članka 6. Uredbe o sredstvima za poticanje programa ili nedostajućeg dijela sredstava za financiranje programa od javnog interesa koje realiziraju udruge („Sl.</w:t>
      </w:r>
      <w:r w:rsidR="00794FD2">
        <w:rPr>
          <w:rFonts w:asciiTheme="minorHAnsi" w:hAnsiTheme="minorHAnsi"/>
          <w:color w:val="000000" w:themeColor="text1"/>
          <w:sz w:val="20"/>
          <w:szCs w:val="20"/>
        </w:rPr>
        <w:t xml:space="preserve"> glasnik RS“, broj: 16/2018 ) i članka 3.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Pravilnika o dodjeli proračunskih sredstava Pokrajinskog tajništva za obrazovanje, propise, upravu i nacionalne manjine – nacionalne zajednice za unapređivanje položaja nacionalnih manjina – nacionalnih zajednica i razvoj multikulturalizma i tolerancije u Autonomnoj Pokrajini Vojvodini („Službeni list APV“, broj: 7/2023), Pokrajinsko tajništvo za obrazovanje, propise, upravu i nacionalne manjine – nacionalne zajednice (u daljnjem tekstu: Tajništvo), raspisuje</w:t>
      </w:r>
    </w:p>
    <w:p w14:paraId="0F0CF600" w14:textId="77777777" w:rsidR="00E76667" w:rsidRPr="00607D0C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460BA1" w14:textId="18F4219D" w:rsidR="00637782" w:rsidRPr="00607D0C" w:rsidRDefault="00607D0C" w:rsidP="00637782">
      <w:pPr>
        <w:ind w:left="-284" w:right="-431" w:firstLine="283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JAVNI NATJEČAJ </w:t>
      </w:r>
    </w:p>
    <w:p w14:paraId="3D391114" w14:textId="1E13AB68" w:rsidR="00637782" w:rsidRPr="00607D0C" w:rsidRDefault="00607D0C" w:rsidP="00637782">
      <w:pPr>
        <w:ind w:left="-284" w:right="-431" w:firstLine="283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ZA SUFINANCIRANJE PROGRAMA I PROJEKATA OČUVANJA I NJEGOVANJA MULTIKULTURNOSTI I MEĐUNACIONALNE TOLERANCIJE U AP VOJVODINI U 2024. GODINI </w:t>
      </w:r>
    </w:p>
    <w:p w14:paraId="51511431" w14:textId="77777777" w:rsidR="00BA5E8D" w:rsidRPr="00607D0C" w:rsidRDefault="00BA5E8D" w:rsidP="00637782">
      <w:pPr>
        <w:ind w:lef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80732B" w14:textId="5EFA74DA" w:rsidR="00732727" w:rsidRPr="00607D0C" w:rsidRDefault="00732727" w:rsidP="00732727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I. OPĆI CILJ NATJEČAJA</w:t>
      </w:r>
    </w:p>
    <w:p w14:paraId="10CF0A85" w14:textId="56BA5B02" w:rsidR="00637782" w:rsidRPr="00607D0C" w:rsidRDefault="00607D0C" w:rsidP="00637782">
      <w:pPr>
        <w:ind w:lef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Javni natječaj se raspisuje za programe i projekte udruga, fondova i fondacija (u daljnjem tekstu: podnositelj prijave), usmjerene na očuvanje i njegovanje multikulturalizma i međunacionalne tolerancije na teritoriju Autonomne Pokrajine Vojvodine u 2024. godini.</w:t>
      </w:r>
    </w:p>
    <w:p w14:paraId="71D3583F" w14:textId="77777777" w:rsidR="00B81586" w:rsidRPr="00607D0C" w:rsidRDefault="00637782" w:rsidP="00637782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                                 </w:t>
      </w:r>
    </w:p>
    <w:p w14:paraId="53ED511C" w14:textId="0847708C" w:rsidR="00B81586" w:rsidRPr="00607D0C" w:rsidRDefault="00B81586" w:rsidP="00B81586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II. UVJETI NATJEČAJA</w:t>
      </w:r>
    </w:p>
    <w:p w14:paraId="524D927C" w14:textId="412B3384" w:rsidR="005A5537" w:rsidRPr="00607D0C" w:rsidRDefault="00607D0C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Javni natječaj se raspisuje na ukupan iznos od 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14.000.000,00 dinara</w:t>
      </w:r>
      <w:r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04F98DCB" w14:textId="6FA986E6" w:rsidR="00BE6696" w:rsidRPr="00607D0C" w:rsidRDefault="00607D0C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Na javni natječaj za dodjelu proračunskih sredstava Tajništva za razvoj, njegovanje i očuvanje multikulturnosti i međunacionalne tolerancije mogu se prijaviti podnositelji prijave čiji su projekti i programi usmjereni na očuvanje i i njegovanje multikulturalizma i međunacionalne tolerancije i koji imaju registrirano sjedište na teritoriju AP Vojvodine.</w:t>
      </w:r>
    </w:p>
    <w:p w14:paraId="74C16A0D" w14:textId="51B35C55" w:rsidR="0001766E" w:rsidRPr="00607D0C" w:rsidRDefault="00607D0C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Na Javni natječaj se ne mogu prijavljivati izravni i neizravni proračunski korisnici, trgovačka društva i nacionalna vijeća nacionalnih manjina.</w:t>
      </w:r>
    </w:p>
    <w:p w14:paraId="3B0E759A" w14:textId="40FB9950" w:rsidR="0001766E" w:rsidRPr="00607D0C" w:rsidRDefault="00607D0C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Natječajna dokumentacija može se preuzeti od 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29.1.2024. godine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u prostorijama Tajništva ili na internetskoj adresi Tajništva </w:t>
      </w:r>
      <w:hyperlink r:id="rId8" w:history="1">
        <w:r>
          <w:rPr>
            <w:rStyle w:val="Hyperlink"/>
            <w:rFonts w:asciiTheme="minorHAnsi" w:hAnsiTheme="minorHAnsi"/>
            <w:color w:val="000000" w:themeColor="text1"/>
            <w:sz w:val="20"/>
            <w:szCs w:val="20"/>
            <w:u w:val="none"/>
          </w:rPr>
          <w:t>www.puma.vojvodina.gov.rs</w:t>
        </w:r>
      </w:hyperlink>
    </w:p>
    <w:p w14:paraId="34C2589B" w14:textId="0D03CAEA" w:rsidR="00D05AE7" w:rsidRPr="00607D0C" w:rsidRDefault="00607D0C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Rok za podnošenje prijava je 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23.2.2024. godine.</w:t>
      </w:r>
    </w:p>
    <w:p w14:paraId="1ECE0CF9" w14:textId="3A0E5B00" w:rsidR="00BE6696" w:rsidRPr="00607D0C" w:rsidRDefault="00607D0C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Na javnom natječaju se dodjeljuju sredstva za programe i projekte podnositelja prijave, usmjerene na očuvanje i i njegovanje multikulturalizma i međunacionalne tolerancije, a naročito za:</w:t>
      </w:r>
    </w:p>
    <w:p w14:paraId="61D47E0D" w14:textId="0F97CA43" w:rsidR="00BE6696" w:rsidRPr="00607D0C" w:rsidRDefault="00607D0C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očuvanje i njegovanje jezika, narodnih običaja i starih obrta; </w:t>
      </w:r>
    </w:p>
    <w:p w14:paraId="2FF4B182" w14:textId="1D8130F5" w:rsidR="00BE6696" w:rsidRPr="00607D0C" w:rsidRDefault="00607D0C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zaštitu i prezentaciju folklorne baštine; </w:t>
      </w:r>
    </w:p>
    <w:p w14:paraId="594A9A92" w14:textId="6D09D43C" w:rsidR="00BE6696" w:rsidRPr="00607D0C" w:rsidRDefault="00607D0C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stvaranje uvjeta za razvoj kulture, znanosti i umjetnosti;</w:t>
      </w:r>
    </w:p>
    <w:p w14:paraId="1E18C4C8" w14:textId="2EE9789F" w:rsidR="00BE6696" w:rsidRPr="00607D0C" w:rsidRDefault="00607D0C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njegovanje i poticanje narodnog stvaralaštva; </w:t>
      </w:r>
    </w:p>
    <w:p w14:paraId="3741FC28" w14:textId="589E11A5" w:rsidR="00BE6696" w:rsidRPr="00607D0C" w:rsidRDefault="00607D0C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predstavljanje kulturnih dobara od iznimnog značaja; </w:t>
      </w:r>
    </w:p>
    <w:p w14:paraId="797359A7" w14:textId="21CFFEBE" w:rsidR="00BE6696" w:rsidRPr="00607D0C" w:rsidRDefault="00607D0C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književno, dramsko, scensko, glazbeno i likovno stvaralaštvo, memorijale, festivale, jubilarne manifestacije, umjetničke kolonije, kampove kojima se njeguju tolerancija i prava nacionalnih manjina – nacionalnih zajednica; </w:t>
      </w:r>
    </w:p>
    <w:p w14:paraId="594354AD" w14:textId="13B2B619" w:rsidR="00BE6696" w:rsidRPr="00607D0C" w:rsidRDefault="00607D0C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konferencije, turnire, skupove i slično, kojima se njeguju tolerancija i prava nacionalnih manjina – nacionalnih zajednica;</w:t>
      </w:r>
    </w:p>
    <w:p w14:paraId="0714582D" w14:textId="2402CEE6" w:rsidR="00BE6696" w:rsidRPr="00607D0C" w:rsidRDefault="00607D0C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njegovanje i razvoj amaterizma, gostovanja ansambala;  </w:t>
      </w:r>
    </w:p>
    <w:p w14:paraId="32877C55" w14:textId="11C51A7D" w:rsidR="00BE6696" w:rsidRPr="00607D0C" w:rsidRDefault="00607D0C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suradnju s matičnim zemljama i druge oblike suradnje;</w:t>
      </w:r>
    </w:p>
    <w:p w14:paraId="12B99562" w14:textId="7DF2755B" w:rsidR="0001766E" w:rsidRPr="00607D0C" w:rsidRDefault="00607D0C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projekte koji se odnose na razvijanje, očuvanje i njegovanje duha međunacionalne tolerancije kod mladih;</w:t>
      </w:r>
    </w:p>
    <w:p w14:paraId="74A49588" w14:textId="55EA010A" w:rsidR="00BE6696" w:rsidRPr="00607D0C" w:rsidRDefault="00607D0C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lastRenderedPageBreak/>
        <w:t>unapređenje produkcije i produkciju televizijskog i radijskog programa, internetskih prezentacija, drugih oblika elektroničkih prezentacija, tiskanih propagandnih aktivnosti, aktivnosti u tiskanim medijima i drugih oblika medijskih aktivnosti.</w:t>
      </w:r>
    </w:p>
    <w:p w14:paraId="690986CD" w14:textId="6CFD2C8C" w:rsidR="0001766E" w:rsidRPr="00607D0C" w:rsidRDefault="00607D0C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Tajništvo po natječaju sufinancira isključivo aktivnosti koje se realiziraju u razdoblju od dana raspisivanja natječaja do 31.</w:t>
      </w:r>
      <w:r w:rsidR="00794FD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12.</w:t>
      </w:r>
      <w:r w:rsidR="00794FD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>2024. godine;</w:t>
      </w:r>
    </w:p>
    <w:p w14:paraId="2D85652E" w14:textId="6858B839" w:rsidR="00340821" w:rsidRPr="00607D0C" w:rsidRDefault="00607D0C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Javni natječaj se objavljuje u „Službenom listu Autonomne Pokrajine Vojvodine“, u jednom od javnih glasila koje pokriva cijeli teritorij APV i na mrežnoj stranici Tajništva, kao i na portalu e-Uprava, na srpskom jeziku i na jezicima nacionalnih manjina koji su u službenoj uporabi u Autonomnoj Pokrajini Vojvodini.</w:t>
      </w:r>
    </w:p>
    <w:p w14:paraId="71874F1A" w14:textId="77777777" w:rsidR="00732727" w:rsidRPr="00607D0C" w:rsidRDefault="00732727" w:rsidP="00732727">
      <w:pPr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F29DE4" w14:textId="171F1EE4" w:rsidR="00732727" w:rsidRPr="00607D0C" w:rsidRDefault="00732727" w:rsidP="00732727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I</w:t>
      </w:r>
      <w:r w:rsidR="00726219">
        <w:rPr>
          <w:rFonts w:asciiTheme="minorHAnsi" w:hAnsiTheme="minorHAnsi"/>
          <w:b/>
          <w:color w:val="000000" w:themeColor="text1"/>
          <w:sz w:val="20"/>
          <w:szCs w:val="20"/>
        </w:rPr>
        <w:t>II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. NAČIN PODNOŠENJA PRIJAVE</w:t>
      </w:r>
    </w:p>
    <w:p w14:paraId="6CA020FF" w14:textId="1439D67D" w:rsidR="003A7870" w:rsidRPr="00607D0C" w:rsidRDefault="00607D0C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Prijava na Javni natječaj (isključivo na popunjenom obrascu prijave, na srpskom jeziku ili na jeziku nacionalne manjine koji je u službenoj uporabi u AP Vojvodini, u jednom primjerku) dostavlja se:</w:t>
      </w:r>
    </w:p>
    <w:p w14:paraId="561EC980" w14:textId="08FA1B00" w:rsidR="00732727" w:rsidRPr="00607D0C" w:rsidRDefault="00607D0C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poštom na adresu: </w:t>
      </w:r>
    </w:p>
    <w:p w14:paraId="76251EDF" w14:textId="22680834" w:rsidR="003A7870" w:rsidRPr="00607D0C" w:rsidRDefault="00607D0C" w:rsidP="003A7870">
      <w:pPr>
        <w:pStyle w:val="ListParagraph"/>
        <w:ind w:left="15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Pokrajinsko tajništvo za  obrazovanje, propise, upravu i nacionalne manjine – nacionalne zajednice, Bulevar Mihajla Pupina 16, 21000 Novi Sad,</w:t>
      </w:r>
    </w:p>
    <w:p w14:paraId="091E3605" w14:textId="612091EF" w:rsidR="003A7870" w:rsidRPr="00607D0C" w:rsidRDefault="00607D0C" w:rsidP="003A7870">
      <w:pPr>
        <w:pStyle w:val="ListParagraph"/>
        <w:ind w:left="15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sa naznakom na licu omotnice: „Prijava na Javni natječaj za sufinanciranje programa i projekta očuvanja i njegovanja multikulturalnosti i međunacionalne tolerancije u AP Vojvodini u 2024. godini“, ili</w:t>
      </w:r>
    </w:p>
    <w:p w14:paraId="670B0B98" w14:textId="77777777" w:rsidR="003A7870" w:rsidRPr="00607D0C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C8C5C0" w14:textId="212B4ADD" w:rsidR="003A7870" w:rsidRPr="00607D0C" w:rsidRDefault="00607D0C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osobno, predajom pisarnici pokrajinskih tijela uprave (ulaz pisarnice pokrajinskih tijela uprave, Ulica Banovinski prolaz bb, Novi Sad) u vremenu od 9.00 do 14.00 sati.</w:t>
      </w:r>
    </w:p>
    <w:p w14:paraId="0A571013" w14:textId="77777777" w:rsidR="003A7870" w:rsidRPr="00607D0C" w:rsidRDefault="003A7870" w:rsidP="003A787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3B10EA7" w14:textId="1C57908D" w:rsidR="00C255A5" w:rsidRPr="00607D0C" w:rsidRDefault="00607D0C" w:rsidP="00C255A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Prijave dostavljene osobno ili putem pošte, 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obvezno se dostavljaju i u elektroničkom obliku u skeniranom - PDF formatu, kao i u Word formatu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putem aplikacije Tajništva </w:t>
      </w:r>
      <w:hyperlink r:id="rId9" w:history="1">
        <w:r w:rsidR="00514E04" w:rsidRPr="00B33EA9">
          <w:rPr>
            <w:rStyle w:val="Hyperlink"/>
            <w:rFonts w:asciiTheme="minorHAnsi" w:hAnsiTheme="minorHAnsi"/>
            <w:sz w:val="20"/>
            <w:szCs w:val="20"/>
          </w:rPr>
          <w:t>http://185.166.125.155/konkursi/</w:t>
        </w:r>
      </w:hyperlink>
      <w:r w:rsidR="00514E04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/>
          <w:color w:val="000000" w:themeColor="text1"/>
          <w:sz w:val="20"/>
          <w:szCs w:val="20"/>
        </w:rPr>
        <w:t xml:space="preserve"> izborom odgovarajućeg javnog natječaja na koji se odnosi prijava.</w:t>
      </w:r>
    </w:p>
    <w:p w14:paraId="1372A9E3" w14:textId="42400214" w:rsidR="00295C32" w:rsidRPr="00607D0C" w:rsidRDefault="00607D0C" w:rsidP="00295C3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Ne postoji ograničenje u pogledu broja prijava na natječaj koje može podnijeti jedan podnositelj.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U slučaju više prijava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jednog podnositelja, 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svaka prijava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na natječaj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istog podnositelja </w:t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mora biti dostavljena kao posebna pošiljka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, odnosno za svaki program/projekt podnosi se posebna prijava i </w:t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obvezno se dostavlja posebno skenirani dokument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(naslovljen na naziv projekta/programa).</w:t>
      </w:r>
    </w:p>
    <w:p w14:paraId="30EC2E8D" w14:textId="3BD2448E" w:rsidR="00295C32" w:rsidRPr="00607D0C" w:rsidRDefault="00607D0C" w:rsidP="00295C3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color w:val="000000" w:themeColor="text1"/>
          <w:sz w:val="20"/>
          <w:szCs w:val="20"/>
        </w:rPr>
        <w:t xml:space="preserve">Podnositelji prijava mogu se prijaviti s istim programom/projektom samo na jedan natječaj za sufinanciranje projekata koje raspisuje Tajništvo. </w:t>
      </w:r>
    </w:p>
    <w:p w14:paraId="6FC29CD4" w14:textId="77777777" w:rsidR="00295C32" w:rsidRPr="00607D0C" w:rsidRDefault="00295C32" w:rsidP="0073272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8076768" w14:textId="1FF0D3AB" w:rsidR="00732727" w:rsidRPr="00607D0C" w:rsidRDefault="00726219" w:rsidP="00732727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I</w:t>
      </w:r>
      <w:r w:rsidR="00732727">
        <w:rPr>
          <w:rFonts w:asciiTheme="minorHAnsi" w:hAnsiTheme="minorHAnsi"/>
          <w:b/>
          <w:color w:val="000000" w:themeColor="text1"/>
          <w:sz w:val="20"/>
          <w:szCs w:val="20"/>
        </w:rPr>
        <w:t>V. OSTALE OBAVIJESTI O NATJEČAJU</w:t>
      </w:r>
    </w:p>
    <w:p w14:paraId="6F16B3F4" w14:textId="6BE32509" w:rsidR="001C6735" w:rsidRPr="00607D0C" w:rsidRDefault="00607D0C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Tajništvo zadržava pravo od podnositelja prijave, po potrebi, zatražiti dodatnu dokumentaciju i informacije, odnosno za dodjelu sredstava odrediti ispunjenje dodatnih uvjeta;</w:t>
      </w:r>
    </w:p>
    <w:p w14:paraId="55029A2A" w14:textId="10CB25B8" w:rsidR="00D41234" w:rsidRPr="00607D0C" w:rsidRDefault="00607D0C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Prijave podnositelja vrednuje i ocjenjuje natječajno povjerenstvo sukladno kriterijima utvrđenim Pravilnikom o dodjeli proračunskih sredstava Pokrajinskog tajništva za obrazovanje, propise, upravu i nacionalne manjine – nacionalne zajednice za unapređivanje položaja nacionalnih manjina – nacionalnih zajednica i razvoj multikulturalizma i tolerancije u Autonomnoj Pokrajini Vojvodini.</w:t>
      </w:r>
    </w:p>
    <w:p w14:paraId="5FE12748" w14:textId="0CC74FDD" w:rsidR="00D05AE7" w:rsidRPr="00607D0C" w:rsidRDefault="00607D0C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Pokrajinski tajnik donosi rješenje o raspodjeli sredstava, koje se objavljuje se na službenoj mrežnoj stranici Tajništva i na portalu e-Uprava.</w:t>
      </w:r>
    </w:p>
    <w:p w14:paraId="5BACCFD1" w14:textId="77516C00" w:rsidR="0001766E" w:rsidRPr="00607D0C" w:rsidRDefault="00607D0C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Podnositelj prijave kojem budu dodijeljena sredstva po Javnom natječaju, u obvezi je dostaviti Tajništvu podatak o posebnom namjenskom podračunu otvorenom kod Uprave za trezor za svaku pojedinačnu namjenu (program/projekt), najkasnije do 1. lipnja 2024.godine.</w:t>
      </w:r>
    </w:p>
    <w:p w14:paraId="0FAD7CE4" w14:textId="77777777" w:rsidR="00D9013A" w:rsidRPr="00607D0C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9CE2E4" w14:textId="692EA148" w:rsidR="00B7075A" w:rsidRPr="00607D0C" w:rsidRDefault="00607D0C" w:rsidP="00B7075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Dodatne informacije o Javnom natječaju se mogu dobiti u Tajništvu, na broj telefona 021/487 4604, putem elektroničke pošte na adresi </w:t>
      </w:r>
      <w:hyperlink r:id="rId10" w:history="1">
        <w:r>
          <w:rPr>
            <w:rStyle w:val="Hyperlink"/>
            <w:rFonts w:asciiTheme="minorHAnsi" w:hAnsiTheme="minorHAnsi"/>
            <w:color w:val="000000" w:themeColor="text1"/>
            <w:sz w:val="20"/>
            <w:szCs w:val="20"/>
          </w:rPr>
          <w:t>bojan.greguric@vojvodina.gov.rs</w:t>
        </w:r>
      </w:hyperlink>
      <w:r>
        <w:rPr>
          <w:rFonts w:asciiTheme="minorHAnsi" w:hAnsiTheme="minorHAnsi"/>
          <w:color w:val="000000" w:themeColor="text1"/>
          <w:sz w:val="20"/>
          <w:szCs w:val="20"/>
        </w:rPr>
        <w:t xml:space="preserve"> ili mrežnoj stranici Tajništva na adresi </w:t>
      </w:r>
      <w:hyperlink r:id="rId11" w:history="1">
        <w:r>
          <w:rPr>
            <w:rStyle w:val="Hyperlink"/>
            <w:rFonts w:asciiTheme="minorHAnsi" w:hAnsiTheme="minorHAnsi"/>
            <w:color w:val="000000" w:themeColor="text1"/>
            <w:sz w:val="20"/>
            <w:szCs w:val="20"/>
          </w:rPr>
          <w:t>http://www.puma.vojvodina.gov.rs</w:t>
        </w:r>
      </w:hyperlink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56B8F0CF" w14:textId="77777777" w:rsidR="00295C38" w:rsidRPr="00607D0C" w:rsidRDefault="00295C38" w:rsidP="00BA5E8D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FFB26F2" w14:textId="68818BAE" w:rsidR="00E5766D" w:rsidRPr="00607D0C" w:rsidRDefault="00D9479D" w:rsidP="00E5766D">
      <w:pPr>
        <w:tabs>
          <w:tab w:val="center" w:pos="7655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Pokrajinski tajnik</w:t>
      </w:r>
    </w:p>
    <w:p w14:paraId="3111BB0D" w14:textId="77777777" w:rsidR="00E5766D" w:rsidRPr="00607D0C" w:rsidRDefault="00E5766D" w:rsidP="00E5766D">
      <w:pPr>
        <w:tabs>
          <w:tab w:val="center" w:pos="7655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041B0DA" w14:textId="77777777" w:rsidR="00E26C4C" w:rsidRPr="00607D0C" w:rsidRDefault="00E5766D" w:rsidP="00E26C4C">
      <w:pPr>
        <w:tabs>
          <w:tab w:val="center" w:pos="7655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  <w:t>Zsolt Szakállas, v.r.</w:t>
      </w:r>
    </w:p>
    <w:p w14:paraId="432A477A" w14:textId="243F394B" w:rsidR="00D9479D" w:rsidRPr="00607D0C" w:rsidRDefault="00E26C4C" w:rsidP="00E26C4C">
      <w:pPr>
        <w:tabs>
          <w:tab w:val="center" w:pos="7655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ab/>
      </w:r>
    </w:p>
    <w:sectPr w:rsidR="00D9479D" w:rsidRPr="00607D0C" w:rsidSect="00F277C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0E92"/>
    <w:rsid w:val="000350CB"/>
    <w:rsid w:val="00035DBB"/>
    <w:rsid w:val="00061630"/>
    <w:rsid w:val="000878C4"/>
    <w:rsid w:val="000953DA"/>
    <w:rsid w:val="000B5D59"/>
    <w:rsid w:val="000E743D"/>
    <w:rsid w:val="00162EF0"/>
    <w:rsid w:val="00181522"/>
    <w:rsid w:val="001C2CFC"/>
    <w:rsid w:val="001C6735"/>
    <w:rsid w:val="001E447F"/>
    <w:rsid w:val="00203A87"/>
    <w:rsid w:val="00206B52"/>
    <w:rsid w:val="00222201"/>
    <w:rsid w:val="00282824"/>
    <w:rsid w:val="00290798"/>
    <w:rsid w:val="00295C32"/>
    <w:rsid w:val="00295C38"/>
    <w:rsid w:val="002E0F04"/>
    <w:rsid w:val="002F45E8"/>
    <w:rsid w:val="002F4AC4"/>
    <w:rsid w:val="00315643"/>
    <w:rsid w:val="00332F9B"/>
    <w:rsid w:val="00340821"/>
    <w:rsid w:val="0037138C"/>
    <w:rsid w:val="00373823"/>
    <w:rsid w:val="003809EC"/>
    <w:rsid w:val="00381932"/>
    <w:rsid w:val="003945C4"/>
    <w:rsid w:val="003A7870"/>
    <w:rsid w:val="003F5235"/>
    <w:rsid w:val="00407F0C"/>
    <w:rsid w:val="00423C18"/>
    <w:rsid w:val="00426C06"/>
    <w:rsid w:val="00450BE0"/>
    <w:rsid w:val="00451FAB"/>
    <w:rsid w:val="004C2F86"/>
    <w:rsid w:val="004D78D8"/>
    <w:rsid w:val="004E7B0D"/>
    <w:rsid w:val="00511099"/>
    <w:rsid w:val="00514E04"/>
    <w:rsid w:val="00563C78"/>
    <w:rsid w:val="005644D2"/>
    <w:rsid w:val="005A5537"/>
    <w:rsid w:val="005B4CB7"/>
    <w:rsid w:val="005C5997"/>
    <w:rsid w:val="005D01EB"/>
    <w:rsid w:val="005D65D5"/>
    <w:rsid w:val="005D6E89"/>
    <w:rsid w:val="005E3036"/>
    <w:rsid w:val="005E59C2"/>
    <w:rsid w:val="005F38DC"/>
    <w:rsid w:val="006020EB"/>
    <w:rsid w:val="00607399"/>
    <w:rsid w:val="00607D0C"/>
    <w:rsid w:val="00637782"/>
    <w:rsid w:val="0065452E"/>
    <w:rsid w:val="00654C36"/>
    <w:rsid w:val="0067630F"/>
    <w:rsid w:val="00680673"/>
    <w:rsid w:val="006A00EF"/>
    <w:rsid w:val="006A50EB"/>
    <w:rsid w:val="006F2FAC"/>
    <w:rsid w:val="00726219"/>
    <w:rsid w:val="00732727"/>
    <w:rsid w:val="00744411"/>
    <w:rsid w:val="007800E4"/>
    <w:rsid w:val="00781652"/>
    <w:rsid w:val="00794FD2"/>
    <w:rsid w:val="0080687F"/>
    <w:rsid w:val="00816B52"/>
    <w:rsid w:val="0083174D"/>
    <w:rsid w:val="00896307"/>
    <w:rsid w:val="00896A1F"/>
    <w:rsid w:val="008A7841"/>
    <w:rsid w:val="008B4BE2"/>
    <w:rsid w:val="008F273A"/>
    <w:rsid w:val="009073C0"/>
    <w:rsid w:val="00964097"/>
    <w:rsid w:val="00991409"/>
    <w:rsid w:val="009C595C"/>
    <w:rsid w:val="00A001F0"/>
    <w:rsid w:val="00AA320D"/>
    <w:rsid w:val="00AA56A8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3CD7"/>
    <w:rsid w:val="00BD711D"/>
    <w:rsid w:val="00BE6696"/>
    <w:rsid w:val="00BE7E66"/>
    <w:rsid w:val="00BF2B60"/>
    <w:rsid w:val="00C02CC4"/>
    <w:rsid w:val="00C03860"/>
    <w:rsid w:val="00C169FF"/>
    <w:rsid w:val="00C255A5"/>
    <w:rsid w:val="00C30DD1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E1E8E"/>
    <w:rsid w:val="00DF11C7"/>
    <w:rsid w:val="00E26C4C"/>
    <w:rsid w:val="00E526A5"/>
    <w:rsid w:val="00E5766D"/>
    <w:rsid w:val="00E717B4"/>
    <w:rsid w:val="00E72C35"/>
    <w:rsid w:val="00E76667"/>
    <w:rsid w:val="00EE3FC9"/>
    <w:rsid w:val="00EE4FC9"/>
    <w:rsid w:val="00F277C1"/>
    <w:rsid w:val="00F34AE1"/>
    <w:rsid w:val="00F43CED"/>
    <w:rsid w:val="00F64FFB"/>
    <w:rsid w:val="00F6567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74F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r-HR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71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8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8C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uma.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0808-0F69-4981-A62D-107CB65B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3</cp:revision>
  <cp:lastPrinted>2023-02-14T13:03:00Z</cp:lastPrinted>
  <dcterms:created xsi:type="dcterms:W3CDTF">2024-01-26T07:21:00Z</dcterms:created>
  <dcterms:modified xsi:type="dcterms:W3CDTF">2024-01-26T08:10:00Z</dcterms:modified>
</cp:coreProperties>
</file>