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8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44"/>
        <w:gridCol w:w="4394"/>
        <w:gridCol w:w="5448"/>
      </w:tblGrid>
      <w:tr w:rsidR="008728EB" w:rsidRPr="006943E4" w14:paraId="5386BDCD" w14:textId="77777777" w:rsidTr="00732176">
        <w:trPr>
          <w:trHeight w:val="2525"/>
        </w:trPr>
        <w:tc>
          <w:tcPr>
            <w:tcW w:w="2444" w:type="dxa"/>
          </w:tcPr>
          <w:p w14:paraId="34FC4F2F" w14:textId="63F03871" w:rsidR="009F2E6A" w:rsidRPr="006943E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6943E4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2" w:type="dxa"/>
            <w:gridSpan w:val="2"/>
          </w:tcPr>
          <w:p w14:paraId="35D44782" w14:textId="62B9BED8" w:rsidR="009F2E6A" w:rsidRPr="006943E4" w:rsidRDefault="006943E4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Republika Srbija</w:t>
            </w:r>
          </w:p>
          <w:p w14:paraId="2BC825E9" w14:textId="17E0EF26" w:rsidR="009F2E6A" w:rsidRPr="006943E4" w:rsidRDefault="006943E4" w:rsidP="007C01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Autonomna Pokrajina Vojvodina</w:t>
            </w:r>
          </w:p>
          <w:p w14:paraId="386333C3" w14:textId="08565483" w:rsidR="009F2E6A" w:rsidRPr="006943E4" w:rsidRDefault="006943E4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Pokrajinsko tajništvo za obrazovanje, propise, </w:t>
            </w:r>
          </w:p>
          <w:p w14:paraId="50C58AB1" w14:textId="09CC76FD" w:rsidR="009F2E6A" w:rsidRPr="006943E4" w:rsidRDefault="006943E4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upravu i nacionalne manjine - nacionalne zajednice</w:t>
            </w:r>
          </w:p>
          <w:p w14:paraId="456693BF" w14:textId="78F38E63" w:rsidR="009F2E6A" w:rsidRPr="006943E4" w:rsidRDefault="006943E4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0B3EF25D" w14:textId="14A31BF2" w:rsidR="009F2E6A" w:rsidRPr="006943E4" w:rsidRDefault="006943E4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Tel: +381 21 487 4602</w:t>
            </w:r>
          </w:p>
          <w:p w14:paraId="08E48373" w14:textId="3ACEE080" w:rsidR="009F2E6A" w:rsidRPr="006943E4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  <w:p w14:paraId="419385F4" w14:textId="77777777" w:rsidR="009F2E6A" w:rsidRPr="006943E4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6943E4" w14:paraId="0FC1F421" w14:textId="77777777" w:rsidTr="00732176">
        <w:trPr>
          <w:trHeight w:val="305"/>
        </w:trPr>
        <w:tc>
          <w:tcPr>
            <w:tcW w:w="2444" w:type="dxa"/>
          </w:tcPr>
          <w:p w14:paraId="732C4B58" w14:textId="77777777" w:rsidR="009F2E6A" w:rsidRPr="006943E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14:paraId="05536210" w14:textId="0E14D029" w:rsidR="009F2E6A" w:rsidRPr="00732176" w:rsidRDefault="006943E4" w:rsidP="00732176">
            <w:pPr>
              <w:tabs>
                <w:tab w:val="center" w:pos="4703"/>
                <w:tab w:val="right" w:pos="9406"/>
              </w:tabs>
              <w:ind w:right="-1134"/>
              <w:rPr>
                <w:rFonts w:ascii="Calibri" w:hAnsi="Calibri"/>
                <w:sz w:val="20"/>
                <w:szCs w:val="22"/>
              </w:rPr>
            </w:pPr>
            <w:r w:rsidRPr="00732176">
              <w:rPr>
                <w:rFonts w:ascii="Calibri" w:hAnsi="Calibri"/>
                <w:sz w:val="20"/>
                <w:szCs w:val="22"/>
              </w:rPr>
              <w:t xml:space="preserve">Klasa: </w:t>
            </w:r>
            <w:r w:rsidR="00732176" w:rsidRPr="00732176">
              <w:rPr>
                <w:rFonts w:ascii="Calibri" w:hAnsi="Calibri"/>
                <w:sz w:val="20"/>
                <w:szCs w:val="22"/>
              </w:rPr>
              <w:t>000140083 2024 09427 001 001</w:t>
            </w:r>
            <w:r w:rsidR="00C11702" w:rsidRPr="00732176">
              <w:rPr>
                <w:rFonts w:ascii="Calibri" w:hAnsi="Calibri"/>
                <w:sz w:val="20"/>
                <w:szCs w:val="22"/>
              </w:rPr>
              <w:t xml:space="preserve"> 000 001</w:t>
            </w:r>
          </w:p>
          <w:p w14:paraId="6AE5B349" w14:textId="77777777" w:rsidR="009F2E6A" w:rsidRPr="00732176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448" w:type="dxa"/>
          </w:tcPr>
          <w:p w14:paraId="091BEF8F" w14:textId="20117BDF" w:rsidR="009F2E6A" w:rsidRPr="00732176" w:rsidRDefault="009F2E6A" w:rsidP="00732176">
            <w:pPr>
              <w:tabs>
                <w:tab w:val="center" w:pos="4703"/>
                <w:tab w:val="right" w:pos="9406"/>
              </w:tabs>
              <w:ind w:left="-108"/>
              <w:rPr>
                <w:rFonts w:ascii="Calibri" w:hAnsi="Calibri"/>
                <w:sz w:val="20"/>
              </w:rPr>
            </w:pPr>
            <w:r w:rsidRPr="00732176">
              <w:rPr>
                <w:rFonts w:ascii="Calibri" w:hAnsi="Calibri"/>
                <w:sz w:val="20"/>
                <w:szCs w:val="22"/>
              </w:rPr>
              <w:t>Datum: 29. siječnja 2024. godine</w:t>
            </w:r>
          </w:p>
        </w:tc>
      </w:tr>
    </w:tbl>
    <w:p w14:paraId="1EBF4BCA" w14:textId="2260A4DA" w:rsidR="009F2E6A" w:rsidRPr="00732176" w:rsidRDefault="006943E4" w:rsidP="00F11487">
      <w:pPr>
        <w:pStyle w:val="BodyText"/>
        <w:ind w:firstLine="567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14/2015 i 10/2017) i članka 24. stavka 2. Pokrajinske skupštinske odluke o pokrajinskoj upravi („Sl. list AP Vojvodine“, broj: 37/2014, 54/2014 </w:t>
      </w:r>
      <w:r w:rsidR="00732176" w:rsidRPr="00732176">
        <w:rPr>
          <w:rFonts w:ascii="Calibri" w:hAnsi="Calibri"/>
          <w:sz w:val="22"/>
          <w:szCs w:val="22"/>
        </w:rPr>
        <w:t>–</w:t>
      </w:r>
      <w:r w:rsidRPr="00732176">
        <w:rPr>
          <w:rFonts w:ascii="Calibri" w:hAnsi="Calibri"/>
          <w:sz w:val="22"/>
          <w:szCs w:val="22"/>
        </w:rPr>
        <w:t xml:space="preserve"> dr. odluka, 37/2016, 29/2017,  24/2019, 66/2020 i 38/2021), a u vezi s Pokrajinskom skupštinskom odlukom o proračunu Autonomne Pokrajine Vojvodine za 2024. godinu („Službeni list APV'“, broj: 45/2023), pokrajinski tajnik raspisuje:  </w:t>
      </w:r>
    </w:p>
    <w:p w14:paraId="1170D706" w14:textId="77777777" w:rsidR="00554DF9" w:rsidRPr="00732176" w:rsidRDefault="00554DF9" w:rsidP="003F69FE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</w:p>
    <w:p w14:paraId="63CB8E19" w14:textId="77777777" w:rsidR="00732176" w:rsidRPr="00732176" w:rsidRDefault="006943E4" w:rsidP="003F69FE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NATJEČAJ </w:t>
      </w:r>
    </w:p>
    <w:p w14:paraId="2BCB47E5" w14:textId="13173E0F" w:rsidR="009F2E6A" w:rsidRPr="00732176" w:rsidRDefault="006943E4" w:rsidP="003F69FE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ZA  FINANCIRANJE I SUFINANCIRANJE PROGRAMA I PROJEKATA U PODRUČJU OBRAZOVANJA U AP VOJVODINI U 2024. GODINI </w:t>
      </w:r>
    </w:p>
    <w:p w14:paraId="3091E8EB" w14:textId="4C152F7C" w:rsidR="009F2E6A" w:rsidRPr="00732176" w:rsidRDefault="006943E4" w:rsidP="005F2EF9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Pokrajinsko tajništvo za obrazovanje,  propise, upravu i nacionalne manjine </w:t>
      </w:r>
      <w:r w:rsidR="00732176" w:rsidRPr="00732176">
        <w:rPr>
          <w:rFonts w:ascii="Calibri" w:hAnsi="Calibri"/>
          <w:sz w:val="22"/>
          <w:szCs w:val="22"/>
        </w:rPr>
        <w:t>–</w:t>
      </w:r>
      <w:r w:rsidRPr="00732176">
        <w:rPr>
          <w:rFonts w:ascii="Calibri" w:hAnsi="Calibri"/>
          <w:sz w:val="22"/>
          <w:szCs w:val="22"/>
        </w:rPr>
        <w:t xml:space="preserve"> nacionalne zajednice (u daljnjem tekstu: Tajništvo) sukladno Financijskom planu za 2024. godinu izdvaja </w:t>
      </w:r>
      <w:r w:rsidRPr="00732176">
        <w:rPr>
          <w:rFonts w:ascii="Calibri" w:hAnsi="Calibri"/>
          <w:b/>
          <w:sz w:val="22"/>
          <w:szCs w:val="22"/>
        </w:rPr>
        <w:t>26.401.000,00 dinara</w:t>
      </w:r>
      <w:r w:rsidRPr="00732176">
        <w:rPr>
          <w:rFonts w:ascii="Calibri" w:hAnsi="Calibri"/>
          <w:sz w:val="22"/>
          <w:szCs w:val="22"/>
        </w:rPr>
        <w:t xml:space="preserve"> za programe i projekte u području obrazovanja u AP Vojvodini i to za:</w:t>
      </w:r>
    </w:p>
    <w:p w14:paraId="68A15935" w14:textId="388F61C7" w:rsidR="009F2E6A" w:rsidRPr="00732176" w:rsidRDefault="006943E4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732176">
        <w:rPr>
          <w:rFonts w:ascii="Calibri" w:hAnsi="Calibri"/>
          <w:b/>
          <w:sz w:val="22"/>
          <w:szCs w:val="22"/>
          <w:u w:val="single"/>
        </w:rPr>
        <w:t xml:space="preserve">A) SUFINANCIRANJE PROGRAMA I PROJEKATA ZA PODIZANJE KVALITETE OSNOVNOG I SREDNJEG OBRAZOVANJA </w:t>
      </w:r>
      <w:r w:rsidR="00732176" w:rsidRPr="00732176">
        <w:rPr>
          <w:rFonts w:ascii="Calibri" w:hAnsi="Calibri"/>
          <w:b/>
          <w:sz w:val="22"/>
          <w:szCs w:val="22"/>
          <w:u w:val="single"/>
        </w:rPr>
        <w:t>–</w:t>
      </w:r>
      <w:r w:rsidRPr="00732176">
        <w:rPr>
          <w:rFonts w:ascii="Calibri" w:hAnsi="Calibri"/>
          <w:b/>
          <w:sz w:val="22"/>
          <w:szCs w:val="22"/>
          <w:u w:val="single"/>
        </w:rPr>
        <w:t xml:space="preserve"> PROMOVIRANJE I UNAPREĐENJE SIGURNOSTI UČENIKA U OSNOVNIM I SREDNJIM ŠKOLAMA NA TERITORIJU AP VOJVODINE U 2024. GODINI</w:t>
      </w:r>
    </w:p>
    <w:p w14:paraId="10E83E4B" w14:textId="11F73F8D" w:rsidR="009F2E6A" w:rsidRPr="00732176" w:rsidRDefault="006943E4" w:rsidP="005F2EF9">
      <w:pPr>
        <w:ind w:firstLine="54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2024. godinu za financiranje i sufinanciranje programa i projekata za podizanje kvalitete osnovnog i srednjeg obrazovanja </w:t>
      </w:r>
      <w:r w:rsidR="00732176" w:rsidRPr="00732176">
        <w:rPr>
          <w:rFonts w:ascii="Calibri" w:hAnsi="Calibri"/>
          <w:sz w:val="22"/>
          <w:szCs w:val="22"/>
        </w:rPr>
        <w:t>–</w:t>
      </w:r>
      <w:r w:rsidRPr="00732176">
        <w:rPr>
          <w:rFonts w:ascii="Calibri" w:hAnsi="Calibri"/>
          <w:sz w:val="22"/>
          <w:szCs w:val="22"/>
        </w:rPr>
        <w:t xml:space="preserve"> promoviranje i unapređenje sigurnosti učenika u osnovnim i srednjim školama na teritoriju AP Vojvodine u 2024. godini</w:t>
      </w:r>
      <w:r w:rsidR="00732176" w:rsidRPr="00732176">
        <w:rPr>
          <w:rFonts w:ascii="Calibri" w:hAnsi="Calibri"/>
          <w:sz w:val="22"/>
          <w:szCs w:val="22"/>
        </w:rPr>
        <w:t>,</w:t>
      </w:r>
      <w:r w:rsidRPr="00732176">
        <w:rPr>
          <w:rFonts w:ascii="Calibri" w:hAnsi="Calibri"/>
          <w:sz w:val="22"/>
          <w:szCs w:val="22"/>
        </w:rPr>
        <w:t xml:space="preserve"> opredjeljuje iznos od </w:t>
      </w:r>
      <w:r w:rsidRPr="00732176">
        <w:rPr>
          <w:rFonts w:ascii="Calibri" w:hAnsi="Calibri"/>
          <w:b/>
          <w:sz w:val="22"/>
          <w:szCs w:val="22"/>
        </w:rPr>
        <w:t xml:space="preserve">5.000.000,00 dinara, </w:t>
      </w:r>
      <w:r w:rsidRPr="00732176">
        <w:rPr>
          <w:rFonts w:ascii="Calibri" w:hAnsi="Calibri"/>
          <w:sz w:val="22"/>
          <w:szCs w:val="22"/>
        </w:rPr>
        <w:t>od kojih 3.500.000,00 dinara u području osnovnog obrazovanja i 1.500.000,00 dinara u području srednjeg obrazovanja.</w:t>
      </w:r>
      <w:r w:rsidRPr="00732176">
        <w:rPr>
          <w:rFonts w:ascii="Calibri" w:hAnsi="Calibri"/>
          <w:b/>
          <w:sz w:val="22"/>
          <w:szCs w:val="22"/>
        </w:rPr>
        <w:t xml:space="preserve"> </w:t>
      </w:r>
      <w:r w:rsidRPr="00732176">
        <w:rPr>
          <w:rFonts w:ascii="Calibri" w:hAnsi="Calibri"/>
          <w:sz w:val="22"/>
          <w:szCs w:val="22"/>
        </w:rPr>
        <w:t xml:space="preserve">   </w:t>
      </w:r>
    </w:p>
    <w:p w14:paraId="51569A08" w14:textId="77777777" w:rsidR="000E2EC5" w:rsidRPr="00732176" w:rsidRDefault="000E2EC5" w:rsidP="005F2EF9">
      <w:pPr>
        <w:ind w:firstLine="540"/>
        <w:jc w:val="both"/>
        <w:rPr>
          <w:rFonts w:ascii="Calibri" w:hAnsi="Calibri"/>
          <w:sz w:val="22"/>
          <w:szCs w:val="22"/>
        </w:rPr>
      </w:pPr>
    </w:p>
    <w:p w14:paraId="38AA7646" w14:textId="55E92EF7" w:rsidR="009F2E6A" w:rsidRPr="00732176" w:rsidRDefault="006943E4" w:rsidP="005F2EF9">
      <w:pPr>
        <w:ind w:right="180" w:firstLine="54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Navedena sredstva namijenjena su za sljedeće prioritete:</w:t>
      </w:r>
    </w:p>
    <w:p w14:paraId="661DE201" w14:textId="4004ACE6" w:rsidR="00F77221" w:rsidRPr="00732176" w:rsidRDefault="00F77221" w:rsidP="00F77221">
      <w:pPr>
        <w:ind w:right="180"/>
        <w:jc w:val="both"/>
        <w:rPr>
          <w:rFonts w:ascii="Calibri" w:hAnsi="Calibri"/>
          <w:sz w:val="22"/>
          <w:szCs w:val="22"/>
        </w:rPr>
      </w:pPr>
    </w:p>
    <w:p w14:paraId="23741C01" w14:textId="04BC3627" w:rsidR="00F77221" w:rsidRPr="00732176" w:rsidRDefault="006943E4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projekte/programe koji utječu na podizanje znanja i vještina kod djece i mladih u vezi sa zaštitom od zlouporabe psihoaktivnih tvari, zaštitom od nasilja, zlostavljanja i zanemarivanja i drugih oblika rizičnog ponašanja, praktične radionice škole i vanjske zaštitne mreže (učenici, nastavnici, roditelji i članovi vanjske zaštitne mreže);</w:t>
      </w:r>
    </w:p>
    <w:p w14:paraId="38630B76" w14:textId="42F976C5" w:rsidR="00F77221" w:rsidRPr="00732176" w:rsidRDefault="006943E4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projekte/programe koji doprinose podizanju znanja i vještina kod nastavnika i roditelja u području zaštite djece od zlouporabe psihoaktivnih tvari, zaštite od nasilja, zlostavljanja i zanemarivanja i drugih oblika rizičnog ponašanja, uključujući i projekte razmjene primjera dobre prakse u području unapređenja sigurnosti učenika (roditelji, nastavnici i vanjska zaštitna mreža);</w:t>
      </w:r>
    </w:p>
    <w:p w14:paraId="4ABB7114" w14:textId="0FD5CD9C" w:rsidR="00F77221" w:rsidRPr="00732176" w:rsidRDefault="006943E4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projekte/programe koji doprinose razvoju i poštovanju rasne, nacionalne, kulturne, jezične, vjerske, rodne, spolne i dobne ravnopravnosti, tolerancije i uvažavanju različitosti.</w:t>
      </w:r>
    </w:p>
    <w:p w14:paraId="0EB604D0" w14:textId="77777777" w:rsidR="00F77221" w:rsidRPr="00732176" w:rsidRDefault="00F77221" w:rsidP="005F2EF9">
      <w:pPr>
        <w:ind w:right="180" w:firstLine="540"/>
        <w:jc w:val="both"/>
        <w:rPr>
          <w:rFonts w:ascii="Calibri" w:hAnsi="Calibri"/>
          <w:strike/>
          <w:sz w:val="22"/>
          <w:szCs w:val="22"/>
        </w:rPr>
      </w:pPr>
    </w:p>
    <w:p w14:paraId="3D43C338" w14:textId="0FF49318" w:rsidR="00F77221" w:rsidRPr="00732176" w:rsidRDefault="006943E4" w:rsidP="00F77221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lastRenderedPageBreak/>
        <w:t xml:space="preserve">Korisnici koji imaju pravo sudjelovati u raspodjeli sredstava su osnovne i srednje škole na teritoriju AP Vojvodine, čiji je osnivač Republika Srbija, autonomna pokrajina ili jedinica lokalne samouprave. </w:t>
      </w:r>
    </w:p>
    <w:p w14:paraId="7439987D" w14:textId="01147A10" w:rsidR="009F2E6A" w:rsidRPr="00732176" w:rsidRDefault="006943E4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KRITERIJI ZA RASPODJELU SREDSTAVA</w:t>
      </w:r>
    </w:p>
    <w:p w14:paraId="13CE401A" w14:textId="056419F7" w:rsidR="005C24D5" w:rsidRPr="00732176" w:rsidRDefault="006943E4" w:rsidP="005F2EF9">
      <w:pPr>
        <w:ind w:firstLine="54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Kriteriji raspodjele sredstava po Pravilniku o dodjeli proračunskih sredstava za financiranje i sufinanciranje programa i projekata u području osnovnog i srednjeg obrazovanja i odgoja u Autonomnoj Pokrajini Vojvodini su:  </w:t>
      </w:r>
    </w:p>
    <w:p w14:paraId="609BF52F" w14:textId="53558B4F" w:rsidR="009F2E6A" w:rsidRPr="00732176" w:rsidRDefault="009F2E6A" w:rsidP="005F2EF9">
      <w:pPr>
        <w:ind w:firstLine="54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  </w:t>
      </w:r>
    </w:p>
    <w:p w14:paraId="3CDD2395" w14:textId="235CEE3B" w:rsidR="005C24D5" w:rsidRPr="00732176" w:rsidRDefault="006943E4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stupanj uključenosti vanjske zaštitne mreže u programske aktivnosti;</w:t>
      </w:r>
    </w:p>
    <w:p w14:paraId="0AAAE0ED" w14:textId="18D58176" w:rsidR="005C24D5" w:rsidRPr="00732176" w:rsidRDefault="006943E4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usklađenost programa s uputama Ministarstva prosvjete i pratećim strategijama iz područjima sigurnosti učenika;</w:t>
      </w:r>
    </w:p>
    <w:p w14:paraId="588396BF" w14:textId="48702345" w:rsidR="005C24D5" w:rsidRPr="00732176" w:rsidRDefault="006943E4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stupanj uključenosti ciljne skupine (učenika i roditelja), kojoj je program/projekt namijenjen;</w:t>
      </w:r>
    </w:p>
    <w:p w14:paraId="4B3B157F" w14:textId="17A72B40" w:rsidR="005C24D5" w:rsidRPr="00732176" w:rsidRDefault="006943E4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dosadašnja iskustva u realizaciji programa/projekata koji doprinose unapređivanju obrazovno-odgojnog rada;</w:t>
      </w:r>
    </w:p>
    <w:p w14:paraId="34B4897F" w14:textId="24787E14" w:rsidR="005C24D5" w:rsidRPr="00732176" w:rsidRDefault="006943E4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stupanj razvijenosti jedinice lokalne samouprave na čije</w:t>
      </w:r>
      <w:r w:rsidR="00732176" w:rsidRPr="00732176">
        <w:rPr>
          <w:rFonts w:ascii="Calibri" w:hAnsi="Calibri"/>
          <w:sz w:val="22"/>
          <w:szCs w:val="22"/>
        </w:rPr>
        <w:t>m teritoriju se nalazi ustanova;</w:t>
      </w:r>
      <w:r w:rsidRPr="00732176">
        <w:rPr>
          <w:rFonts w:ascii="Calibri" w:hAnsi="Calibri"/>
          <w:sz w:val="22"/>
          <w:szCs w:val="22"/>
        </w:rPr>
        <w:t xml:space="preserve"> </w:t>
      </w:r>
    </w:p>
    <w:p w14:paraId="0D0B973F" w14:textId="0B51896A" w:rsidR="005C24D5" w:rsidRPr="00732176" w:rsidRDefault="006943E4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postojanje drugih izvora financiranja programskih aktivnosti odnosno projekata;</w:t>
      </w:r>
    </w:p>
    <w:p w14:paraId="10B5F1A7" w14:textId="54DA4DCD" w:rsidR="005C24D5" w:rsidRPr="00732176" w:rsidRDefault="006943E4" w:rsidP="005C24D5">
      <w:pPr>
        <w:numPr>
          <w:ilvl w:val="0"/>
          <w:numId w:val="18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uspješna realizacija dodijeljenih sredstava iz proračuna AP Vojvodine prijašnjih godina s dostavljenim izvješćem i dokazima o namjenskom i zakonitom korištenju proračunskih sredstava; </w:t>
      </w:r>
    </w:p>
    <w:p w14:paraId="554F03E7" w14:textId="6A10E3E6" w:rsidR="005C24D5" w:rsidRPr="00732176" w:rsidRDefault="006943E4" w:rsidP="000E2EC5">
      <w:pPr>
        <w:numPr>
          <w:ilvl w:val="0"/>
          <w:numId w:val="18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mogućnost pretežite realizacije programske aktivnosti i projekta u tekućoj proračunskoj godini.</w:t>
      </w:r>
    </w:p>
    <w:p w14:paraId="3D897AFD" w14:textId="77777777" w:rsidR="00732176" w:rsidRPr="00732176" w:rsidRDefault="00732176" w:rsidP="00732176">
      <w:pPr>
        <w:ind w:left="567"/>
        <w:jc w:val="both"/>
        <w:rPr>
          <w:rFonts w:ascii="Calibri" w:hAnsi="Calibri" w:cs="Arial"/>
          <w:sz w:val="22"/>
          <w:szCs w:val="22"/>
        </w:rPr>
      </w:pPr>
    </w:p>
    <w:p w14:paraId="36BD4663" w14:textId="2B0977B4" w:rsidR="009F2E6A" w:rsidRPr="00732176" w:rsidRDefault="006943E4" w:rsidP="002E44FC">
      <w:pPr>
        <w:jc w:val="center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NAČIN PRIJAVE</w:t>
      </w:r>
    </w:p>
    <w:p w14:paraId="5740190B" w14:textId="77777777" w:rsidR="005C24D5" w:rsidRPr="00732176" w:rsidRDefault="005C24D5" w:rsidP="007C567A">
      <w:pPr>
        <w:jc w:val="both"/>
        <w:rPr>
          <w:rFonts w:ascii="Calibri" w:hAnsi="Calibri"/>
          <w:b/>
          <w:strike/>
          <w:color w:val="00B0F0"/>
          <w:sz w:val="22"/>
          <w:szCs w:val="22"/>
          <w:u w:val="single"/>
        </w:rPr>
      </w:pPr>
    </w:p>
    <w:p w14:paraId="43532C18" w14:textId="311FD37C" w:rsidR="005C24D5" w:rsidRPr="00732176" w:rsidRDefault="006943E4" w:rsidP="000E2EC5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Jedna pravna osoba može podnijeti najviše dvije prijave. </w:t>
      </w:r>
      <w:r w:rsidRPr="00732176">
        <w:rPr>
          <w:rFonts w:ascii="Calibri" w:hAnsi="Calibri"/>
          <w:sz w:val="22"/>
          <w:szCs w:val="22"/>
        </w:rPr>
        <w:t>Uz prijavu na Natječaj podnosi se sljedeća dokumentacija:</w:t>
      </w:r>
    </w:p>
    <w:p w14:paraId="68CF6989" w14:textId="4A889A2F" w:rsidR="005C24D5" w:rsidRPr="00732176" w:rsidRDefault="006943E4" w:rsidP="005C24D5">
      <w:pPr>
        <w:pStyle w:val="ListParagraph"/>
        <w:numPr>
          <w:ilvl w:val="0"/>
          <w:numId w:val="19"/>
        </w:numPr>
        <w:ind w:left="54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preslika potvrde o poreznom identifikacijskom broju, </w:t>
      </w:r>
    </w:p>
    <w:p w14:paraId="1189821D" w14:textId="77777777" w:rsidR="005C24D5" w:rsidRPr="00732176" w:rsidRDefault="005C24D5" w:rsidP="007C567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2B1CBAD" w14:textId="01E62153" w:rsidR="009F2E6A" w:rsidRPr="00732176" w:rsidRDefault="006943E4" w:rsidP="007C567A">
      <w:pPr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Povjerenstvo neće razmatrati: nepotpune prijave, nepravodobne prijave, nedopuštene prijave (prijave podnesene od strane osoba koja su neovlaštene i subjekata koji nisu predviđeni natječajem), prijave koje se ne odnose na natječajem predviđene namjene, prijave koje se odnose na nabavu opreme ili održavanje opreme koja je u funkciji realizacije projekta, prijave korisnika koji u prethodnom razdoblju nisu opravdali dodijeljena sredstva putem financijskih i narativnih izvješća, prijave korisnika koji narativno/financijsko izvješće o realizaciji programa/projekata iz prethodnog natječajnog razdoblja nisu dostavili u predviđenim rokovima, programe odnosno projekte čija realizacija se ne može pretežito izvršiti tijekom tekuće proračunske godine.</w:t>
      </w:r>
    </w:p>
    <w:p w14:paraId="2628E9D2" w14:textId="59D46F80" w:rsidR="00554DF9" w:rsidRPr="00732176" w:rsidRDefault="006943E4" w:rsidP="008B2504">
      <w:pPr>
        <w:spacing w:before="60"/>
        <w:ind w:firstLine="708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Dodatne informacije u vezi s Natječajem mogu se dobiti u Tajništvu na telefon 021/487-4348, 487-4884.</w:t>
      </w:r>
      <w:r w:rsidRPr="00732176">
        <w:rPr>
          <w:rFonts w:ascii="Calibri" w:hAnsi="Calibri"/>
          <w:sz w:val="22"/>
          <w:szCs w:val="22"/>
        </w:rPr>
        <w:t xml:space="preserve">       </w:t>
      </w:r>
    </w:p>
    <w:p w14:paraId="06704653" w14:textId="717E4CB1" w:rsidR="009F2E6A" w:rsidRPr="00732176" w:rsidRDefault="00732176" w:rsidP="00732176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732176">
        <w:rPr>
          <w:rFonts w:ascii="Calibri" w:hAnsi="Calibri"/>
          <w:b/>
          <w:sz w:val="22"/>
          <w:szCs w:val="22"/>
          <w:u w:val="single"/>
        </w:rPr>
        <w:t>B</w:t>
      </w:r>
      <w:r w:rsidR="006943E4" w:rsidRPr="00732176">
        <w:rPr>
          <w:rFonts w:ascii="Calibri" w:hAnsi="Calibri"/>
          <w:b/>
          <w:sz w:val="22"/>
          <w:szCs w:val="22"/>
          <w:u w:val="single"/>
        </w:rPr>
        <w:t>) FINANCIRANJE I SUFINANCIRANJE PROGRAMA I PROJEKATA U PODRUČJU OSNOVNOG I SREDNJEG OBRAZOVANJA U AP VOJVODINI U 2024. GODINI</w:t>
      </w:r>
    </w:p>
    <w:p w14:paraId="1C46A15E" w14:textId="2F15CE3A" w:rsidR="009F2E6A" w:rsidRPr="00732176" w:rsidRDefault="006943E4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2024. godinu za financiranje i sufinanciranje programa i projekata za podizanje kvalitete obrazovanja i odgoja u području osnovnog i srednjeg obrazovanja u AP Vojvodini u 2024. godini iznose  </w:t>
      </w:r>
      <w:r w:rsidRPr="00732176">
        <w:rPr>
          <w:rFonts w:ascii="Calibri" w:hAnsi="Calibri"/>
          <w:b/>
          <w:sz w:val="22"/>
          <w:szCs w:val="22"/>
        </w:rPr>
        <w:t>13.701.000,00 dinara.</w:t>
      </w:r>
    </w:p>
    <w:p w14:paraId="5CA94400" w14:textId="34BB384D" w:rsidR="009F2E6A" w:rsidRPr="00732176" w:rsidRDefault="006943E4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RASPODJELA SREDSTAVA</w:t>
      </w:r>
    </w:p>
    <w:p w14:paraId="64A29E52" w14:textId="662F32B6" w:rsidR="009F2E6A" w:rsidRPr="00732176" w:rsidRDefault="006943E4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Za ustanove osnovnog i srednjeg obrazovanja i regionalnih centara za profesionalni razvoj zaposlenih u obrazovanju</w:t>
      </w:r>
    </w:p>
    <w:p w14:paraId="4DA0A653" w14:textId="78F15081" w:rsidR="009F2E6A" w:rsidRPr="00732176" w:rsidRDefault="006943E4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a) </w:t>
      </w:r>
      <w:r w:rsidRPr="00732176">
        <w:rPr>
          <w:rFonts w:ascii="Calibri" w:hAnsi="Calibri"/>
          <w:sz w:val="22"/>
          <w:szCs w:val="22"/>
        </w:rPr>
        <w:tab/>
        <w:t>za programe i projekte osnovnog obrazovanja –</w:t>
      </w:r>
      <w:r w:rsidRPr="00732176">
        <w:rPr>
          <w:rFonts w:ascii="Calibri" w:hAnsi="Calibri"/>
          <w:b/>
          <w:sz w:val="22"/>
          <w:szCs w:val="22"/>
        </w:rPr>
        <w:t>7.636.000,00 dinara,</w:t>
      </w:r>
    </w:p>
    <w:p w14:paraId="2719A5A1" w14:textId="0F223871" w:rsidR="009F2E6A" w:rsidRPr="00732176" w:rsidRDefault="006943E4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b) </w:t>
      </w:r>
      <w:r w:rsidRPr="00732176">
        <w:rPr>
          <w:rFonts w:ascii="Calibri" w:hAnsi="Calibri"/>
          <w:sz w:val="22"/>
          <w:szCs w:val="22"/>
        </w:rPr>
        <w:tab/>
        <w:t xml:space="preserve">za programe i projekte srednjeg obrazovanja – </w:t>
      </w:r>
      <w:r w:rsidRPr="00732176">
        <w:rPr>
          <w:rFonts w:ascii="Calibri" w:hAnsi="Calibri"/>
          <w:b/>
          <w:sz w:val="22"/>
          <w:szCs w:val="22"/>
        </w:rPr>
        <w:t>3.500.000,00 dinara,</w:t>
      </w:r>
    </w:p>
    <w:p w14:paraId="1DF3E569" w14:textId="01F7CAA0" w:rsidR="009F2E6A" w:rsidRPr="00732176" w:rsidRDefault="006943E4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lastRenderedPageBreak/>
        <w:t>za udruge</w:t>
      </w:r>
    </w:p>
    <w:p w14:paraId="30B4B168" w14:textId="1961894E" w:rsidR="009F2E6A" w:rsidRPr="00732176" w:rsidRDefault="006943E4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a)</w:t>
      </w:r>
      <w:r w:rsidRPr="00732176">
        <w:rPr>
          <w:rFonts w:ascii="Calibri" w:hAnsi="Calibri"/>
          <w:sz w:val="22"/>
          <w:szCs w:val="22"/>
        </w:rPr>
        <w:tab/>
        <w:t xml:space="preserve">za programe i projekte na razini osnovnog obrazovanja – </w:t>
      </w:r>
      <w:r w:rsidRPr="00732176">
        <w:rPr>
          <w:rFonts w:ascii="Calibri" w:hAnsi="Calibri"/>
          <w:b/>
          <w:sz w:val="22"/>
          <w:szCs w:val="22"/>
        </w:rPr>
        <w:t>1.400.000,00 dinara,</w:t>
      </w:r>
    </w:p>
    <w:p w14:paraId="1F06A878" w14:textId="3B02E7C0" w:rsidR="009F2E6A" w:rsidRPr="00732176" w:rsidRDefault="006943E4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b)</w:t>
      </w:r>
      <w:r w:rsidRPr="00732176">
        <w:rPr>
          <w:rFonts w:ascii="Calibri" w:hAnsi="Calibri"/>
          <w:sz w:val="22"/>
          <w:szCs w:val="22"/>
        </w:rPr>
        <w:tab/>
        <w:t>za programe i projekte na razini srednjeg obrazovanja –</w:t>
      </w:r>
      <w:r w:rsidRPr="00732176">
        <w:rPr>
          <w:rFonts w:ascii="Calibri" w:hAnsi="Calibri"/>
          <w:b/>
          <w:sz w:val="22"/>
          <w:szCs w:val="22"/>
        </w:rPr>
        <w:t xml:space="preserve">1.165.000,00 dinara. </w:t>
      </w:r>
    </w:p>
    <w:p w14:paraId="5D79B439" w14:textId="7E02D1FB" w:rsidR="009F2E6A" w:rsidRPr="00732176" w:rsidRDefault="006943E4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Pravo sudjelovanja na Natječaju imaju ustanove osnovnog i srednjeg obrazovanja na teritoriju AP Vojvodine, čiji je osnivač Republika Srbija, autonomna pokrajina ili jedinica lokalne samouprave i regionalni centri za profesionalni razvoj zaposlenih u obrazovanju sa sjedištem na teritoriju AP Vojvodine kao i udruge sa sjedištem na teritoriju AP Vojvodine koja su kao jedan od ciljeva udruživanja statutom predvidjela aktivnosti u području obrazovanja. </w:t>
      </w:r>
    </w:p>
    <w:p w14:paraId="2B934AA8" w14:textId="551D2F80" w:rsidR="00F845F1" w:rsidRPr="00732176" w:rsidRDefault="006943E4" w:rsidP="00F845F1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Financijskom potporom koja se daje ovim Natječajem promovira se, odnosno štiti javni interes utvrđen odredbama članaka 6., 7., 8. i 9. Zakona o osnovama sustava obrazovanja i odgoja („Sl. glasnik RS“, broj:  88/2017, 27/2018 – dr. zakoni, 10/2019, 6/2020, 129/2021 i 92/2023).</w:t>
      </w:r>
    </w:p>
    <w:p w14:paraId="08BB0A60" w14:textId="7552D1C2" w:rsidR="009F2E6A" w:rsidRPr="00732176" w:rsidRDefault="006943E4" w:rsidP="00AF3CB0">
      <w:pPr>
        <w:spacing w:before="60"/>
        <w:ind w:right="180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Navedena sredstva namijenjena su za sljedeće prioritete:</w:t>
      </w:r>
    </w:p>
    <w:p w14:paraId="0A89BA4D" w14:textId="0A5CAD36" w:rsidR="009F2E6A" w:rsidRPr="00732176" w:rsidRDefault="006943E4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Modernizaciju obrazovno-odgojnog rada </w:t>
      </w:r>
    </w:p>
    <w:p w14:paraId="60BCE301" w14:textId="79DCA0E3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osuvremenjivanje nastavnog procesa putem inovativnosti i kreativnosti svih sudionika, </w:t>
      </w:r>
    </w:p>
    <w:p w14:paraId="495D7EB2" w14:textId="66C7BEE2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stručno usavršavanje nastavnog kadra, </w:t>
      </w:r>
    </w:p>
    <w:p w14:paraId="22D24AA2" w14:textId="588CDFC7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medijska popularizacija obrazovanja radi isticanja dobrih primjera iz prakse i suvremenih trendova u obrazovanju,</w:t>
      </w:r>
    </w:p>
    <w:p w14:paraId="43CC83E4" w14:textId="24E2A86F" w:rsidR="009F2E6A" w:rsidRPr="00732176" w:rsidRDefault="006943E4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14:paraId="17ECAD0E" w14:textId="05FD5E0C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unapređivanje poduzetničkog duha, razvoj praktičnih i životnih vještina, profesionalna orijentacija i karijerno vođenje, podizanje kvalitete stručne prakse,</w:t>
      </w:r>
    </w:p>
    <w:p w14:paraId="6DB7A2C9" w14:textId="6F6136BB" w:rsidR="009F2E6A" w:rsidRPr="00732176" w:rsidRDefault="006943E4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Njegovanje multikulturnosti/</w:t>
      </w:r>
      <w:proofErr w:type="spellStart"/>
      <w:r w:rsidRPr="00732176">
        <w:rPr>
          <w:rFonts w:ascii="Calibri" w:hAnsi="Calibri"/>
          <w:b/>
          <w:sz w:val="22"/>
          <w:szCs w:val="22"/>
        </w:rPr>
        <w:t>interkulturnosti</w:t>
      </w:r>
      <w:proofErr w:type="spellEnd"/>
      <w:r w:rsidRPr="00732176">
        <w:rPr>
          <w:rFonts w:ascii="Calibri" w:hAnsi="Calibri"/>
          <w:b/>
          <w:sz w:val="22"/>
          <w:szCs w:val="22"/>
        </w:rPr>
        <w:t xml:space="preserve"> i tradicije, materinskog jezika pripadnika nacionalnih manjina – nacionalnih zajednica</w:t>
      </w:r>
      <w:r w:rsidRPr="00732176">
        <w:rPr>
          <w:rFonts w:ascii="Calibri" w:hAnsi="Calibri"/>
          <w:sz w:val="22"/>
          <w:szCs w:val="22"/>
        </w:rPr>
        <w:t xml:space="preserve"> </w:t>
      </w:r>
    </w:p>
    <w:p w14:paraId="38ECFBC5" w14:textId="0B4C5832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stvaranje uvjeta da se učenici pripadnici različitih nacionalnih zajednica bolje uzajamno upoznaju kao i da steknu dodatna znanja o povijesti, kulturi i drugim važnim činjenicama o suživotu, jačanje međunacionalnog povjerenja,</w:t>
      </w:r>
    </w:p>
    <w:p w14:paraId="76838D0E" w14:textId="7FB8727E" w:rsidR="009F2E6A" w:rsidRPr="00732176" w:rsidRDefault="00732176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Potporu</w:t>
      </w:r>
      <w:r w:rsidR="006943E4" w:rsidRPr="00732176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6943E4" w:rsidRPr="00732176">
        <w:rPr>
          <w:rFonts w:ascii="Calibri" w:hAnsi="Calibri"/>
          <w:b/>
          <w:sz w:val="22"/>
          <w:szCs w:val="22"/>
        </w:rPr>
        <w:t>inkluzivnom</w:t>
      </w:r>
      <w:proofErr w:type="spellEnd"/>
      <w:r w:rsidR="006943E4" w:rsidRPr="00732176">
        <w:rPr>
          <w:rFonts w:ascii="Calibri" w:hAnsi="Calibri"/>
          <w:b/>
          <w:sz w:val="22"/>
          <w:szCs w:val="22"/>
        </w:rPr>
        <w:t xml:space="preserve"> obrazovanju i prevencija ranog napuštanja formalnog obrazovanja </w:t>
      </w:r>
    </w:p>
    <w:p w14:paraId="2FC73FC8" w14:textId="025638C9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društveno uključivanje i napredovanje učenika (s poteškoćama u razvoju, specifičnim poteškoćama u učenju i učenika iz društveno osjetljivih skupina), kao i prevencija ranog napuštanja formalnog obrazovanja, </w:t>
      </w:r>
    </w:p>
    <w:p w14:paraId="09E6B280" w14:textId="40CD2134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potpora učenicima s iznimnim sposobnostima, razvoj talenata u skladu s njihovim obrazovno-odgojnim potrebama (prilagođavanjem načina i uvjeta rada, obogaćenjem i proširivanjem nastavnih sadržaja, natjecanja učenika koja nisu u organizaciji Ministarstva prosvjete, znanosti i tehnološkog razvoja/međuregionalna, međunarodna),</w:t>
      </w:r>
    </w:p>
    <w:p w14:paraId="725A9FFB" w14:textId="2BA732D8" w:rsidR="009F2E6A" w:rsidRPr="00732176" w:rsidRDefault="006943E4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Poticanje izvannastavnih aktivnosti </w:t>
      </w:r>
    </w:p>
    <w:p w14:paraId="19B844F7" w14:textId="488AE73C" w:rsidR="009F2E6A" w:rsidRPr="00732176" w:rsidRDefault="00C11702" w:rsidP="00732176">
      <w:pPr>
        <w:pStyle w:val="ListParagraph"/>
        <w:numPr>
          <w:ilvl w:val="0"/>
          <w:numId w:val="25"/>
        </w:numPr>
        <w:spacing w:before="60"/>
        <w:ind w:left="709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organizirano i stručno vođeno slobodno vrijeme učenika u izvannastavnom razdoblju i tijekom školskih raspusta putem edukativnih kampova, susreta učenika, sekcija, sportskih, znanstveno-tehničkih, kulturnih i drugih sadržaja. </w:t>
      </w:r>
    </w:p>
    <w:p w14:paraId="4D3A770B" w14:textId="7F50E6B7" w:rsidR="009F2E6A" w:rsidRPr="00732176" w:rsidRDefault="006943E4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KRITERIJI ZA RASPODJELU SREDSTAVA</w:t>
      </w:r>
    </w:p>
    <w:p w14:paraId="56F5CD7E" w14:textId="65FDC86C" w:rsidR="009F2E6A" w:rsidRPr="00732176" w:rsidRDefault="006943E4" w:rsidP="00AF3CB0">
      <w:pPr>
        <w:ind w:right="180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Prilikom određivanja visine sredstava za dodjelu, primjenjuju se sljedeći kriteriji:</w:t>
      </w:r>
    </w:p>
    <w:p w14:paraId="2ED93537" w14:textId="724B38FA" w:rsidR="009F2E6A" w:rsidRPr="00732176" w:rsidRDefault="006943E4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odgovor na temu programa/projekta, </w:t>
      </w:r>
    </w:p>
    <w:p w14:paraId="5DDB3BAC" w14:textId="7572382C" w:rsidR="009F2E6A" w:rsidRPr="00732176" w:rsidRDefault="006943E4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utjecaj predloženog programa/projekta, </w:t>
      </w:r>
    </w:p>
    <w:p w14:paraId="3E8D1445" w14:textId="4250668B" w:rsidR="009F2E6A" w:rsidRPr="00732176" w:rsidRDefault="006943E4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 w:rsidRPr="00732176"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454F6C4A" w14:textId="7031B5BC" w:rsidR="009F2E6A" w:rsidRPr="00732176" w:rsidRDefault="006943E4" w:rsidP="001E4FEE">
      <w:pPr>
        <w:spacing w:before="120" w:after="120"/>
        <w:ind w:right="181"/>
        <w:jc w:val="center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NAČIN PRIJAVE</w:t>
      </w:r>
    </w:p>
    <w:p w14:paraId="12FA28D4" w14:textId="13D5C423" w:rsidR="009F2E6A" w:rsidRPr="00732176" w:rsidRDefault="006943E4" w:rsidP="00732176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Jedna pravna osoba može podnijeti najviše dvije prijave. </w:t>
      </w:r>
      <w:r w:rsidRPr="00732176">
        <w:rPr>
          <w:rFonts w:ascii="Calibri" w:hAnsi="Calibri"/>
          <w:sz w:val="22"/>
          <w:szCs w:val="22"/>
        </w:rPr>
        <w:t>Uz prijavu na Natječaj podnosi se sljedeća dokumentacija:</w:t>
      </w:r>
    </w:p>
    <w:p w14:paraId="21FD0D9B" w14:textId="152668BB" w:rsidR="009F2E6A" w:rsidRPr="00732176" w:rsidRDefault="006943E4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preslika rješenja o upisu u registar u agenciji za gospodarske registre za udruge,</w:t>
      </w:r>
    </w:p>
    <w:p w14:paraId="03FFBCD1" w14:textId="503408E1" w:rsidR="009F2E6A" w:rsidRPr="00732176" w:rsidRDefault="006943E4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preslika potvrde o poreznom identifikacijskom broju, </w:t>
      </w:r>
    </w:p>
    <w:p w14:paraId="04FB58AC" w14:textId="4AF70423" w:rsidR="009F2E6A" w:rsidRPr="00732176" w:rsidRDefault="009F2E6A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lastRenderedPageBreak/>
        <w:t xml:space="preserve">3. </w:t>
      </w:r>
      <w:r w:rsidRPr="00732176">
        <w:rPr>
          <w:rFonts w:ascii="Calibri" w:hAnsi="Calibri"/>
          <w:sz w:val="22"/>
          <w:szCs w:val="22"/>
        </w:rPr>
        <w:tab/>
        <w:t xml:space="preserve">Preslika izvatka iz statuta udruge ili akta o osnutku (u kome je utvrđeno da se ciljevi udruge ostvaruju u području koje je predviđeno natječajem), ovjereno od  strane  udruge.  </w:t>
      </w:r>
    </w:p>
    <w:p w14:paraId="3985818C" w14:textId="36235111" w:rsidR="009F2E6A" w:rsidRPr="00732176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            Povjerenstvo neće razmatrati: nepotpune prijave, nepravodobne prijave, nedopuštene prijave (prijave podnesene od strane osoba koja su neovlaštene i subjekata koji nisu predviđeni natječajem), prijave koje se ne odnose na natječajem predviđene namjene, prijave koje se odnose na nabavu opreme ili održavanje opreme koja je u funkciji realizacije projekta, prijave korisnika koji u prethodnom razdoblju nisu opravdali dodijeljena sredstva putem financijskih i narativnih izvješća, prijave korisnika koji narativno/financijsko izvješće o realizaciji programa/projekata iz prethodnog natječajnog razdoblja nisu dostavili u predviđenim rokovima, programe odnosno projekte čija realizacija se ne može pretežito izvršiti  tijekom tekuće proračunske godine.</w:t>
      </w:r>
    </w:p>
    <w:p w14:paraId="51C7A123" w14:textId="514BBCC8" w:rsidR="009F2E6A" w:rsidRPr="00732176" w:rsidRDefault="006943E4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Dodatne informacije u vezi s realizacijom Natječaja mogu se dobiti na telefon 021/487-4876, 487-4558 i 487-4836.</w:t>
      </w:r>
    </w:p>
    <w:p w14:paraId="727DAE47" w14:textId="63B58CC7" w:rsidR="009F2E6A" w:rsidRPr="00732176" w:rsidRDefault="006943E4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732176">
        <w:rPr>
          <w:rFonts w:ascii="Calibri" w:hAnsi="Calibri"/>
          <w:b/>
          <w:sz w:val="22"/>
          <w:szCs w:val="22"/>
          <w:u w:val="single"/>
        </w:rPr>
        <w:t>V) FINANCIRANJE I SUFINANCIRANJE PROGRAMSKIH AKTIVNOSTI I PROJEKATA ZA PODIZANJE KVALITETE UČENIČKOG STANDARDA U AP VOJVODINI U 2024. GODINI</w:t>
      </w:r>
    </w:p>
    <w:p w14:paraId="5A93CF94" w14:textId="3AA1E586" w:rsidR="009F2E6A" w:rsidRPr="00732176" w:rsidRDefault="006943E4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2024. godinu za financiranje i sufinanciranje aktivnosti i projekata za podizanje kvalitete učeničkog standarda u AP Vojvodini u 2024. godini iznose </w:t>
      </w:r>
      <w:r w:rsidRPr="00732176">
        <w:rPr>
          <w:rFonts w:ascii="Calibri" w:hAnsi="Calibri"/>
          <w:b/>
          <w:sz w:val="22"/>
          <w:szCs w:val="22"/>
        </w:rPr>
        <w:t>2.500.000,00 dinara</w:t>
      </w:r>
      <w:r w:rsidRPr="00732176">
        <w:rPr>
          <w:rFonts w:ascii="Calibri" w:hAnsi="Calibri"/>
          <w:sz w:val="22"/>
          <w:szCs w:val="22"/>
        </w:rPr>
        <w:t xml:space="preserve">.  </w:t>
      </w:r>
    </w:p>
    <w:p w14:paraId="738F4F48" w14:textId="4AD3932F" w:rsidR="009F2E6A" w:rsidRPr="00732176" w:rsidRDefault="006943E4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Pravo sudjelovanja na Natječaju imaju ustanove učeničkog standarda – učenički domovi  srednjih škola, škole s učeničkim domom, specijalne škole s učeničkim domom, učenički centri, učenička odmarališta i učenički kulturni centri na teritoriju AP Vojvodine čiji je osnivač Republika Srbija odnosno AP Vojvodina. </w:t>
      </w:r>
    </w:p>
    <w:p w14:paraId="5BE17A49" w14:textId="3272A61C" w:rsidR="009F2E6A" w:rsidRPr="00732176" w:rsidRDefault="006943E4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Navedena sredstva namijenjena su za:</w:t>
      </w:r>
    </w:p>
    <w:p w14:paraId="741D298B" w14:textId="7CB295F8" w:rsidR="009F2E6A" w:rsidRPr="00732176" w:rsidRDefault="006943E4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organiziranje susreta učeničkih domova u AP Vojvodini,</w:t>
      </w:r>
    </w:p>
    <w:p w14:paraId="1DCFB056" w14:textId="3C8CD1E6" w:rsidR="009F2E6A" w:rsidRPr="00732176" w:rsidRDefault="006943E4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realizaciju programa i projekata iz područja obrazovanja i odgoja, kulture, umjetnosti, sporta,</w:t>
      </w:r>
    </w:p>
    <w:p w14:paraId="43AC8A04" w14:textId="36F4A56F" w:rsidR="009F2E6A" w:rsidRPr="00732176" w:rsidRDefault="006943E4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realizaciju raznih manifestacija,</w:t>
      </w:r>
    </w:p>
    <w:p w14:paraId="4D378CD3" w14:textId="66FC5D44" w:rsidR="009F2E6A" w:rsidRPr="00732176" w:rsidRDefault="006943E4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uvođenje i održavanje HACCP i ISO standarda u ustanovama učeničkog standarda i </w:t>
      </w:r>
    </w:p>
    <w:p w14:paraId="67225E88" w14:textId="029CF81F" w:rsidR="009F2E6A" w:rsidRPr="00732176" w:rsidRDefault="006943E4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ostvarivanje drugih programskih aktivnosti i projekata u funkciji podizanja razine učeničkog standarda.</w:t>
      </w:r>
    </w:p>
    <w:p w14:paraId="2C91661E" w14:textId="5F3E6E50" w:rsidR="009F2E6A" w:rsidRPr="00732176" w:rsidRDefault="006943E4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KRITERIJI ZA RASPODJELU SREDSTAVA</w:t>
      </w:r>
    </w:p>
    <w:p w14:paraId="7A76596F" w14:textId="079C0E07" w:rsidR="0015019F" w:rsidRPr="00732176" w:rsidRDefault="006943E4" w:rsidP="0015019F">
      <w:pPr>
        <w:ind w:right="18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Raspodjela sredstava obavlja se na temelju sljedećih kriterija:</w:t>
      </w:r>
    </w:p>
    <w:p w14:paraId="71A74D3B" w14:textId="176B74FB" w:rsidR="009F2E6A" w:rsidRPr="00732176" w:rsidRDefault="006943E4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značaj programskih aktivnosti odnosno projekata za razvoj učeničkog standarda u AP Vojvodini,</w:t>
      </w:r>
    </w:p>
    <w:p w14:paraId="3A4AB703" w14:textId="39CD97DE" w:rsidR="009F2E6A" w:rsidRPr="00732176" w:rsidRDefault="006943E4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broj sudionika u programskim aktivnostima i projektima</w:t>
      </w:r>
    </w:p>
    <w:p w14:paraId="6F1CE4AA" w14:textId="390DBD0B" w:rsidR="0015019F" w:rsidRPr="00732176" w:rsidRDefault="006943E4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stupanj razvijenosti jedinice lokalne samouprave na čijoj teritoriji se nalazi ustanova učeničkog standarda, </w:t>
      </w:r>
    </w:p>
    <w:p w14:paraId="70695389" w14:textId="0AD2364E" w:rsidR="0015019F" w:rsidRPr="00732176" w:rsidRDefault="0015019F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postojanje drugih izvora financiranja programskih aktivnosti odnosno projekata,</w:t>
      </w:r>
    </w:p>
    <w:p w14:paraId="5E38604A" w14:textId="1873F6A6" w:rsidR="0015019F" w:rsidRPr="00732176" w:rsidRDefault="006943E4" w:rsidP="00243B42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uspješna realizacija dodijeljenih sredstava iz proračuna AP Vo</w:t>
      </w:r>
      <w:r w:rsidR="00732176" w:rsidRPr="00732176">
        <w:rPr>
          <w:rFonts w:ascii="Calibri" w:hAnsi="Calibri"/>
          <w:sz w:val="22"/>
          <w:szCs w:val="22"/>
        </w:rPr>
        <w:t>jvodine prethodnih godina</w:t>
      </w:r>
      <w:r w:rsidR="00732176">
        <w:rPr>
          <w:rFonts w:ascii="Calibri" w:hAnsi="Calibri" w:cs="Arial"/>
          <w:sz w:val="22"/>
          <w:szCs w:val="22"/>
        </w:rPr>
        <w:t xml:space="preserve"> </w:t>
      </w:r>
      <w:r w:rsidRPr="00732176">
        <w:rPr>
          <w:rFonts w:ascii="Calibri" w:hAnsi="Calibri"/>
          <w:sz w:val="22"/>
          <w:szCs w:val="22"/>
        </w:rPr>
        <w:t xml:space="preserve">s dostavljenim izvješćem i dokazima o namjenskom i zakonitom korištenju proračunskih sredstava, </w:t>
      </w:r>
    </w:p>
    <w:p w14:paraId="738F1C3E" w14:textId="53F5BC70" w:rsidR="0015019F" w:rsidRPr="00732176" w:rsidRDefault="006943E4" w:rsidP="007963AC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da se programska aktivnost i projekt može pretežito realizirati u tekućoj proračunskoj godini.</w:t>
      </w:r>
    </w:p>
    <w:p w14:paraId="45A44546" w14:textId="18CA0671" w:rsidR="009F2E6A" w:rsidRPr="00732176" w:rsidRDefault="006943E4" w:rsidP="008B2504">
      <w:pPr>
        <w:spacing w:before="120" w:after="120"/>
        <w:ind w:right="181"/>
        <w:jc w:val="center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NAČIN PRIJAVE</w:t>
      </w:r>
    </w:p>
    <w:p w14:paraId="4A02663F" w14:textId="73F27EAE" w:rsidR="009F2E6A" w:rsidRPr="00732176" w:rsidRDefault="009F2E6A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 </w:t>
      </w:r>
      <w:r w:rsidRPr="00732176">
        <w:rPr>
          <w:rFonts w:ascii="Calibri" w:hAnsi="Calibri"/>
          <w:b/>
          <w:sz w:val="22"/>
          <w:szCs w:val="22"/>
        </w:rPr>
        <w:t>Jedna ustanova podnosi samo jednu prijavu</w:t>
      </w:r>
      <w:r w:rsidRPr="00732176">
        <w:rPr>
          <w:rFonts w:ascii="Calibri" w:hAnsi="Calibri"/>
          <w:sz w:val="22"/>
          <w:szCs w:val="22"/>
        </w:rPr>
        <w:t xml:space="preserve">. </w:t>
      </w:r>
    </w:p>
    <w:p w14:paraId="5919543B" w14:textId="4E5EC024" w:rsidR="009F2E6A" w:rsidRPr="00732176" w:rsidRDefault="006943E4" w:rsidP="000E41F1">
      <w:pPr>
        <w:spacing w:after="60"/>
        <w:ind w:firstLine="709"/>
        <w:jc w:val="both"/>
        <w:rPr>
          <w:rFonts w:ascii="Calibri" w:hAnsi="Calibri" w:cs="Arial"/>
          <w:strike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Neće se uzimati u razmatranje nepotpune i nepravodobne prijave. </w:t>
      </w:r>
    </w:p>
    <w:p w14:paraId="4417430D" w14:textId="6CBD9C54" w:rsidR="007963AC" w:rsidRDefault="006943E4" w:rsidP="00D30ECF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Dodatne informacije u vezi s realizacijom Natječaja mogu se dobiti  na </w:t>
      </w:r>
      <w:r w:rsidR="00732176">
        <w:rPr>
          <w:rFonts w:ascii="Calibri" w:hAnsi="Calibri"/>
          <w:b/>
          <w:sz w:val="22"/>
          <w:szCs w:val="22"/>
        </w:rPr>
        <w:t>telefon 021/487-4602 i 487-4836.</w:t>
      </w:r>
    </w:p>
    <w:p w14:paraId="6697E874" w14:textId="77777777" w:rsidR="00732176" w:rsidRPr="00732176" w:rsidRDefault="00732176" w:rsidP="00D30ECF">
      <w:pPr>
        <w:ind w:firstLine="708"/>
        <w:jc w:val="both"/>
        <w:rPr>
          <w:rFonts w:ascii="Calibri" w:hAnsi="Calibri"/>
          <w:b/>
          <w:sz w:val="22"/>
          <w:szCs w:val="22"/>
        </w:rPr>
      </w:pPr>
    </w:p>
    <w:p w14:paraId="7D81B778" w14:textId="14BD245A" w:rsidR="009F2E6A" w:rsidRPr="00732176" w:rsidRDefault="006943E4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732176">
        <w:rPr>
          <w:rFonts w:ascii="Calibri" w:hAnsi="Calibri"/>
          <w:b/>
          <w:sz w:val="22"/>
          <w:szCs w:val="22"/>
          <w:u w:val="single"/>
        </w:rPr>
        <w:lastRenderedPageBreak/>
        <w:t>G) FINANCIRANJE I SUFINANCIRANJE PROGRAMA I PROJEKATA U PODRUČJU JAČANJA JEZIČNIH KOMPETENCIJA UČENIKA OSNOVNIH I SREDNJIH ŠKOLA U AP VOJVODINI U 2024. GODINI</w:t>
      </w:r>
    </w:p>
    <w:p w14:paraId="74687B10" w14:textId="1FB5D279" w:rsidR="009F2E6A" w:rsidRPr="00732176" w:rsidRDefault="006943E4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2024. godinu za financiranje i sufinanciranje programa i projekata  u području jačanja jezičnih kompetencija učenika osnovnih i srednjih škola u AP Vojvodini u 2024. godini iznose  </w:t>
      </w:r>
      <w:r w:rsidRPr="00732176">
        <w:rPr>
          <w:rFonts w:ascii="Calibri" w:hAnsi="Calibri"/>
          <w:b/>
          <w:sz w:val="22"/>
          <w:szCs w:val="22"/>
        </w:rPr>
        <w:t xml:space="preserve">700.000,00 dinara, </w:t>
      </w:r>
      <w:r w:rsidRPr="00732176">
        <w:rPr>
          <w:rFonts w:ascii="Calibri" w:hAnsi="Calibri"/>
          <w:sz w:val="22"/>
          <w:szCs w:val="22"/>
        </w:rPr>
        <w:t xml:space="preserve">i to: 600.000,00  dinara za razinu osnovnog obrazovanja i odgoja i 100.000,00 dinara za razinu srednjeg obrazovanja i odgoja. </w:t>
      </w:r>
    </w:p>
    <w:p w14:paraId="67461A68" w14:textId="2D8E14E1" w:rsidR="009F2E6A" w:rsidRPr="00732176" w:rsidRDefault="006943E4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Pravo sudjelovanja na Natječaju imaju ustanove osnovnog i srednjeg obrazovanja i odgoja na teritoriju AP Vojvodine, čiji je osnivač Republika Srbija, autonomna pokrajina ili jedinica lokalne samouprave, a koje su domaćini okružnih i </w:t>
      </w:r>
      <w:proofErr w:type="spellStart"/>
      <w:r w:rsidRPr="00732176">
        <w:rPr>
          <w:rFonts w:ascii="Calibri" w:hAnsi="Calibri"/>
          <w:sz w:val="22"/>
          <w:szCs w:val="22"/>
        </w:rPr>
        <w:t>međuokružnih</w:t>
      </w:r>
      <w:proofErr w:type="spellEnd"/>
      <w:r w:rsidRPr="00732176">
        <w:rPr>
          <w:rFonts w:ascii="Calibri" w:hAnsi="Calibri"/>
          <w:sz w:val="22"/>
          <w:szCs w:val="22"/>
        </w:rPr>
        <w:t xml:space="preserve"> natjecanja iz poznavanja jezika (mađarski,  rumunjski, slovački, rusinski i hrvatski jezik) i jezične kulture za učenike osnovnih i srednjih škola, koji se obrazuju na materinskom jeziku.   </w:t>
      </w:r>
    </w:p>
    <w:p w14:paraId="077002E4" w14:textId="7A21BDB8" w:rsidR="009F2E6A" w:rsidRPr="00732176" w:rsidRDefault="006943E4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Sredstva se dodjeljuju za financiranje i sufinanciranje programa i projekata u području jačanja jezičnih kompetencija učenika osnovnih i srednjih škola u AP Vojvodini, namijenjenih naročito za:</w:t>
      </w:r>
    </w:p>
    <w:p w14:paraId="6F2BA903" w14:textId="4D1A9BE6" w:rsidR="009F2E6A" w:rsidRPr="00732176" w:rsidRDefault="006943E4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organizaciju i realizaciju okružnih i </w:t>
      </w:r>
      <w:proofErr w:type="spellStart"/>
      <w:r w:rsidRPr="00732176">
        <w:rPr>
          <w:rFonts w:ascii="Calibri" w:hAnsi="Calibri"/>
          <w:sz w:val="22"/>
          <w:szCs w:val="22"/>
        </w:rPr>
        <w:t>međuokružnih</w:t>
      </w:r>
      <w:proofErr w:type="spellEnd"/>
      <w:r w:rsidRPr="00732176">
        <w:rPr>
          <w:rFonts w:ascii="Calibri" w:hAnsi="Calibri"/>
          <w:sz w:val="22"/>
          <w:szCs w:val="22"/>
        </w:rPr>
        <w:t xml:space="preserve"> natjecanja iz poznavanja jezika (mađarski,  rumunjski, slovački, rusinski i hrvatski) i jezične kulture za učenike osnovnih i srednjih škola, koji se obrazuju na materinskom jeziku sukladno Kalendaru natjecanja i smotri učenika osnovnih i srednjih škola, koji donosi Ministarstvo Republike Srbije nadležno za područje obrazovanja.   </w:t>
      </w:r>
    </w:p>
    <w:p w14:paraId="78FFBD2A" w14:textId="784A193B" w:rsidR="009F2E6A" w:rsidRPr="00732176" w:rsidRDefault="006943E4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KRITERIJI ZA RASPODJELU SREDSTAVA</w:t>
      </w:r>
    </w:p>
    <w:p w14:paraId="0608F5D0" w14:textId="0CB51C61" w:rsidR="009F2E6A" w:rsidRPr="00732176" w:rsidRDefault="006943E4" w:rsidP="001A2580">
      <w:pPr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Prilikom odlučivanja o dodjeli sredstava uzet će se u obzir sljedeći kriteriji:  </w:t>
      </w:r>
    </w:p>
    <w:p w14:paraId="20CAE24A" w14:textId="4CDEB5F2" w:rsidR="009F2E6A" w:rsidRPr="00732176" w:rsidRDefault="006943E4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odgovor na temu projekta, </w:t>
      </w:r>
    </w:p>
    <w:p w14:paraId="2257ED6D" w14:textId="5F8FC810" w:rsidR="009F2E6A" w:rsidRPr="00732176" w:rsidRDefault="006943E4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utjecaj predloženog projekta, </w:t>
      </w:r>
    </w:p>
    <w:p w14:paraId="223C3F73" w14:textId="550C8FB5" w:rsidR="009F2E6A" w:rsidRPr="00732176" w:rsidRDefault="006943E4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7C5AD1E0" w14:textId="66D1297D" w:rsidR="009F2E6A" w:rsidRPr="00732176" w:rsidRDefault="006943E4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NAČIN PRIJAVE</w:t>
      </w:r>
    </w:p>
    <w:p w14:paraId="433279EF" w14:textId="1AEBD3F4" w:rsidR="009F2E6A" w:rsidRPr="00732176" w:rsidRDefault="006943E4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Jedna pravna osoba može podnijeti najviše jednu prijavu.</w:t>
      </w:r>
      <w:r w:rsidRPr="00732176">
        <w:rPr>
          <w:rFonts w:ascii="Calibri" w:hAnsi="Calibri"/>
          <w:sz w:val="22"/>
          <w:szCs w:val="22"/>
        </w:rPr>
        <w:t xml:space="preserve"> </w:t>
      </w:r>
    </w:p>
    <w:p w14:paraId="027C8D89" w14:textId="7027D1EC" w:rsidR="009F2E6A" w:rsidRPr="00732176" w:rsidRDefault="006943E4" w:rsidP="000E41F1">
      <w:pPr>
        <w:pStyle w:val="BodyText"/>
        <w:ind w:firstLine="567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Povjerenstvo neće uzimati u razmatranje: nepotpune i nepravodobne prijave, nedopuštene prijave, prijave koje se ne odnose na natječajem predviđene namjene, prijave koje se odnose na nabavu opreme ili održavanje opreme koja je u funkciji realizacije projekta, prijave korisnika koji u prethodnom razdoblju nisu opravdali dodijeljena sredstva putem financijskih i narativnih izvješća i prijave korisnika koji narativno/financijsko izvješće o realizaciji programa/projekata iz prethodne godine nisu dostavili u predviđenim rokovima.</w:t>
      </w:r>
    </w:p>
    <w:p w14:paraId="7F4E6DB9" w14:textId="4BFCFF4A" w:rsidR="009F2E6A" w:rsidRPr="00732176" w:rsidRDefault="006943E4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Dodatne informacije u vezi s realizacijom Natječaja mogu se dobiti  na telefon 021/487-4867 i 487-4558.</w:t>
      </w:r>
    </w:p>
    <w:p w14:paraId="7ED451CF" w14:textId="214A40F3" w:rsidR="009F2E6A" w:rsidRPr="00732176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      D)    </w:t>
      </w:r>
      <w:r w:rsidRPr="00732176">
        <w:rPr>
          <w:rFonts w:ascii="Calibri" w:hAnsi="Calibri"/>
          <w:b/>
          <w:sz w:val="22"/>
          <w:szCs w:val="22"/>
          <w:u w:val="single"/>
        </w:rPr>
        <w:t>FINANCIRANJE I SUFINANCIRANJE NABAVE OPREME ZA OSNOVNE ŠKOLE KOJE IMAJU STATUS JAVNO PRIZNATIH ORGANIZATORA AKTIVNOSTI FORMALNOG OSNOVNOG OBRAZOVANJA ODRASLIH NA TERITORIJIU AP VOJVODINE U 2024. GODINI</w:t>
      </w:r>
    </w:p>
    <w:p w14:paraId="32536FDB" w14:textId="43C30A43" w:rsidR="009F2E6A" w:rsidRPr="00732176" w:rsidRDefault="006943E4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2024. godinu za financiranje i sufinanciranje nabave opreme za osnovne škole koje imaju status javno priznatih organizatora aktivnosti formalnog osnovnog obrazovanja odraslih na teritoriju AP Vojvodine za 2024. godinu iznose  </w:t>
      </w:r>
      <w:r w:rsidRPr="00732176">
        <w:rPr>
          <w:rFonts w:ascii="Calibri" w:hAnsi="Calibri"/>
          <w:b/>
          <w:sz w:val="22"/>
          <w:szCs w:val="22"/>
        </w:rPr>
        <w:t>1</w:t>
      </w:r>
      <w:r w:rsidRPr="00732176">
        <w:rPr>
          <w:rFonts w:ascii="Calibri" w:hAnsi="Calibri"/>
          <w:sz w:val="22"/>
          <w:szCs w:val="22"/>
        </w:rPr>
        <w:t>.</w:t>
      </w:r>
      <w:r w:rsidRPr="00732176">
        <w:rPr>
          <w:rFonts w:ascii="Calibri" w:hAnsi="Calibri"/>
          <w:b/>
          <w:sz w:val="22"/>
          <w:szCs w:val="22"/>
        </w:rPr>
        <w:t>000.000,00 dinara</w:t>
      </w:r>
      <w:r w:rsidRPr="00732176">
        <w:rPr>
          <w:rFonts w:ascii="Calibri" w:hAnsi="Calibri"/>
          <w:sz w:val="22"/>
          <w:szCs w:val="22"/>
        </w:rPr>
        <w:t xml:space="preserve">. </w:t>
      </w:r>
    </w:p>
    <w:p w14:paraId="45F6EF90" w14:textId="360666DD" w:rsidR="009F2E6A" w:rsidRPr="00732176" w:rsidRDefault="006943E4" w:rsidP="0031741B">
      <w:pPr>
        <w:ind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Korisnici koji imaju pravo sudjelovati u raspodjeli sredstava su osnovne škole na teritoriju AP Vojvodine čiji je osnivač Republika Srbija, AP Vojvodina i jedinica lokalne samouprave i ko</w:t>
      </w:r>
      <w:r w:rsidR="003F347E">
        <w:rPr>
          <w:rFonts w:ascii="Calibri" w:hAnsi="Calibri"/>
          <w:sz w:val="22"/>
          <w:szCs w:val="22"/>
        </w:rPr>
        <w:t>je imaju status javno priznatih</w:t>
      </w:r>
      <w:r w:rsidRPr="00732176">
        <w:rPr>
          <w:rFonts w:ascii="Calibri" w:hAnsi="Calibri"/>
          <w:sz w:val="22"/>
          <w:szCs w:val="22"/>
        </w:rPr>
        <w:t xml:space="preserve"> organizatora aktivnosti formalnog osnovnog obrazovanja odraslih, odnosno imaju rješenje Tajništva o ispunjenosti propisanih uvjeta za obavljanje djelatnosti formalnog osnovnog obrazovanja odraslih. </w:t>
      </w:r>
    </w:p>
    <w:p w14:paraId="2D513A56" w14:textId="7D3508B0" w:rsidR="009F2E6A" w:rsidRPr="00732176" w:rsidRDefault="006943E4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Korisnik je dužan prilikom nabave opreme postupati sukladno odredbama Zakona o javnim nabavama („Službeni glasnik RS“, broj: 91/19 i 92/23).</w:t>
      </w:r>
    </w:p>
    <w:p w14:paraId="13CBDB73" w14:textId="28C9DB76" w:rsidR="009F2E6A" w:rsidRPr="00732176" w:rsidRDefault="006943E4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lastRenderedPageBreak/>
        <w:t>KRITERIJI ZA RASPODJELU SREDSTAVA</w:t>
      </w:r>
    </w:p>
    <w:p w14:paraId="0EAE76EA" w14:textId="61473356" w:rsidR="009F2E6A" w:rsidRPr="00732176" w:rsidRDefault="006943E4" w:rsidP="0031741B">
      <w:pPr>
        <w:ind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Kriteriji raspodjele sredstava su: </w:t>
      </w:r>
    </w:p>
    <w:p w14:paraId="5614A1F5" w14:textId="364ADA49" w:rsidR="009F2E6A" w:rsidRPr="00732176" w:rsidRDefault="006943E4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značaj planiranog ulaganja u opremu u cilju podizanja kvalitete i modernizacije izvođenja nastave,</w:t>
      </w:r>
    </w:p>
    <w:p w14:paraId="7096219F" w14:textId="456D7C42" w:rsidR="009F2E6A" w:rsidRPr="00732176" w:rsidRDefault="006943E4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neophodnost opreme za organiziranje izvođenja nastave,</w:t>
      </w:r>
    </w:p>
    <w:p w14:paraId="4A94C700" w14:textId="5B957560" w:rsidR="009F2E6A" w:rsidRPr="00732176" w:rsidRDefault="006943E4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broj polaznika u školi - broj krajnjih korisnika,  </w:t>
      </w:r>
    </w:p>
    <w:p w14:paraId="48A316C1" w14:textId="009273B7" w:rsidR="009F2E6A" w:rsidRPr="00732176" w:rsidRDefault="006943E4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stupanj razvijenosti jedinice lokalne samouprave na čijoj teritoriji se nalazi ustanova obrazovanja,</w:t>
      </w:r>
    </w:p>
    <w:p w14:paraId="33ACB617" w14:textId="0B80E46D" w:rsidR="009F2E6A" w:rsidRPr="00732176" w:rsidRDefault="006943E4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postojanje drugih izvora financiranja nabave opreme,</w:t>
      </w:r>
    </w:p>
    <w:p w14:paraId="03D2713E" w14:textId="16ADAD33" w:rsidR="009F2E6A" w:rsidRPr="00732176" w:rsidRDefault="006943E4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nabava opreme koja se može pretežno realizirati u tekućoj proračunskoj godini.</w:t>
      </w:r>
    </w:p>
    <w:p w14:paraId="3B4F05AE" w14:textId="65B5322F" w:rsidR="009F2E6A" w:rsidRPr="00732176" w:rsidRDefault="006943E4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NAČIN PRIJAVE</w:t>
      </w:r>
    </w:p>
    <w:p w14:paraId="6199B9DA" w14:textId="52ECEAF4" w:rsidR="009F2E6A" w:rsidRPr="00732176" w:rsidRDefault="006943E4" w:rsidP="0031741B">
      <w:pPr>
        <w:spacing w:after="60"/>
        <w:ind w:right="180"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Jedna ustanova podnosi samo jednu prijavu</w:t>
      </w:r>
      <w:r w:rsidRPr="00732176">
        <w:rPr>
          <w:rFonts w:ascii="Calibri" w:hAnsi="Calibri"/>
          <w:sz w:val="22"/>
          <w:szCs w:val="22"/>
        </w:rPr>
        <w:t>. Uz prijavu na Natječaj, podnosi se neobvezujuća ponuda za nabavu opreme.</w:t>
      </w:r>
    </w:p>
    <w:p w14:paraId="617BD1A3" w14:textId="6CE7D89A" w:rsidR="009F2E6A" w:rsidRPr="00732176" w:rsidRDefault="006943E4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09714BF6" w14:textId="2EA4F4BE" w:rsidR="007963AC" w:rsidRPr="00732176" w:rsidRDefault="006943E4" w:rsidP="003F347E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Dodatne informacije u vezi s realizacijom Natječaja mogu se dobiti  na telefon 021/487-4330, 487-4241.</w:t>
      </w:r>
    </w:p>
    <w:p w14:paraId="62AD8E7F" w14:textId="7BAA7D78" w:rsidR="009F2E6A" w:rsidRPr="00732176" w:rsidRDefault="006943E4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732176">
        <w:rPr>
          <w:rFonts w:ascii="Calibri" w:hAnsi="Calibri"/>
          <w:b/>
          <w:sz w:val="22"/>
          <w:szCs w:val="22"/>
        </w:rPr>
        <w:t xml:space="preserve">Đ) </w:t>
      </w:r>
      <w:r w:rsidRPr="00732176">
        <w:rPr>
          <w:rFonts w:ascii="Calibri" w:hAnsi="Calibri"/>
          <w:b/>
          <w:sz w:val="22"/>
          <w:szCs w:val="22"/>
          <w:u w:val="single"/>
        </w:rPr>
        <w:t>FINANCIRANJE  I SUFINANCIRANJE OSNOVNIH I SREDNJIH ŠKOLA U AP VOJVODINI KOJE REALIZIRAJU DVOJEZIČNU NASTAVU U 2024. GODINI</w:t>
      </w:r>
    </w:p>
    <w:p w14:paraId="374095A6" w14:textId="1849A67F" w:rsidR="009F2E6A" w:rsidRPr="00732176" w:rsidRDefault="006943E4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2024. godinu za financiranje i sufinanciranje osnovnih i srednjih škola u AP Vojvodini koje realiziraju dvojezičnu nastavu u 2024. godini (u daljnjem tekstu: dvojezične škole)  iznose </w:t>
      </w:r>
      <w:r w:rsidRPr="00732176">
        <w:rPr>
          <w:rFonts w:ascii="Calibri" w:hAnsi="Calibri"/>
          <w:b/>
          <w:sz w:val="22"/>
          <w:szCs w:val="22"/>
        </w:rPr>
        <w:t>3.500.000,00  dinara</w:t>
      </w:r>
      <w:r w:rsidRPr="00732176">
        <w:rPr>
          <w:rFonts w:ascii="Calibri" w:hAnsi="Calibri"/>
          <w:sz w:val="22"/>
          <w:szCs w:val="22"/>
        </w:rPr>
        <w:t xml:space="preserve"> i to:</w:t>
      </w:r>
    </w:p>
    <w:p w14:paraId="43B9D047" w14:textId="4726FFCE" w:rsidR="009F2E6A" w:rsidRPr="00732176" w:rsidRDefault="006943E4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za osnovno obrazovanje</w:t>
      </w:r>
    </w:p>
    <w:p w14:paraId="4A781EDD" w14:textId="6CC20137" w:rsidR="009F2E6A" w:rsidRPr="00732176" w:rsidRDefault="00C75D06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- programski troškovi</w:t>
      </w:r>
      <w:r w:rsidRPr="00732176">
        <w:rPr>
          <w:rFonts w:ascii="Calibri" w:hAnsi="Calibri"/>
          <w:sz w:val="22"/>
          <w:szCs w:val="22"/>
        </w:rPr>
        <w:t xml:space="preserve"> u funkciji realizacije dvojezične nastave </w:t>
      </w:r>
      <w:r w:rsidR="003F347E">
        <w:rPr>
          <w:rFonts w:ascii="Calibri" w:hAnsi="Calibri"/>
          <w:sz w:val="22"/>
          <w:szCs w:val="22"/>
        </w:rPr>
        <w:t>–</w:t>
      </w:r>
      <w:r w:rsidRPr="00732176">
        <w:rPr>
          <w:rFonts w:ascii="Calibri" w:hAnsi="Calibri"/>
          <w:sz w:val="22"/>
          <w:szCs w:val="22"/>
        </w:rPr>
        <w:t xml:space="preserve"> financiranje izvršitelja koji realiziraju dvojezičnu nastavu, troškovi materijala za obrazovanje, stručnog usavršavanja zaposlenih – obuka nastavnog kadra u zemlji i inozemstvu, troškovi nabave stručne literature i didaktičkog materijala, kao i svih drugih troškova u funkciji realizacije dvojezične nastave</w:t>
      </w:r>
      <w:r w:rsidRPr="00732176">
        <w:rPr>
          <w:rFonts w:ascii="Calibri" w:hAnsi="Calibri"/>
          <w:b/>
          <w:sz w:val="22"/>
          <w:szCs w:val="22"/>
        </w:rPr>
        <w:t xml:space="preserve"> 783.000,00 </w:t>
      </w:r>
      <w:r w:rsidRPr="00732176">
        <w:rPr>
          <w:rFonts w:ascii="Calibri" w:hAnsi="Calibri"/>
          <w:sz w:val="22"/>
          <w:szCs w:val="22"/>
        </w:rPr>
        <w:t>dinara,</w:t>
      </w:r>
    </w:p>
    <w:p w14:paraId="7D44F3C6" w14:textId="447E88A5" w:rsidR="009F2E6A" w:rsidRPr="00732176" w:rsidRDefault="00C75D06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-</w:t>
      </w:r>
      <w:r w:rsidRPr="00732176">
        <w:rPr>
          <w:rFonts w:ascii="Calibri" w:hAnsi="Calibri"/>
          <w:sz w:val="22"/>
          <w:szCs w:val="22"/>
        </w:rPr>
        <w:t xml:space="preserve"> </w:t>
      </w:r>
      <w:r w:rsidRPr="00732176">
        <w:rPr>
          <w:rFonts w:ascii="Calibri" w:hAnsi="Calibri"/>
          <w:sz w:val="22"/>
          <w:szCs w:val="22"/>
        </w:rPr>
        <w:tab/>
      </w:r>
      <w:r w:rsidRPr="00732176">
        <w:rPr>
          <w:rFonts w:ascii="Calibri" w:hAnsi="Calibri"/>
          <w:b/>
          <w:sz w:val="22"/>
          <w:szCs w:val="22"/>
        </w:rPr>
        <w:t>nabava opreme</w:t>
      </w:r>
      <w:r w:rsidRPr="00732176">
        <w:rPr>
          <w:rFonts w:ascii="Calibri" w:hAnsi="Calibri"/>
          <w:sz w:val="22"/>
          <w:szCs w:val="22"/>
        </w:rPr>
        <w:t xml:space="preserve"> u funkciji realizacije dvojezične nastave </w:t>
      </w:r>
      <w:r w:rsidRPr="00732176">
        <w:rPr>
          <w:rFonts w:ascii="Calibri" w:hAnsi="Calibri"/>
          <w:b/>
          <w:sz w:val="22"/>
          <w:szCs w:val="22"/>
        </w:rPr>
        <w:t xml:space="preserve">890.000,00 </w:t>
      </w:r>
      <w:r w:rsidRPr="00732176">
        <w:rPr>
          <w:rFonts w:ascii="Calibri" w:hAnsi="Calibri"/>
          <w:sz w:val="22"/>
          <w:szCs w:val="22"/>
        </w:rPr>
        <w:t xml:space="preserve">dinara, </w:t>
      </w:r>
    </w:p>
    <w:p w14:paraId="5948FDEC" w14:textId="4A4E1434" w:rsidR="009F2E6A" w:rsidRPr="00732176" w:rsidRDefault="006943E4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za srednje obrazovanje</w:t>
      </w:r>
    </w:p>
    <w:p w14:paraId="60421E79" w14:textId="4A7B3162" w:rsidR="009F2E6A" w:rsidRPr="00732176" w:rsidRDefault="00C75D06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- programski troškovi</w:t>
      </w:r>
      <w:r w:rsidRPr="00732176">
        <w:rPr>
          <w:rFonts w:ascii="Calibri" w:hAnsi="Calibri"/>
          <w:sz w:val="22"/>
          <w:szCs w:val="22"/>
        </w:rPr>
        <w:t xml:space="preserve"> u funkciji realizacije dvojezične nastave </w:t>
      </w:r>
      <w:r w:rsidR="003F347E">
        <w:rPr>
          <w:rFonts w:ascii="Calibri" w:hAnsi="Calibri"/>
          <w:sz w:val="22"/>
          <w:szCs w:val="22"/>
        </w:rPr>
        <w:t>–</w:t>
      </w:r>
      <w:r w:rsidRPr="00732176">
        <w:rPr>
          <w:rFonts w:ascii="Calibri" w:hAnsi="Calibri"/>
          <w:sz w:val="22"/>
          <w:szCs w:val="22"/>
        </w:rPr>
        <w:t xml:space="preserve"> financiranje izvršitelja koji realiziraju dvojezičnu nastavu, troškovi materijala za obrazovanje, stručnog usavršavanja zaposlenika – obuka nastavnog kadra u zemlji i inozemstvu, troškovi nabave stručne literature i didaktičkog materijala, godišnje članarine za licencu </w:t>
      </w:r>
      <w:proofErr w:type="spellStart"/>
      <w:r w:rsidRPr="00732176">
        <w:rPr>
          <w:rFonts w:ascii="Calibri" w:hAnsi="Calibri"/>
          <w:sz w:val="22"/>
          <w:szCs w:val="22"/>
        </w:rPr>
        <w:t>Cambridge</w:t>
      </w:r>
      <w:proofErr w:type="spellEnd"/>
      <w:r w:rsidRPr="00732176">
        <w:rPr>
          <w:rFonts w:ascii="Calibri" w:hAnsi="Calibri"/>
          <w:sz w:val="22"/>
          <w:szCs w:val="22"/>
        </w:rPr>
        <w:t xml:space="preserve"> centra i članarine za međunarodnu maturu – IB, kao i svih drugih troškova u funkciji realizacije dvojezične nastave  </w:t>
      </w:r>
      <w:r w:rsidRPr="00732176">
        <w:rPr>
          <w:rFonts w:ascii="Calibri" w:hAnsi="Calibri"/>
          <w:b/>
          <w:sz w:val="22"/>
          <w:szCs w:val="22"/>
        </w:rPr>
        <w:t>1.500.000,00 dinara,</w:t>
      </w:r>
    </w:p>
    <w:p w14:paraId="6397FCB2" w14:textId="1E1877E6" w:rsidR="009F2E6A" w:rsidRPr="00732176" w:rsidRDefault="00C75D06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-</w:t>
      </w:r>
      <w:r w:rsidRPr="00732176">
        <w:rPr>
          <w:rFonts w:ascii="Calibri" w:hAnsi="Calibri"/>
          <w:b/>
          <w:sz w:val="22"/>
          <w:szCs w:val="22"/>
        </w:rPr>
        <w:tab/>
        <w:t>nabava opreme</w:t>
      </w:r>
      <w:r w:rsidRPr="00732176">
        <w:rPr>
          <w:rFonts w:ascii="Calibri" w:hAnsi="Calibri"/>
          <w:sz w:val="22"/>
          <w:szCs w:val="22"/>
        </w:rPr>
        <w:t xml:space="preserve"> u funkciji realizacije dvojezične nastave </w:t>
      </w:r>
      <w:r w:rsidRPr="00732176">
        <w:rPr>
          <w:rFonts w:ascii="Calibri" w:hAnsi="Calibri"/>
          <w:b/>
          <w:sz w:val="22"/>
          <w:szCs w:val="22"/>
        </w:rPr>
        <w:t>327.000,00 dinara</w:t>
      </w:r>
      <w:r w:rsidRPr="00732176">
        <w:rPr>
          <w:rFonts w:ascii="Calibri" w:hAnsi="Calibri"/>
          <w:sz w:val="22"/>
          <w:szCs w:val="22"/>
        </w:rPr>
        <w:t xml:space="preserve">. </w:t>
      </w:r>
    </w:p>
    <w:p w14:paraId="58C6125A" w14:textId="0073ED15" w:rsidR="009F2E6A" w:rsidRPr="00732176" w:rsidRDefault="006943E4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Korisnik je dužan prilikom nabave usluga i opreme postupati sukladno odredbama Zakona o javnim nabavama („Službeni glasnik RS“, broj: 91/19 i 92/23).</w:t>
      </w:r>
    </w:p>
    <w:p w14:paraId="41BAF0CB" w14:textId="77EA9852" w:rsidR="009F2E6A" w:rsidRPr="00732176" w:rsidRDefault="006943E4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Pravo na dodjelu sredstava imaju ustanove osnovnog i srednjeg obrazovanja koje su dobile suglasnost ministarstva nadležnog za područje obrazovanja (u daljnjem tekstu: Ministarstvo) za izvođenje dvojezične nastave.</w:t>
      </w:r>
    </w:p>
    <w:p w14:paraId="3BB47D61" w14:textId="05747C44" w:rsidR="009F2E6A" w:rsidRPr="00732176" w:rsidRDefault="006943E4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KRITERIJI ZA RASPODJELU SREDSTAVA</w:t>
      </w:r>
    </w:p>
    <w:p w14:paraId="7A20FD55" w14:textId="2D3B1127" w:rsidR="00D9768D" w:rsidRPr="00732176" w:rsidRDefault="006943E4" w:rsidP="00D9768D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Prilikom određivanja visine sredstava za programske troškove u funkciji realizacije dvojezične nastave, primjenjuju se sljedeći kriteriji: </w:t>
      </w:r>
    </w:p>
    <w:p w14:paraId="69D4546E" w14:textId="77777777" w:rsidR="00D9768D" w:rsidRPr="00732176" w:rsidRDefault="00D9768D" w:rsidP="00D9768D">
      <w:pPr>
        <w:jc w:val="both"/>
        <w:rPr>
          <w:rFonts w:ascii="Calibri" w:hAnsi="Calibri" w:cs="Arial"/>
          <w:sz w:val="22"/>
          <w:szCs w:val="22"/>
        </w:rPr>
      </w:pPr>
    </w:p>
    <w:p w14:paraId="66D9A246" w14:textId="56E1DD8C" w:rsidR="009F2E6A" w:rsidRPr="00732176" w:rsidRDefault="006943E4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lastRenderedPageBreak/>
        <w:t>broj nastavnika koji sudjeluju u dvojezičnoj nastavi,</w:t>
      </w:r>
    </w:p>
    <w:p w14:paraId="46334C9E" w14:textId="0ED6CA21" w:rsidR="009F2E6A" w:rsidRPr="00732176" w:rsidRDefault="006943E4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broj učenika u dvojezičnoj nastavi,</w:t>
      </w:r>
    </w:p>
    <w:p w14:paraId="328E2C5C" w14:textId="61D51BB3" w:rsidR="00D9768D" w:rsidRPr="003F347E" w:rsidRDefault="006943E4" w:rsidP="003F347E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opravdanost  u smislu daljnjeg razvijanja dvojezične nastave.</w:t>
      </w:r>
    </w:p>
    <w:p w14:paraId="0BBEC51B" w14:textId="47947CEA" w:rsidR="00D9768D" w:rsidRPr="00732176" w:rsidRDefault="00D9768D" w:rsidP="003F347E">
      <w:pPr>
        <w:tabs>
          <w:tab w:val="num" w:pos="567"/>
        </w:tabs>
        <w:spacing w:before="60" w:after="120"/>
        <w:ind w:hanging="59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                        Prilikom određivanja visine sredstava za nabavu opreme u funkciji realizacije dvojezične nastave, primjenjuju se sljedeći kriteriji: </w:t>
      </w:r>
    </w:p>
    <w:p w14:paraId="3F5873F5" w14:textId="2DF4E968" w:rsidR="009F2E6A" w:rsidRPr="00732176" w:rsidRDefault="006943E4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broj dvojezičnih razrednih odjela i</w:t>
      </w:r>
    </w:p>
    <w:p w14:paraId="3F655CB7" w14:textId="699365CF" w:rsidR="009F2E6A" w:rsidRPr="00732176" w:rsidRDefault="006943E4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broj nastavnih predmeta koji se predaju dvojezično.</w:t>
      </w:r>
    </w:p>
    <w:p w14:paraId="2EA2A2BC" w14:textId="235ABF0F" w:rsidR="009F2E6A" w:rsidRPr="00732176" w:rsidRDefault="006943E4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732176">
        <w:rPr>
          <w:rFonts w:ascii="Calibri" w:hAnsi="Calibri"/>
          <w:b/>
          <w:bCs/>
          <w:sz w:val="22"/>
          <w:szCs w:val="22"/>
        </w:rPr>
        <w:t>NAČIN PRIJAVE</w:t>
      </w:r>
    </w:p>
    <w:p w14:paraId="3049E05D" w14:textId="089B4C72" w:rsidR="009F2E6A" w:rsidRPr="00732176" w:rsidRDefault="006943E4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Prijava za dodjelu sredstava podnosi se na jedinstvenom natječajnom obrascu Tajništva.  Uz prijavu na natječaj podnosi se  sljedeća dokumentacija:</w:t>
      </w:r>
    </w:p>
    <w:p w14:paraId="1D311000" w14:textId="5D15FE4C" w:rsidR="009F2E6A" w:rsidRPr="00732176" w:rsidRDefault="006943E4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preslika akta kojim se dokazuje dobivena suglasnost Ministarstva, </w:t>
      </w:r>
    </w:p>
    <w:p w14:paraId="7E3F9D06" w14:textId="45C91A6B" w:rsidR="009F2E6A" w:rsidRPr="00732176" w:rsidRDefault="006943E4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neobvezujuća ponuda za programske troškove, nabavu opreme (izračun troškova).</w:t>
      </w:r>
    </w:p>
    <w:p w14:paraId="6977E4E4" w14:textId="244CFEB9" w:rsidR="009F2E6A" w:rsidRPr="00732176" w:rsidRDefault="006943E4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7FBAEA7C" w14:textId="40C29946" w:rsidR="00732176" w:rsidRPr="00732176" w:rsidRDefault="006943E4" w:rsidP="003F347E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Dodatne informacije u vezi s realizacijom Natječaja mogu se dobiti  na telefon 021/487-4609, 487-4558. </w:t>
      </w:r>
    </w:p>
    <w:p w14:paraId="5E7B66A3" w14:textId="6A2372E3" w:rsidR="009F2E6A" w:rsidRPr="00732176" w:rsidRDefault="006943E4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ZAJEDNIČKI UVJETI ZA SVE PROGRAME I PROJEKTE</w:t>
      </w:r>
    </w:p>
    <w:p w14:paraId="3F1D57AD" w14:textId="71587EA5" w:rsidR="009F2E6A" w:rsidRPr="00732176" w:rsidRDefault="006943E4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O dodjeli sredstava korisnicima odlučuje pokrajinski tajnik nadležan za poslove obrazo</w:t>
      </w:r>
      <w:r w:rsidR="003F347E">
        <w:rPr>
          <w:rFonts w:ascii="Calibri" w:hAnsi="Calibri"/>
          <w:sz w:val="22"/>
          <w:szCs w:val="22"/>
        </w:rPr>
        <w:t>vanja na prijedlog Povjerenstva</w:t>
      </w:r>
      <w:r w:rsidRPr="00732176">
        <w:rPr>
          <w:rFonts w:ascii="Calibri" w:hAnsi="Calibri"/>
          <w:sz w:val="22"/>
          <w:szCs w:val="22"/>
        </w:rPr>
        <w:t xml:space="preserve"> za provedbu natječaja, koje razmatra pristigle zahtjeve. Povjerenstvo zadržava pravo od podnositelja prijave, po potrebi, zatražiti dodatnu dokumentaciju ili informacije, odnosno odrediti ispunjenje potrebnih uvjeta za dodjelu sredstava. </w:t>
      </w:r>
    </w:p>
    <w:p w14:paraId="524AA33B" w14:textId="3B39A6A8" w:rsidR="000E2EC5" w:rsidRPr="00732176" w:rsidRDefault="006943E4" w:rsidP="000E2EC5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 xml:space="preserve">Ukoliko prijavu potpisuje osoba po ovlaštenju, neophodno je priložiti uredno potpisano ovlaštenje za potpisivanje. </w:t>
      </w:r>
    </w:p>
    <w:p w14:paraId="5ABA250A" w14:textId="6FC50860" w:rsidR="009F2E6A" w:rsidRPr="00732176" w:rsidRDefault="006943E4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732176">
        <w:rPr>
          <w:rFonts w:ascii="Calibri" w:hAnsi="Calibri"/>
          <w:sz w:val="22"/>
          <w:szCs w:val="22"/>
        </w:rPr>
        <w:t>Rezultati Natječaja se objavljuju na mrežnoj stranici Tajništva.</w:t>
      </w:r>
    </w:p>
    <w:p w14:paraId="322BCBF9" w14:textId="088B2B7A" w:rsidR="009F2E6A" w:rsidRPr="00732176" w:rsidRDefault="006943E4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 w:rsidRPr="00732176">
        <w:rPr>
          <w:rFonts w:ascii="Calibri" w:hAnsi="Calibri"/>
          <w:b/>
          <w:sz w:val="22"/>
          <w:szCs w:val="22"/>
          <w:u w:val="single"/>
        </w:rPr>
        <w:t>Rok za podnošenje prijava na Natječaj je 14.  veljače 2024. godine.</w:t>
      </w:r>
    </w:p>
    <w:p w14:paraId="2A646454" w14:textId="6869BF42" w:rsidR="000E2EC5" w:rsidRPr="00732176" w:rsidRDefault="000E2EC5" w:rsidP="0008673A">
      <w:pPr>
        <w:ind w:left="-180" w:right="180" w:firstLine="747"/>
        <w:jc w:val="both"/>
        <w:rPr>
          <w:rFonts w:ascii="Calibri" w:hAnsi="Calibri"/>
          <w:b/>
          <w:color w:val="00B0F0"/>
          <w:sz w:val="22"/>
          <w:szCs w:val="22"/>
          <w:u w:val="single"/>
        </w:rPr>
      </w:pPr>
    </w:p>
    <w:p w14:paraId="6AD504E6" w14:textId="65EF8841" w:rsidR="000E2EC5" w:rsidRPr="00732176" w:rsidRDefault="003F347E" w:rsidP="000E2E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7963AC" w:rsidRPr="00732176">
        <w:rPr>
          <w:rFonts w:ascii="Calibri" w:hAnsi="Calibri"/>
          <w:sz w:val="22"/>
          <w:szCs w:val="22"/>
        </w:rPr>
        <w:t xml:space="preserve">Prijave na Natječaj (isključivo na popunjenom obrascu prijave, koja se nalazi na mrežnoj stranici Pokrajinskog tajništva) dostavlja se u </w:t>
      </w:r>
      <w:r w:rsidR="007963AC" w:rsidRPr="00732176">
        <w:rPr>
          <w:rFonts w:ascii="Calibri" w:hAnsi="Calibri"/>
          <w:sz w:val="22"/>
          <w:szCs w:val="22"/>
          <w:u w:val="single"/>
        </w:rPr>
        <w:t>papirnatom obliku</w:t>
      </w:r>
      <w:r w:rsidR="00732176">
        <w:rPr>
          <w:rFonts w:ascii="Calibri" w:hAnsi="Calibri"/>
          <w:sz w:val="22"/>
          <w:szCs w:val="22"/>
        </w:rPr>
        <w:t xml:space="preserve"> </w:t>
      </w:r>
      <w:r w:rsidR="007963AC" w:rsidRPr="00732176">
        <w:rPr>
          <w:rFonts w:ascii="Calibri" w:hAnsi="Calibri"/>
          <w:sz w:val="22"/>
          <w:szCs w:val="22"/>
        </w:rPr>
        <w:t xml:space="preserve">u zatvorenoj omotnici na adresu: </w:t>
      </w:r>
    </w:p>
    <w:p w14:paraId="0929CB9E" w14:textId="77777777" w:rsidR="000E2EC5" w:rsidRPr="00732176" w:rsidRDefault="000E2EC5" w:rsidP="000E2EC5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3751AC8" w14:textId="7632281B" w:rsidR="000E2EC5" w:rsidRPr="00732176" w:rsidRDefault="006943E4" w:rsidP="000E2EC5">
      <w:pPr>
        <w:jc w:val="both"/>
        <w:rPr>
          <w:rFonts w:ascii="Calibri" w:eastAsia="Calibri" w:hAnsi="Calibri" w:cs="Calibri"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>POKRAJINSKO TAJNIŠTVO ZA OBRAZOVANJE, PROPISE, UPRAVU I NACIONALNE MANJINE – NACIONALNE ZAJEDNICE, BULEVAR MIHAJLA PUPINA 16, 21000 NOVI SAD</w:t>
      </w:r>
      <w:r w:rsidRPr="00732176">
        <w:rPr>
          <w:rFonts w:ascii="Calibri" w:hAnsi="Calibri"/>
          <w:sz w:val="22"/>
          <w:szCs w:val="22"/>
        </w:rPr>
        <w:t xml:space="preserve">, s naznakom naziva natječaja/programa i projekta, </w:t>
      </w:r>
      <w:r w:rsidRPr="00732176">
        <w:rPr>
          <w:rFonts w:ascii="Calibri" w:hAnsi="Calibri"/>
          <w:sz w:val="22"/>
          <w:szCs w:val="22"/>
          <w:u w:val="single"/>
        </w:rPr>
        <w:t>poštom ili osobno predajom</w:t>
      </w:r>
      <w:r w:rsidRPr="00732176">
        <w:rPr>
          <w:rFonts w:ascii="Calibri" w:hAnsi="Calibri"/>
          <w:sz w:val="22"/>
          <w:szCs w:val="22"/>
        </w:rPr>
        <w:t xml:space="preserve"> pisarnici pokrajinskih tijela uprave (na navedenu adresu) u vremenu od 9.00 do 14.00 sati. Prijave dostavljene osobno ili putem pošte, </w:t>
      </w:r>
      <w:r w:rsidRPr="00732176">
        <w:rPr>
          <w:rFonts w:ascii="Calibri" w:hAnsi="Calibri"/>
          <w:sz w:val="22"/>
          <w:szCs w:val="22"/>
          <w:u w:val="single"/>
        </w:rPr>
        <w:t>obvezno se dostavljaju i u elektroničkom obliku, skenirano u PDF formatu</w:t>
      </w:r>
      <w:r w:rsidRPr="00732176">
        <w:rPr>
          <w:rFonts w:ascii="Calibri" w:hAnsi="Calibri"/>
          <w:sz w:val="22"/>
          <w:szCs w:val="22"/>
        </w:rPr>
        <w:t xml:space="preserve">, putem aplikacije Tajništva </w:t>
      </w:r>
      <w:hyperlink r:id="rId9" w:history="1">
        <w:r w:rsidRPr="00732176">
          <w:rPr>
            <w:rFonts w:ascii="Calibri" w:hAnsi="Calibri"/>
            <w:sz w:val="22"/>
            <w:szCs w:val="22"/>
            <w:u w:val="single"/>
          </w:rPr>
          <w:t>http://185.166.125.155/konkursi/</w:t>
        </w:r>
      </w:hyperlink>
      <w:r w:rsidRPr="00732176">
        <w:rPr>
          <w:rFonts w:ascii="Calibri" w:hAnsi="Calibri"/>
          <w:sz w:val="22"/>
          <w:szCs w:val="22"/>
        </w:rPr>
        <w:t>, izborom odgovarajućeg javnog natječaja na koji se odnosi prijava.</w:t>
      </w:r>
    </w:p>
    <w:p w14:paraId="3BDB3186" w14:textId="77777777" w:rsidR="000E2EC5" w:rsidRPr="00732176" w:rsidRDefault="000E2EC5" w:rsidP="0008673A">
      <w:pPr>
        <w:ind w:left="-180" w:right="180" w:firstLine="747"/>
        <w:jc w:val="both"/>
        <w:rPr>
          <w:rFonts w:ascii="Calibri" w:hAnsi="Calibri" w:cs="Calibri"/>
          <w:b/>
          <w:color w:val="00B0F0"/>
          <w:sz w:val="22"/>
          <w:szCs w:val="22"/>
          <w:u w:val="single"/>
        </w:rPr>
      </w:pPr>
    </w:p>
    <w:p w14:paraId="5C09D697" w14:textId="314B1209" w:rsidR="009F1985" w:rsidRPr="00732176" w:rsidRDefault="006943E4" w:rsidP="00732176">
      <w:pPr>
        <w:spacing w:before="6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32176">
        <w:rPr>
          <w:rFonts w:ascii="Calibri" w:hAnsi="Calibri"/>
          <w:sz w:val="22"/>
          <w:szCs w:val="22"/>
        </w:rPr>
        <w:t xml:space="preserve">Obrazac prijave za navedene natječaje, s prilozima, može se preuzeti od </w:t>
      </w:r>
      <w:r w:rsidRPr="00732176">
        <w:rPr>
          <w:rFonts w:ascii="Calibri" w:hAnsi="Calibri"/>
          <w:b/>
          <w:sz w:val="22"/>
          <w:szCs w:val="22"/>
        </w:rPr>
        <w:t>31</w:t>
      </w:r>
      <w:r w:rsidRPr="00732176">
        <w:rPr>
          <w:rFonts w:ascii="Calibri" w:hAnsi="Calibri"/>
          <w:b/>
          <w:sz w:val="22"/>
          <w:szCs w:val="22"/>
          <w:u w:val="single"/>
        </w:rPr>
        <w:t>. siječnja 2024. godine</w:t>
      </w:r>
      <w:r w:rsidRPr="00732176">
        <w:rPr>
          <w:rFonts w:ascii="Calibri" w:hAnsi="Calibri"/>
          <w:sz w:val="22"/>
          <w:szCs w:val="22"/>
        </w:rPr>
        <w:t xml:space="preserve"> na službenoj internetskoj prezentaciji Tajništva: </w:t>
      </w:r>
      <w:hyperlink r:id="rId10" w:history="1">
        <w:r w:rsidRPr="00732176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bookmarkStart w:id="0" w:name="_GoBack"/>
      <w:bookmarkEnd w:id="0"/>
      <w:r w:rsidRPr="00732176">
        <w:rPr>
          <w:rFonts w:ascii="Calibri" w:hAnsi="Calibri"/>
          <w:b/>
          <w:sz w:val="22"/>
          <w:szCs w:val="22"/>
          <w:u w:val="single"/>
        </w:rPr>
        <w:t>.</w:t>
      </w:r>
    </w:p>
    <w:p w14:paraId="0CBB81A0" w14:textId="39F4977B" w:rsidR="001F1292" w:rsidRPr="00732176" w:rsidRDefault="001F1292" w:rsidP="001F1292">
      <w:pPr>
        <w:tabs>
          <w:tab w:val="left" w:pos="6237"/>
          <w:tab w:val="left" w:pos="7088"/>
        </w:tabs>
        <w:rPr>
          <w:rFonts w:ascii="Calibri" w:hAnsi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</w:t>
      </w:r>
      <w:r w:rsidR="00732176">
        <w:rPr>
          <w:rFonts w:ascii="Calibri" w:hAnsi="Calibri"/>
          <w:b/>
          <w:sz w:val="22"/>
          <w:szCs w:val="22"/>
        </w:rPr>
        <w:t xml:space="preserve">                               </w:t>
      </w:r>
    </w:p>
    <w:p w14:paraId="172C7584" w14:textId="77777777" w:rsidR="001F1292" w:rsidRPr="00732176" w:rsidRDefault="001F1292" w:rsidP="001F1292">
      <w:pPr>
        <w:tabs>
          <w:tab w:val="left" w:pos="6237"/>
          <w:tab w:val="left" w:pos="7088"/>
        </w:tabs>
        <w:rPr>
          <w:rFonts w:ascii="Calibri" w:hAnsi="Calibri"/>
          <w:b/>
          <w:sz w:val="22"/>
          <w:szCs w:val="22"/>
        </w:rPr>
      </w:pPr>
    </w:p>
    <w:p w14:paraId="037F52F5" w14:textId="4BC473EA" w:rsidR="001F1292" w:rsidRPr="00732176" w:rsidRDefault="001F1292" w:rsidP="001F1292">
      <w:pPr>
        <w:tabs>
          <w:tab w:val="left" w:pos="6237"/>
          <w:tab w:val="left" w:pos="7088"/>
        </w:tabs>
        <w:rPr>
          <w:rFonts w:ascii="Calibri" w:hAnsi="Calibri" w:cs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POKRAJINSKI TAJNIK</w:t>
      </w:r>
    </w:p>
    <w:p w14:paraId="469E3108" w14:textId="77777777" w:rsidR="001F1292" w:rsidRPr="00732176" w:rsidRDefault="001F1292" w:rsidP="001F1292">
      <w:pPr>
        <w:tabs>
          <w:tab w:val="left" w:pos="6237"/>
          <w:tab w:val="left" w:pos="7088"/>
          <w:tab w:val="center" w:pos="7200"/>
        </w:tabs>
        <w:ind w:firstLine="6946"/>
        <w:jc w:val="center"/>
        <w:rPr>
          <w:rFonts w:ascii="Calibri" w:hAnsi="Calibri" w:cs="Calibri"/>
          <w:b/>
          <w:sz w:val="22"/>
          <w:szCs w:val="22"/>
        </w:rPr>
      </w:pPr>
    </w:p>
    <w:p w14:paraId="3DCBEA4E" w14:textId="13E26728" w:rsidR="001F1292" w:rsidRPr="00732176" w:rsidRDefault="001F1292" w:rsidP="001F1292">
      <w:pPr>
        <w:tabs>
          <w:tab w:val="left" w:pos="6237"/>
          <w:tab w:val="left" w:pos="7088"/>
          <w:tab w:val="center" w:pos="7200"/>
        </w:tabs>
        <w:rPr>
          <w:rFonts w:ascii="Calibri" w:hAnsi="Calibri" w:cs="Calibri"/>
          <w:b/>
          <w:sz w:val="22"/>
          <w:szCs w:val="22"/>
        </w:rPr>
      </w:pPr>
      <w:r w:rsidRPr="0073217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Zsolt Szakállas</w:t>
      </w:r>
    </w:p>
    <w:p w14:paraId="6CA14D8A" w14:textId="48EB3C91" w:rsidR="00D517D9" w:rsidRPr="00732176" w:rsidRDefault="00D517D9" w:rsidP="001F1292">
      <w:pPr>
        <w:tabs>
          <w:tab w:val="left" w:pos="6385"/>
        </w:tabs>
        <w:rPr>
          <w:rFonts w:ascii="Calibri" w:hAnsi="Calibri" w:cs="Calibri"/>
          <w:b/>
          <w:sz w:val="22"/>
          <w:szCs w:val="22"/>
        </w:rPr>
      </w:pPr>
    </w:p>
    <w:sectPr w:rsidR="00D517D9" w:rsidRPr="00732176" w:rsidSect="00554DF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967AF" w14:textId="77777777" w:rsidR="004B4F11" w:rsidRDefault="004B4F11" w:rsidP="00554DF9">
      <w:r>
        <w:separator/>
      </w:r>
    </w:p>
  </w:endnote>
  <w:endnote w:type="continuationSeparator" w:id="0">
    <w:p w14:paraId="1473E610" w14:textId="77777777" w:rsidR="004B4F11" w:rsidRDefault="004B4F11" w:rsidP="005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72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6E124" w14:textId="4254637F" w:rsidR="00554DF9" w:rsidRDefault="00554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47E">
          <w:rPr>
            <w:noProof/>
          </w:rPr>
          <w:t>2</w:t>
        </w:r>
        <w:r>
          <w:fldChar w:fldCharType="end"/>
        </w:r>
      </w:p>
    </w:sdtContent>
  </w:sdt>
  <w:p w14:paraId="00FACDF6" w14:textId="77777777" w:rsidR="00554DF9" w:rsidRDefault="00554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13299" w14:textId="77777777" w:rsidR="004B4F11" w:rsidRDefault="004B4F11" w:rsidP="00554DF9">
      <w:r>
        <w:separator/>
      </w:r>
    </w:p>
  </w:footnote>
  <w:footnote w:type="continuationSeparator" w:id="0">
    <w:p w14:paraId="6FECA69F" w14:textId="77777777" w:rsidR="004B4F11" w:rsidRDefault="004B4F11" w:rsidP="0055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E3B6554"/>
    <w:multiLevelType w:val="hybridMultilevel"/>
    <w:tmpl w:val="C6AA00F0"/>
    <w:lvl w:ilvl="0" w:tplc="3980425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alibri" w:eastAsia="Times New Roman" w:hAnsi="Calibri" w:cs="Arial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3755A9C"/>
    <w:multiLevelType w:val="hybridMultilevel"/>
    <w:tmpl w:val="22429F10"/>
    <w:lvl w:ilvl="0" w:tplc="3AB0D126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8FF543B"/>
    <w:multiLevelType w:val="hybridMultilevel"/>
    <w:tmpl w:val="31DAF13A"/>
    <w:lvl w:ilvl="0" w:tplc="30ACC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5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C7D45"/>
    <w:multiLevelType w:val="hybridMultilevel"/>
    <w:tmpl w:val="65025E9E"/>
    <w:lvl w:ilvl="0" w:tplc="3E747B8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6ED76F00"/>
    <w:multiLevelType w:val="hybridMultilevel"/>
    <w:tmpl w:val="2638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9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1"/>
  </w:num>
  <w:num w:numId="10">
    <w:abstractNumId w:val="23"/>
  </w:num>
  <w:num w:numId="11">
    <w:abstractNumId w:val="9"/>
  </w:num>
  <w:num w:numId="12">
    <w:abstractNumId w:val="5"/>
  </w:num>
  <w:num w:numId="13">
    <w:abstractNumId w:val="15"/>
  </w:num>
  <w:num w:numId="14">
    <w:abstractNumId w:val="0"/>
  </w:num>
  <w:num w:numId="15">
    <w:abstractNumId w:val="12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22"/>
  </w:num>
  <w:num w:numId="23">
    <w:abstractNumId w:val="2"/>
  </w:num>
  <w:num w:numId="24">
    <w:abstractNumId w:val="6"/>
  </w:num>
  <w:num w:numId="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66DEE"/>
    <w:rsid w:val="00081BE3"/>
    <w:rsid w:val="00084AB5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2EC5"/>
    <w:rsid w:val="000E41F1"/>
    <w:rsid w:val="000E6DA3"/>
    <w:rsid w:val="000F49A3"/>
    <w:rsid w:val="00103293"/>
    <w:rsid w:val="00103FD7"/>
    <w:rsid w:val="00104C87"/>
    <w:rsid w:val="0010537C"/>
    <w:rsid w:val="00110F9E"/>
    <w:rsid w:val="00113C5D"/>
    <w:rsid w:val="00115B72"/>
    <w:rsid w:val="00127282"/>
    <w:rsid w:val="00133C34"/>
    <w:rsid w:val="001363D4"/>
    <w:rsid w:val="00141489"/>
    <w:rsid w:val="0015019F"/>
    <w:rsid w:val="00154838"/>
    <w:rsid w:val="00154D92"/>
    <w:rsid w:val="001563C3"/>
    <w:rsid w:val="00163982"/>
    <w:rsid w:val="00174D02"/>
    <w:rsid w:val="00194F11"/>
    <w:rsid w:val="00195533"/>
    <w:rsid w:val="0019594B"/>
    <w:rsid w:val="001A2580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1292"/>
    <w:rsid w:val="001F291B"/>
    <w:rsid w:val="001F5D9B"/>
    <w:rsid w:val="00202A4F"/>
    <w:rsid w:val="00211EF1"/>
    <w:rsid w:val="00220538"/>
    <w:rsid w:val="00223C7E"/>
    <w:rsid w:val="002278B4"/>
    <w:rsid w:val="00231883"/>
    <w:rsid w:val="00240585"/>
    <w:rsid w:val="00251ABC"/>
    <w:rsid w:val="00251FC9"/>
    <w:rsid w:val="0025528B"/>
    <w:rsid w:val="00261F1D"/>
    <w:rsid w:val="002709DB"/>
    <w:rsid w:val="00275F7B"/>
    <w:rsid w:val="00283052"/>
    <w:rsid w:val="00285D8B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E44FC"/>
    <w:rsid w:val="002F6609"/>
    <w:rsid w:val="002F68FE"/>
    <w:rsid w:val="002F6F68"/>
    <w:rsid w:val="00301CA2"/>
    <w:rsid w:val="00304BDE"/>
    <w:rsid w:val="00314B15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B6050"/>
    <w:rsid w:val="003B7F74"/>
    <w:rsid w:val="003C05AA"/>
    <w:rsid w:val="003C352C"/>
    <w:rsid w:val="003C5038"/>
    <w:rsid w:val="003C742B"/>
    <w:rsid w:val="003C75E2"/>
    <w:rsid w:val="003D0F7F"/>
    <w:rsid w:val="003E0676"/>
    <w:rsid w:val="003E28AE"/>
    <w:rsid w:val="003E3106"/>
    <w:rsid w:val="003E3B7C"/>
    <w:rsid w:val="003E6675"/>
    <w:rsid w:val="003E717A"/>
    <w:rsid w:val="003F347E"/>
    <w:rsid w:val="003F3FD2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67D1E"/>
    <w:rsid w:val="004839EA"/>
    <w:rsid w:val="004947ED"/>
    <w:rsid w:val="00495684"/>
    <w:rsid w:val="004A0D7D"/>
    <w:rsid w:val="004A1284"/>
    <w:rsid w:val="004A2321"/>
    <w:rsid w:val="004A58FA"/>
    <w:rsid w:val="004B043D"/>
    <w:rsid w:val="004B28C8"/>
    <w:rsid w:val="004B2C63"/>
    <w:rsid w:val="004B4F11"/>
    <w:rsid w:val="004B5BF9"/>
    <w:rsid w:val="004C05F1"/>
    <w:rsid w:val="004D3D4D"/>
    <w:rsid w:val="004D652E"/>
    <w:rsid w:val="004E05F4"/>
    <w:rsid w:val="004E1DEF"/>
    <w:rsid w:val="004E402F"/>
    <w:rsid w:val="004F0D0E"/>
    <w:rsid w:val="004F168E"/>
    <w:rsid w:val="005020D8"/>
    <w:rsid w:val="00503BA0"/>
    <w:rsid w:val="00504B07"/>
    <w:rsid w:val="00520675"/>
    <w:rsid w:val="00522275"/>
    <w:rsid w:val="0052240C"/>
    <w:rsid w:val="00522DCB"/>
    <w:rsid w:val="00544876"/>
    <w:rsid w:val="00554DF9"/>
    <w:rsid w:val="0055567A"/>
    <w:rsid w:val="00555ADC"/>
    <w:rsid w:val="005563A1"/>
    <w:rsid w:val="00561988"/>
    <w:rsid w:val="005658CF"/>
    <w:rsid w:val="0057279B"/>
    <w:rsid w:val="0057688B"/>
    <w:rsid w:val="00582FAF"/>
    <w:rsid w:val="00584EDD"/>
    <w:rsid w:val="0058592B"/>
    <w:rsid w:val="005865C9"/>
    <w:rsid w:val="005A1518"/>
    <w:rsid w:val="005A1598"/>
    <w:rsid w:val="005C24D5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31BD4"/>
    <w:rsid w:val="006335AB"/>
    <w:rsid w:val="006434F4"/>
    <w:rsid w:val="0065785D"/>
    <w:rsid w:val="00661071"/>
    <w:rsid w:val="00671CCE"/>
    <w:rsid w:val="00693A46"/>
    <w:rsid w:val="006943E4"/>
    <w:rsid w:val="0069530E"/>
    <w:rsid w:val="006A130D"/>
    <w:rsid w:val="006A627C"/>
    <w:rsid w:val="006A6750"/>
    <w:rsid w:val="006B04C8"/>
    <w:rsid w:val="006B74FD"/>
    <w:rsid w:val="006C56B5"/>
    <w:rsid w:val="006D1A34"/>
    <w:rsid w:val="006D5BB0"/>
    <w:rsid w:val="006D69A9"/>
    <w:rsid w:val="006D71CD"/>
    <w:rsid w:val="006E30C4"/>
    <w:rsid w:val="006E685F"/>
    <w:rsid w:val="006F3761"/>
    <w:rsid w:val="006F7E0E"/>
    <w:rsid w:val="00700331"/>
    <w:rsid w:val="00700D3F"/>
    <w:rsid w:val="00721240"/>
    <w:rsid w:val="007240FA"/>
    <w:rsid w:val="00724581"/>
    <w:rsid w:val="00732176"/>
    <w:rsid w:val="0075191C"/>
    <w:rsid w:val="0075493E"/>
    <w:rsid w:val="00755AD9"/>
    <w:rsid w:val="0076382B"/>
    <w:rsid w:val="007653E6"/>
    <w:rsid w:val="00765FB6"/>
    <w:rsid w:val="00777AAB"/>
    <w:rsid w:val="007811AF"/>
    <w:rsid w:val="00781339"/>
    <w:rsid w:val="00781843"/>
    <w:rsid w:val="00787DC4"/>
    <w:rsid w:val="007963AC"/>
    <w:rsid w:val="007A276D"/>
    <w:rsid w:val="007B0160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15EE6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2369"/>
    <w:rsid w:val="008D518F"/>
    <w:rsid w:val="008F1FF8"/>
    <w:rsid w:val="009011F6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47601"/>
    <w:rsid w:val="0095592C"/>
    <w:rsid w:val="00956382"/>
    <w:rsid w:val="00966EDC"/>
    <w:rsid w:val="009737B8"/>
    <w:rsid w:val="00981776"/>
    <w:rsid w:val="00991920"/>
    <w:rsid w:val="009A4450"/>
    <w:rsid w:val="009A72EE"/>
    <w:rsid w:val="009D027A"/>
    <w:rsid w:val="009D40BC"/>
    <w:rsid w:val="009D7AA9"/>
    <w:rsid w:val="009E7412"/>
    <w:rsid w:val="009F1985"/>
    <w:rsid w:val="009F2E6A"/>
    <w:rsid w:val="00A02276"/>
    <w:rsid w:val="00A06D2A"/>
    <w:rsid w:val="00A17954"/>
    <w:rsid w:val="00A43C87"/>
    <w:rsid w:val="00A50ACF"/>
    <w:rsid w:val="00A51143"/>
    <w:rsid w:val="00A52145"/>
    <w:rsid w:val="00A60972"/>
    <w:rsid w:val="00A60C84"/>
    <w:rsid w:val="00A61EF3"/>
    <w:rsid w:val="00A62026"/>
    <w:rsid w:val="00A62D34"/>
    <w:rsid w:val="00A660AB"/>
    <w:rsid w:val="00A7090A"/>
    <w:rsid w:val="00A70BD8"/>
    <w:rsid w:val="00A71765"/>
    <w:rsid w:val="00A7440A"/>
    <w:rsid w:val="00A7622C"/>
    <w:rsid w:val="00A8096C"/>
    <w:rsid w:val="00A82A2C"/>
    <w:rsid w:val="00A85DB5"/>
    <w:rsid w:val="00A92E7F"/>
    <w:rsid w:val="00A94A7A"/>
    <w:rsid w:val="00AA0BCE"/>
    <w:rsid w:val="00AA1CCF"/>
    <w:rsid w:val="00AA24B1"/>
    <w:rsid w:val="00AB429E"/>
    <w:rsid w:val="00AC2E3A"/>
    <w:rsid w:val="00AC6F22"/>
    <w:rsid w:val="00AD30D6"/>
    <w:rsid w:val="00AD4FA7"/>
    <w:rsid w:val="00AF235D"/>
    <w:rsid w:val="00AF2D4B"/>
    <w:rsid w:val="00AF3CB0"/>
    <w:rsid w:val="00B05105"/>
    <w:rsid w:val="00B24E77"/>
    <w:rsid w:val="00B46F82"/>
    <w:rsid w:val="00B475E2"/>
    <w:rsid w:val="00B54150"/>
    <w:rsid w:val="00B54D20"/>
    <w:rsid w:val="00B6172D"/>
    <w:rsid w:val="00B70B1E"/>
    <w:rsid w:val="00B91FC5"/>
    <w:rsid w:val="00B92FCD"/>
    <w:rsid w:val="00BA769F"/>
    <w:rsid w:val="00BB0301"/>
    <w:rsid w:val="00BB38B7"/>
    <w:rsid w:val="00BB5FE5"/>
    <w:rsid w:val="00BC7CB7"/>
    <w:rsid w:val="00BC7DCD"/>
    <w:rsid w:val="00BD05E3"/>
    <w:rsid w:val="00BE1A3A"/>
    <w:rsid w:val="00BE4590"/>
    <w:rsid w:val="00C0760F"/>
    <w:rsid w:val="00C11702"/>
    <w:rsid w:val="00C12A33"/>
    <w:rsid w:val="00C30E2B"/>
    <w:rsid w:val="00C314A1"/>
    <w:rsid w:val="00C4360B"/>
    <w:rsid w:val="00C4393C"/>
    <w:rsid w:val="00C46135"/>
    <w:rsid w:val="00C634E1"/>
    <w:rsid w:val="00C6439E"/>
    <w:rsid w:val="00C75D06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08AC"/>
    <w:rsid w:val="00D042A3"/>
    <w:rsid w:val="00D05970"/>
    <w:rsid w:val="00D05A6F"/>
    <w:rsid w:val="00D06492"/>
    <w:rsid w:val="00D15E3F"/>
    <w:rsid w:val="00D2038F"/>
    <w:rsid w:val="00D25ED9"/>
    <w:rsid w:val="00D30ECF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043E"/>
    <w:rsid w:val="00D9611D"/>
    <w:rsid w:val="00D96803"/>
    <w:rsid w:val="00D9768D"/>
    <w:rsid w:val="00DA39CF"/>
    <w:rsid w:val="00DE1169"/>
    <w:rsid w:val="00DE3840"/>
    <w:rsid w:val="00DE3D54"/>
    <w:rsid w:val="00DE6FE4"/>
    <w:rsid w:val="00DE74BA"/>
    <w:rsid w:val="00DF0765"/>
    <w:rsid w:val="00DF083D"/>
    <w:rsid w:val="00E00C31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56BAB"/>
    <w:rsid w:val="00E70BA0"/>
    <w:rsid w:val="00E741AC"/>
    <w:rsid w:val="00E8236E"/>
    <w:rsid w:val="00E839F4"/>
    <w:rsid w:val="00EA14F1"/>
    <w:rsid w:val="00EA1B30"/>
    <w:rsid w:val="00EA6804"/>
    <w:rsid w:val="00EB6926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16B0B"/>
    <w:rsid w:val="00F21AAD"/>
    <w:rsid w:val="00F27B05"/>
    <w:rsid w:val="00F30798"/>
    <w:rsid w:val="00F336E9"/>
    <w:rsid w:val="00F33876"/>
    <w:rsid w:val="00F4228C"/>
    <w:rsid w:val="00F54DE9"/>
    <w:rsid w:val="00F56564"/>
    <w:rsid w:val="00F56E17"/>
    <w:rsid w:val="00F64EC8"/>
    <w:rsid w:val="00F73914"/>
    <w:rsid w:val="00F77221"/>
    <w:rsid w:val="00F774C5"/>
    <w:rsid w:val="00F8256C"/>
    <w:rsid w:val="00F83B8F"/>
    <w:rsid w:val="00F845F1"/>
    <w:rsid w:val="00F8602F"/>
    <w:rsid w:val="00F87308"/>
    <w:rsid w:val="00FA2308"/>
    <w:rsid w:val="00FA3B7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r-HR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r-HR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DF9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DF9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6357-672D-42FA-A588-C60B0AB0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10</cp:revision>
  <cp:lastPrinted>2024-01-29T09:26:00Z</cp:lastPrinted>
  <dcterms:created xsi:type="dcterms:W3CDTF">2024-01-29T09:06:00Z</dcterms:created>
  <dcterms:modified xsi:type="dcterms:W3CDTF">2024-01-29T14:07:00Z</dcterms:modified>
</cp:coreProperties>
</file>