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999"/>
        <w:gridCol w:w="5448"/>
      </w:tblGrid>
      <w:tr w:rsidR="008728EB" w:rsidRPr="00DF7306" w14:paraId="5386BDCD" w14:textId="77777777" w:rsidTr="00DF7306">
        <w:trPr>
          <w:trHeight w:val="2525"/>
        </w:trPr>
        <w:tc>
          <w:tcPr>
            <w:tcW w:w="2552" w:type="dxa"/>
          </w:tcPr>
          <w:p w14:paraId="34FC4F2F" w14:textId="63F03871" w:rsidR="009F2E6A" w:rsidRPr="00DF7306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  <w:r w:rsidRPr="00DF7306">
              <w:rPr>
                <w:rFonts w:ascii="Calibri" w:hAnsi="Calibri"/>
                <w:noProof/>
                <w:lang w:val="en-US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7" w:type="dxa"/>
            <w:gridSpan w:val="2"/>
          </w:tcPr>
          <w:p w14:paraId="35D44782" w14:textId="77777777" w:rsidR="009F2E6A" w:rsidRPr="00DF7306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DF7306">
              <w:rPr>
                <w:rFonts w:ascii="Calibri" w:hAnsi="Calibri"/>
              </w:rPr>
              <w:t>Szerb Köztársaság</w:t>
            </w:r>
          </w:p>
          <w:p w14:paraId="2BC825E9" w14:textId="77777777" w:rsidR="009F2E6A" w:rsidRPr="00DF7306" w:rsidRDefault="009F2E6A" w:rsidP="007C01FE">
            <w:pPr>
              <w:rPr>
                <w:rFonts w:ascii="Calibri" w:hAnsi="Calibri"/>
              </w:rPr>
            </w:pPr>
            <w:r w:rsidRPr="00DF7306">
              <w:rPr>
                <w:rFonts w:ascii="Calibri" w:hAnsi="Calibri"/>
              </w:rPr>
              <w:t>Vajdaság Autonóm Tartomány</w:t>
            </w:r>
          </w:p>
          <w:p w14:paraId="386333C3" w14:textId="77777777" w:rsidR="009F2E6A" w:rsidRPr="00DF7306" w:rsidRDefault="009F2E6A" w:rsidP="007C01FE">
            <w:pPr>
              <w:rPr>
                <w:rFonts w:ascii="Calibri" w:hAnsi="Calibri" w:cs="Arial"/>
                <w:b/>
              </w:rPr>
            </w:pPr>
            <w:r w:rsidRPr="00DF7306">
              <w:rPr>
                <w:rFonts w:ascii="Calibri" w:hAnsi="Calibri"/>
                <w:b/>
              </w:rPr>
              <w:t xml:space="preserve">Tartományi Oktatási, Jogalkotási, Közigazgatási és </w:t>
            </w:r>
          </w:p>
          <w:p w14:paraId="50C58AB1" w14:textId="771E9D06" w:rsidR="009F2E6A" w:rsidRPr="00DF7306" w:rsidRDefault="00724581" w:rsidP="007C01FE">
            <w:pPr>
              <w:rPr>
                <w:rFonts w:ascii="Calibri" w:hAnsi="Calibri" w:cs="Arial"/>
                <w:b/>
              </w:rPr>
            </w:pPr>
            <w:r w:rsidRPr="00DF7306">
              <w:rPr>
                <w:rFonts w:ascii="Calibri" w:hAnsi="Calibri"/>
                <w:b/>
              </w:rPr>
              <w:t>és Nemzeti Kisebbségi Nemzeti Közösségi Titkárság</w:t>
            </w:r>
          </w:p>
          <w:p w14:paraId="456693BF" w14:textId="77777777" w:rsidR="009F2E6A" w:rsidRPr="00DF7306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DF7306">
              <w:rPr>
                <w:rFonts w:ascii="Calibri" w:hAnsi="Calibri"/>
                <w:sz w:val="22"/>
                <w:szCs w:val="22"/>
              </w:rPr>
              <w:t>Mihajlo Pupin sugárút 16</w:t>
            </w:r>
            <w:proofErr w:type="gramStart"/>
            <w:r w:rsidRPr="00DF7306">
              <w:rPr>
                <w:rFonts w:ascii="Calibri" w:hAnsi="Calibri"/>
                <w:sz w:val="22"/>
                <w:szCs w:val="22"/>
              </w:rPr>
              <w:t>.,</w:t>
            </w:r>
            <w:proofErr w:type="gramEnd"/>
            <w:r w:rsidRPr="00DF7306">
              <w:rPr>
                <w:rFonts w:ascii="Calibri" w:hAnsi="Calibri"/>
                <w:sz w:val="22"/>
                <w:szCs w:val="22"/>
              </w:rPr>
              <w:t xml:space="preserve"> 21000 Újvidék</w:t>
            </w:r>
          </w:p>
          <w:p w14:paraId="0B3EF25D" w14:textId="17FA3C1C" w:rsidR="009F2E6A" w:rsidRPr="00DF7306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DF7306">
              <w:rPr>
                <w:rFonts w:ascii="Calibri" w:hAnsi="Calibri"/>
                <w:sz w:val="22"/>
                <w:szCs w:val="22"/>
              </w:rPr>
              <w:t>Telefon: +381 21 487 4602</w:t>
            </w:r>
          </w:p>
          <w:p w14:paraId="08E48373" w14:textId="3ACEE080" w:rsidR="009F2E6A" w:rsidRPr="00DF7306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proofErr w:type="spellStart"/>
            <w:r w:rsidRPr="00DF7306">
              <w:rPr>
                <w:rFonts w:ascii="Calibri" w:hAnsi="Calibri"/>
                <w:sz w:val="22"/>
                <w:szCs w:val="22"/>
              </w:rPr>
              <w:t>ounz@vojvodina.gov.s</w:t>
            </w:r>
            <w:proofErr w:type="spellEnd"/>
          </w:p>
          <w:p w14:paraId="419385F4" w14:textId="77777777" w:rsidR="009F2E6A" w:rsidRPr="00DF7306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8728EB" w:rsidRPr="00DF7306" w14:paraId="0FC1F421" w14:textId="77777777" w:rsidTr="00DF7306">
        <w:trPr>
          <w:trHeight w:val="305"/>
        </w:trPr>
        <w:tc>
          <w:tcPr>
            <w:tcW w:w="2552" w:type="dxa"/>
          </w:tcPr>
          <w:p w14:paraId="732C4B58" w14:textId="77777777" w:rsidR="009F2E6A" w:rsidRPr="00DF7306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</w:p>
        </w:tc>
        <w:tc>
          <w:tcPr>
            <w:tcW w:w="2999" w:type="dxa"/>
          </w:tcPr>
          <w:p w14:paraId="264A8168" w14:textId="47D1C76B" w:rsidR="00C11702" w:rsidRPr="00DF7306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DF7306">
              <w:rPr>
                <w:rFonts w:ascii="Calibri" w:hAnsi="Calibri"/>
                <w:sz w:val="22"/>
                <w:szCs w:val="22"/>
              </w:rPr>
              <w:t xml:space="preserve">Szám: </w:t>
            </w:r>
            <w:r w:rsidR="00DF7306" w:rsidRPr="00DF7306">
              <w:rPr>
                <w:rFonts w:ascii="Calibri" w:hAnsi="Calibri"/>
                <w:sz w:val="22"/>
                <w:szCs w:val="22"/>
              </w:rPr>
              <w:t>000140083 2024 09427</w:t>
            </w:r>
          </w:p>
          <w:p w14:paraId="05536210" w14:textId="5AC317DF" w:rsidR="009F2E6A" w:rsidRPr="00DF7306" w:rsidRDefault="00C11702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DF7306">
              <w:rPr>
                <w:rFonts w:ascii="Calibri" w:hAnsi="Calibri"/>
                <w:sz w:val="22"/>
                <w:szCs w:val="22"/>
              </w:rPr>
              <w:t xml:space="preserve">           001 001 000 001</w:t>
            </w:r>
          </w:p>
          <w:p w14:paraId="6AE5B349" w14:textId="77777777" w:rsidR="009F2E6A" w:rsidRPr="00DF7306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</w:p>
        </w:tc>
        <w:tc>
          <w:tcPr>
            <w:tcW w:w="5448" w:type="dxa"/>
          </w:tcPr>
          <w:p w14:paraId="091BEF8F" w14:textId="1042E080" w:rsidR="009F2E6A" w:rsidRPr="00DF7306" w:rsidRDefault="009F2E6A" w:rsidP="003E717A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DF7306">
              <w:rPr>
                <w:rFonts w:ascii="Calibri" w:hAnsi="Calibri"/>
                <w:sz w:val="22"/>
                <w:szCs w:val="22"/>
              </w:rPr>
              <w:t xml:space="preserve">                     Dátum: 2024. január 29.</w:t>
            </w:r>
          </w:p>
        </w:tc>
      </w:tr>
    </w:tbl>
    <w:p w14:paraId="1EBF4BCA" w14:textId="6DBD4C53" w:rsidR="009F2E6A" w:rsidRPr="00DF7306" w:rsidRDefault="009F2E6A" w:rsidP="00F11487">
      <w:pPr>
        <w:pStyle w:val="BodyText"/>
        <w:ind w:firstLine="567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Vajdaság autonóm tartományi általános és középiskolai oktatás-nevelésre és a diákjólétre vonatkozó programtevékenységek és projektek finanszírozására és társfinanszírozására szánt költségvetési eszközök odaítéléséről szóló tartományi képviselőházi rendelet (VAT Hivatalos Lapja, 14/2015. és 10/2017. szám) 5. szakasza és a tartományi közigazgatásról szóló tartományi képviselőházi rendelet (VAT Hivatalos Lapja, 37/2014., 54/2014. – más rendelet, 37/2016., 29/2017., 24/2019., 66/2020. és 38/2021. szám) 24. szakaszának 2. bekezdése alapján, valamint figyelemmel a Vajdaság Autonóm Tartomány 2024. évi költségvetéséről szóló tartományi képviselőházi rendeletre (VAT Hivatalos Lapja, 45/2023. szám), a tartományi titkár  </w:t>
      </w:r>
    </w:p>
    <w:p w14:paraId="1170D706" w14:textId="77777777" w:rsidR="00554DF9" w:rsidRPr="00DF7306" w:rsidRDefault="00554DF9" w:rsidP="003F69FE">
      <w:pPr>
        <w:spacing w:before="120" w:after="120"/>
        <w:jc w:val="center"/>
        <w:rPr>
          <w:rFonts w:ascii="Calibri" w:hAnsi="Calibri" w:cs="Arial"/>
          <w:b/>
        </w:rPr>
      </w:pPr>
    </w:p>
    <w:p w14:paraId="2BCB47E5" w14:textId="47FB17E5" w:rsidR="009F2E6A" w:rsidRPr="00DF7306" w:rsidRDefault="009F2E6A" w:rsidP="003F69FE">
      <w:pPr>
        <w:spacing w:before="120" w:after="120"/>
        <w:jc w:val="center"/>
        <w:rPr>
          <w:rFonts w:ascii="Calibri" w:hAnsi="Calibri"/>
          <w:b/>
        </w:rPr>
      </w:pPr>
      <w:r w:rsidRPr="00DF7306">
        <w:rPr>
          <w:rFonts w:ascii="Calibri" w:hAnsi="Calibri"/>
          <w:b/>
        </w:rPr>
        <w:t>PÁLYÁZATOT</w:t>
      </w:r>
      <w:r w:rsidRPr="00DF7306">
        <w:rPr>
          <w:rFonts w:ascii="Calibri" w:hAnsi="Calibri"/>
          <w:b/>
        </w:rPr>
        <w:cr/>
      </w:r>
      <w:r w:rsidRPr="00DF7306">
        <w:rPr>
          <w:rFonts w:ascii="Calibri" w:hAnsi="Calibri"/>
        </w:rPr>
        <w:t>hirdet</w:t>
      </w:r>
      <w:r w:rsidRPr="00DF7306">
        <w:rPr>
          <w:rFonts w:ascii="Calibri" w:hAnsi="Calibri"/>
          <w:b/>
        </w:rPr>
        <w:cr/>
        <w:t xml:space="preserve">A VAJDASÁG AUTONÓM TARTOMÁNYI OKTATÁSI PROGRAMOK ÉS PROJEKTEK 2024. ÉVI FINANSZÍROZÁSÁRA ÉS TÁRSFINANSZÍROZÁSÁRA </w:t>
      </w:r>
    </w:p>
    <w:p w14:paraId="2E7BA7CC" w14:textId="58B6D08F" w:rsidR="00DF7306" w:rsidRPr="00DF7306" w:rsidRDefault="00DF7306" w:rsidP="003F69FE">
      <w:pPr>
        <w:spacing w:before="120" w:after="120"/>
        <w:jc w:val="center"/>
        <w:rPr>
          <w:rFonts w:ascii="Calibri" w:hAnsi="Calibri" w:cs="Arial"/>
          <w:b/>
        </w:rPr>
      </w:pPr>
    </w:p>
    <w:p w14:paraId="3091E8EB" w14:textId="57A5E888" w:rsidR="009F2E6A" w:rsidRPr="00DF7306" w:rsidRDefault="009F2E6A" w:rsidP="005F2EF9">
      <w:pPr>
        <w:ind w:firstLine="567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Tartományi Oktatási, Jogalkotási, Közigazgatási és Nemzeti Kisebbségi – Nemzeti Közösségi Titkárság (a továbbiakban: Titkárság) a 2024. pénzügyi tervvel összhangban </w:t>
      </w:r>
      <w:r w:rsidRPr="00DF7306">
        <w:rPr>
          <w:rFonts w:ascii="Calibri" w:hAnsi="Calibri"/>
          <w:b/>
          <w:bCs/>
          <w:sz w:val="22"/>
          <w:szCs w:val="22"/>
        </w:rPr>
        <w:t>26.401.000,00 dinár</w:t>
      </w:r>
      <w:r w:rsidRPr="00DF7306">
        <w:rPr>
          <w:rFonts w:ascii="Calibri" w:hAnsi="Calibri"/>
          <w:sz w:val="22"/>
          <w:szCs w:val="22"/>
        </w:rPr>
        <w:t xml:space="preserve"> összeget különít el a Vajdaság autonóm tartományi oktatási programokra és projektekre, a következők szerint:</w:t>
      </w:r>
    </w:p>
    <w:p w14:paraId="68A15935" w14:textId="6EA917E9" w:rsidR="009F2E6A" w:rsidRPr="00DF7306" w:rsidRDefault="009F2E6A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DF7306">
        <w:rPr>
          <w:rFonts w:ascii="Calibri" w:hAnsi="Calibri"/>
          <w:b/>
          <w:sz w:val="22"/>
          <w:szCs w:val="22"/>
          <w:u w:val="single"/>
        </w:rPr>
        <w:t xml:space="preserve">A) AZ ÁLTALÁNOS </w:t>
      </w:r>
      <w:proofErr w:type="gramStart"/>
      <w:r w:rsidRPr="00DF7306">
        <w:rPr>
          <w:rFonts w:ascii="Calibri" w:hAnsi="Calibri"/>
          <w:b/>
          <w:sz w:val="22"/>
          <w:szCs w:val="22"/>
          <w:u w:val="single"/>
        </w:rPr>
        <w:t>ÉS</w:t>
      </w:r>
      <w:proofErr w:type="gramEnd"/>
      <w:r w:rsidRPr="00DF7306">
        <w:rPr>
          <w:rFonts w:ascii="Calibri" w:hAnsi="Calibri"/>
          <w:b/>
          <w:sz w:val="22"/>
          <w:szCs w:val="22"/>
          <w:u w:val="single"/>
        </w:rPr>
        <w:t xml:space="preserve"> KÖZÉPFOKÚ OKTATÁS SZÍNVONALÁNAK EMELÉSÉRE IRÁNYULÓ PROGRAMOK, ILLETVE PROJEKTEK, FINANSZÍROZÁSÁRA ÉS TÁRSFINANSZÍROZÁSÁRA - A VAJDASÁG AUTONÓM TARTOMÁNY TERÜLETÉN MŰKÖDŐ ÁLTALÁNOS ÉS KÖZÉPISKOLÁKBAN A DIÁKOK BIZTONSÁGÁNAK 2024. ÉVI NÉPSZERŰSÍTÉSE ÉS ELŐMOZDÍTÁSA</w:t>
      </w:r>
    </w:p>
    <w:p w14:paraId="10E83E4B" w14:textId="2C19DF06" w:rsidR="009F2E6A" w:rsidRPr="00DF7306" w:rsidRDefault="009F2E6A" w:rsidP="005F2EF9">
      <w:pPr>
        <w:ind w:firstLine="540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Vajdaság Autonóm Tartomány 2024. évi költségvetéséről szóló tartományi képviselőházi rendelet által az általános és középfokú oktatás színvonalának emelésére irányuló programok, illetve projektek, finanszírozására és társfinanszírozására - a Vajdaság Autonóm Tartomány területén működő általános és középiskolákban a diákok biztonságának 2024. évi népszerűsítésére és előmozdítására biztosított eszközök </w:t>
      </w:r>
      <w:r w:rsidRPr="00DF7306">
        <w:rPr>
          <w:rFonts w:ascii="Calibri" w:hAnsi="Calibri"/>
          <w:b/>
          <w:bCs/>
          <w:sz w:val="22"/>
          <w:szCs w:val="22"/>
        </w:rPr>
        <w:t>5.000.000,00 dinár</w:t>
      </w:r>
      <w:r w:rsidRPr="00DF7306">
        <w:rPr>
          <w:rFonts w:ascii="Calibri" w:hAnsi="Calibri"/>
          <w:sz w:val="22"/>
          <w:szCs w:val="22"/>
        </w:rPr>
        <w:t xml:space="preserve"> értékben irányoznak elő eszközöket, amelyből 3.500.000,00 dinár az általános oktatás tárgykörére, illetve 1.500.000,00 dinár a középfokú oktatás tárgykörére vonatkozik.</w:t>
      </w:r>
      <w:r w:rsidRPr="00DF7306">
        <w:rPr>
          <w:rFonts w:ascii="Calibri" w:hAnsi="Calibri"/>
          <w:b/>
          <w:sz w:val="22"/>
          <w:szCs w:val="22"/>
        </w:rPr>
        <w:t xml:space="preserve"> </w:t>
      </w:r>
      <w:r w:rsidRPr="00DF7306">
        <w:rPr>
          <w:rFonts w:ascii="Calibri" w:hAnsi="Calibri"/>
          <w:sz w:val="22"/>
          <w:szCs w:val="22"/>
        </w:rPr>
        <w:t xml:space="preserve">   </w:t>
      </w:r>
    </w:p>
    <w:p w14:paraId="51569A08" w14:textId="77777777" w:rsidR="000E2EC5" w:rsidRPr="00DF7306" w:rsidRDefault="000E2EC5" w:rsidP="005F2EF9">
      <w:pPr>
        <w:ind w:firstLine="540"/>
        <w:jc w:val="both"/>
        <w:rPr>
          <w:rFonts w:ascii="Calibri" w:hAnsi="Calibri"/>
          <w:sz w:val="22"/>
          <w:szCs w:val="22"/>
        </w:rPr>
      </w:pPr>
    </w:p>
    <w:p w14:paraId="38AA7646" w14:textId="13EDE37C" w:rsidR="009F2E6A" w:rsidRPr="00DF7306" w:rsidRDefault="009F2E6A" w:rsidP="005F2EF9">
      <w:pPr>
        <w:ind w:right="180" w:firstLine="540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Az említett eszközök rendeltetése a következő prioritások támogatása:</w:t>
      </w:r>
    </w:p>
    <w:p w14:paraId="661DE201" w14:textId="4004ACE6" w:rsidR="00F77221" w:rsidRPr="00DF7306" w:rsidRDefault="00F77221" w:rsidP="00F77221">
      <w:pPr>
        <w:ind w:right="180"/>
        <w:jc w:val="both"/>
        <w:rPr>
          <w:rFonts w:ascii="Calibri" w:hAnsi="Calibri"/>
          <w:sz w:val="22"/>
          <w:szCs w:val="22"/>
        </w:rPr>
      </w:pPr>
    </w:p>
    <w:p w14:paraId="23741C01" w14:textId="77777777" w:rsidR="00F77221" w:rsidRPr="00DF7306" w:rsidRDefault="00F77221" w:rsidP="00F7722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olyan projektekre/programokra, amelyek a pszichoaktív anyagokkal való visszaélés elleni védelemmel, az erőszak, bántalmazás és elhanyagolás elleni védelemmel, valamint a kockázatos magatartás egyéb formáival kapcsolatos ismeretek és készségek fejlesztését </w:t>
      </w:r>
      <w:r w:rsidRPr="00DF7306">
        <w:rPr>
          <w:rFonts w:ascii="Calibri" w:hAnsi="Calibri"/>
          <w:sz w:val="22"/>
          <w:szCs w:val="22"/>
        </w:rPr>
        <w:lastRenderedPageBreak/>
        <w:t>befolyásolják a gyermekek és fiatalok körében, gyakorlati iskolai műhelyekre és külső védőhálózatokra (diákok, tanárok, szülők és a külső védőháló tagjai),</w:t>
      </w:r>
    </w:p>
    <w:p w14:paraId="38630B76" w14:textId="77777777" w:rsidR="00F77221" w:rsidRPr="00DF7306" w:rsidRDefault="00F77221" w:rsidP="00F7722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olyan projektekre/programokra, amelyek hozzájárulnak a tanárok és a szülők ismereteinek és készségeinek bővítéséhez a gyermekek pszichoaktív anyagokkal való visszaéléstől való megvédése, az erőszak, a visszaélés és az elhanyagolás, valamint a kockázatos viselkedés egyéb formái elleni védelem területén, beleértve a diákok biztonsága területén lévő jó gyakorlati példák cseréjére irányuló projekteket is (szülők, tanárok és a külső védőháló),</w:t>
      </w:r>
    </w:p>
    <w:p w14:paraId="4ABB7114" w14:textId="77777777" w:rsidR="00F77221" w:rsidRPr="00DF7306" w:rsidRDefault="00F77221" w:rsidP="00F7722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olyan projektekre/programokra, amelyek hozzájárulnak a faji, nemzeti, kulturális, nyelvi, vallási, társadalmi, nemi és életkori egyenlőség, a tolerancia és a sokszínűség fejlesztéséhez és tiszteletben tartásához.</w:t>
      </w:r>
    </w:p>
    <w:p w14:paraId="0EB604D0" w14:textId="77777777" w:rsidR="00F77221" w:rsidRPr="00DF7306" w:rsidRDefault="00F77221" w:rsidP="005F2EF9">
      <w:pPr>
        <w:ind w:right="180" w:firstLine="540"/>
        <w:jc w:val="both"/>
        <w:rPr>
          <w:rFonts w:ascii="Calibri" w:hAnsi="Calibri"/>
          <w:strike/>
          <w:sz w:val="22"/>
          <w:szCs w:val="22"/>
        </w:rPr>
      </w:pPr>
    </w:p>
    <w:p w14:paraId="3D43C338" w14:textId="451A8F17" w:rsidR="00F77221" w:rsidRPr="00DF7306" w:rsidRDefault="009F2E6A" w:rsidP="00F77221">
      <w:pPr>
        <w:ind w:right="180" w:firstLine="720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Az eszközök odaítélésében részvételre jogosult felhasználók, azok a Vajdaság Autonóm Tartomány területén működő általános és középiskolák, amelyeknek alapítója a Szerb Köztársaság, az autonóm tartomány vagy a helyi önkormányzat. </w:t>
      </w:r>
    </w:p>
    <w:p w14:paraId="7439987D" w14:textId="77777777" w:rsidR="009F2E6A" w:rsidRPr="00DF7306" w:rsidRDefault="009F2E6A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AZ ESZKÖZÖK ODAÍTÉLÉSÉNEK MÉRCÉI</w:t>
      </w:r>
    </w:p>
    <w:p w14:paraId="13CE401A" w14:textId="77777777" w:rsidR="005C24D5" w:rsidRPr="00DF7306" w:rsidRDefault="009F2E6A" w:rsidP="005F2EF9">
      <w:pPr>
        <w:ind w:firstLine="540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Vajdaság autonóm tartományi alap- és középfokú oktatás és nevelés területére vonatkozó programok és projektek finanszírozására és társfinanszírozására vonatkozó költségvetési eszközök odaítéléséről szóló szabályzat szerint az eszközök felosztásának mércéi a következők:  </w:t>
      </w:r>
    </w:p>
    <w:p w14:paraId="609BF52F" w14:textId="53558B4F" w:rsidR="009F2E6A" w:rsidRPr="00DF7306" w:rsidRDefault="009F2E6A" w:rsidP="005F2EF9">
      <w:pPr>
        <w:ind w:firstLine="540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  </w:t>
      </w:r>
    </w:p>
    <w:p w14:paraId="3CDD2395" w14:textId="78902C0F" w:rsidR="005C24D5" w:rsidRPr="00DF7306" w:rsidRDefault="005C24D5" w:rsidP="005C24D5">
      <w:pPr>
        <w:numPr>
          <w:ilvl w:val="0"/>
          <w:numId w:val="18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külső védőháló programtevékenységbe való bevontságának foka,</w:t>
      </w:r>
    </w:p>
    <w:p w14:paraId="0AAAE0ED" w14:textId="77777777" w:rsidR="005C24D5" w:rsidRPr="00DF7306" w:rsidRDefault="005C24D5" w:rsidP="005C24D5">
      <w:pPr>
        <w:numPr>
          <w:ilvl w:val="0"/>
          <w:numId w:val="18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programok összehangoltsága az Oktatási Minisztérium utasításaival és a diákok biztonsága területén lévő kapcsolódó stratégiákkal,</w:t>
      </w:r>
    </w:p>
    <w:p w14:paraId="588396BF" w14:textId="77777777" w:rsidR="005C24D5" w:rsidRPr="00DF7306" w:rsidRDefault="005C24D5" w:rsidP="005C24D5">
      <w:pPr>
        <w:numPr>
          <w:ilvl w:val="0"/>
          <w:numId w:val="18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célcsoport (diákok és szülők) bevontsági foka, amely részére a programot/projektet szánják,</w:t>
      </w:r>
    </w:p>
    <w:p w14:paraId="4B3B157F" w14:textId="77777777" w:rsidR="005C24D5" w:rsidRPr="00DF7306" w:rsidRDefault="005C24D5" w:rsidP="005C24D5">
      <w:pPr>
        <w:numPr>
          <w:ilvl w:val="0"/>
          <w:numId w:val="18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nevelő-oktató munka előmozdításához hozzájáruló programok/projektek megvalósítása alkalmával szerzett eddigi tapasztalatok,</w:t>
      </w:r>
    </w:p>
    <w:p w14:paraId="34B4897F" w14:textId="77777777" w:rsidR="005C24D5" w:rsidRPr="00DF7306" w:rsidRDefault="005C24D5" w:rsidP="005C24D5">
      <w:pPr>
        <w:numPr>
          <w:ilvl w:val="0"/>
          <w:numId w:val="18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az intézmény székhelye szerinti helyi önkormányzat fejlettségi szintje, </w:t>
      </w:r>
    </w:p>
    <w:p w14:paraId="0D0B973F" w14:textId="77777777" w:rsidR="005C24D5" w:rsidRPr="00DF7306" w:rsidRDefault="005C24D5" w:rsidP="005C24D5">
      <w:pPr>
        <w:numPr>
          <w:ilvl w:val="0"/>
          <w:numId w:val="18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programtevékenység, illetve a projekt tekintetében más </w:t>
      </w:r>
      <w:proofErr w:type="gramStart"/>
      <w:r w:rsidRPr="00DF7306">
        <w:rPr>
          <w:rFonts w:ascii="Calibri" w:hAnsi="Calibri"/>
          <w:sz w:val="22"/>
          <w:szCs w:val="22"/>
        </w:rPr>
        <w:t>finanszírozási</w:t>
      </w:r>
      <w:proofErr w:type="gramEnd"/>
      <w:r w:rsidRPr="00DF7306">
        <w:rPr>
          <w:rFonts w:ascii="Calibri" w:hAnsi="Calibri"/>
          <w:sz w:val="22"/>
          <w:szCs w:val="22"/>
        </w:rPr>
        <w:t xml:space="preserve"> források megléte,</w:t>
      </w:r>
    </w:p>
    <w:p w14:paraId="10B5F1A7" w14:textId="77777777" w:rsidR="005C24D5" w:rsidRPr="00DF7306" w:rsidRDefault="005C24D5" w:rsidP="005C24D5">
      <w:pPr>
        <w:numPr>
          <w:ilvl w:val="0"/>
          <w:numId w:val="18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Vajdaság AT költségvetéséből az előző években odaítélt eszközök sikeres teljesítése a költségvetési eszközök rendeltetésszerű és törvényes felhasználásáról szóló jelentéssel és bizonyítékokkal alátámasztva, </w:t>
      </w:r>
    </w:p>
    <w:p w14:paraId="554F03E7" w14:textId="6C21D0AA" w:rsidR="005C24D5" w:rsidRPr="00DF7306" w:rsidRDefault="005C24D5" w:rsidP="000E2EC5">
      <w:pPr>
        <w:numPr>
          <w:ilvl w:val="0"/>
          <w:numId w:val="18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programtevékenységek és projektek túlnyomórészt a folyó költségvetési évben való megvalósításának lehetősége.</w:t>
      </w:r>
    </w:p>
    <w:p w14:paraId="36BD4663" w14:textId="24005C2E" w:rsidR="009F2E6A" w:rsidRPr="00DF7306" w:rsidRDefault="009F2E6A" w:rsidP="002E44FC">
      <w:pPr>
        <w:jc w:val="center"/>
        <w:rPr>
          <w:rFonts w:ascii="Calibri" w:hAnsi="Calibri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A PÁLYÁZÁS MÓDJA</w:t>
      </w:r>
    </w:p>
    <w:p w14:paraId="5740190B" w14:textId="77777777" w:rsidR="005C24D5" w:rsidRPr="00DF7306" w:rsidRDefault="005C24D5" w:rsidP="007C567A">
      <w:pPr>
        <w:jc w:val="both"/>
        <w:rPr>
          <w:rFonts w:ascii="Calibri" w:hAnsi="Calibri"/>
          <w:b/>
          <w:strike/>
          <w:color w:val="00B0F0"/>
          <w:sz w:val="22"/>
          <w:szCs w:val="22"/>
          <w:u w:val="single"/>
        </w:rPr>
      </w:pPr>
    </w:p>
    <w:p w14:paraId="43532C18" w14:textId="3B777187" w:rsidR="005C24D5" w:rsidRPr="00DF7306" w:rsidRDefault="005C24D5" w:rsidP="000E2EC5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 xml:space="preserve">Egy jogi személy legfeljebb két kérelmet nyújthat be. </w:t>
      </w:r>
      <w:r w:rsidRPr="00DF7306">
        <w:rPr>
          <w:rFonts w:ascii="Calibri" w:hAnsi="Calibri"/>
          <w:sz w:val="22"/>
          <w:szCs w:val="22"/>
        </w:rPr>
        <w:t>A pályázati kérelemhez az alábbi dokumentumokat kell mellékelni:</w:t>
      </w:r>
    </w:p>
    <w:p w14:paraId="68CF6989" w14:textId="77777777" w:rsidR="005C24D5" w:rsidRPr="00DF7306" w:rsidRDefault="005C24D5" w:rsidP="005C24D5">
      <w:pPr>
        <w:pStyle w:val="ListParagraph"/>
        <w:numPr>
          <w:ilvl w:val="0"/>
          <w:numId w:val="19"/>
        </w:numPr>
        <w:ind w:left="540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az adószámról szóló igazolás fénymásolatát, </w:t>
      </w:r>
    </w:p>
    <w:p w14:paraId="1189821D" w14:textId="77777777" w:rsidR="005C24D5" w:rsidRPr="00DF7306" w:rsidRDefault="005C24D5" w:rsidP="007C567A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02B1CBAD" w14:textId="1FA60675" w:rsidR="009F2E6A" w:rsidRPr="00DF7306" w:rsidRDefault="005C24D5" w:rsidP="007C567A">
      <w:pPr>
        <w:jc w:val="both"/>
        <w:rPr>
          <w:rFonts w:ascii="Calibri" w:hAnsi="Calibri"/>
          <w:sz w:val="22"/>
          <w:szCs w:val="22"/>
        </w:rPr>
      </w:pPr>
      <w:proofErr w:type="gramStart"/>
      <w:r w:rsidRPr="00DF7306">
        <w:rPr>
          <w:rFonts w:ascii="Calibri" w:hAnsi="Calibri"/>
          <w:sz w:val="22"/>
          <w:szCs w:val="22"/>
        </w:rPr>
        <w:t xml:space="preserve">A Bizottság nem vitatja meg: </w:t>
      </w:r>
      <w:r w:rsidRPr="00DF7306">
        <w:rPr>
          <w:rFonts w:ascii="Calibri" w:hAnsi="Calibri"/>
        </w:rPr>
        <w:t>a hiányos kérelmeket, a késve érkező kérelmeket, a nem engedélyezett kérelmeket (illetéktelen személyek és a pályázatban nem előirányozott alanyok által benyújtott kérelmeket), azokat a kérelmeket, amelyek a pályázatban előirányozott rendeltetésekre nem vonatkoznak, a projekt megvalósításával kapcsolatos felszerelés beszerzésére vagy karbantartására vonatkozó kérelmeket,</w:t>
      </w:r>
      <w:r w:rsidR="00DF7306" w:rsidRPr="00DF7306">
        <w:rPr>
          <w:rFonts w:ascii="Calibri" w:hAnsi="Calibri"/>
        </w:rPr>
        <w:t xml:space="preserve"> </w:t>
      </w:r>
      <w:r w:rsidRPr="00DF7306">
        <w:rPr>
          <w:rFonts w:ascii="Calibri" w:hAnsi="Calibri"/>
        </w:rPr>
        <w:t>azon felhasználók kérelmeit, akik pénzügyi és leíró jelentéssel nem igazolták az előző időszakban odaítélt eszközöket, azon felhasználók kérelmeit, akik az előző pályázati időszakban megvalósított</w:t>
      </w:r>
      <w:proofErr w:type="gramEnd"/>
      <w:r w:rsidRPr="00DF7306">
        <w:rPr>
          <w:rFonts w:ascii="Calibri" w:hAnsi="Calibri"/>
        </w:rPr>
        <w:t xml:space="preserve"> </w:t>
      </w:r>
      <w:proofErr w:type="gramStart"/>
      <w:r w:rsidRPr="00DF7306">
        <w:rPr>
          <w:rFonts w:ascii="Calibri" w:hAnsi="Calibri"/>
        </w:rPr>
        <w:t>programokról</w:t>
      </w:r>
      <w:proofErr w:type="gramEnd"/>
      <w:r w:rsidRPr="00DF7306">
        <w:rPr>
          <w:rFonts w:ascii="Calibri" w:hAnsi="Calibri"/>
        </w:rPr>
        <w:t>/projektekről szóló leíró/pénzügyi jelentést az előirányozott határidőben nem küldték meg, azokat a programokat, illetve projekteket, amelyeket a költségvetési év folyamán túlnyomórészt nem lehet megvalósítani.</w:t>
      </w:r>
    </w:p>
    <w:p w14:paraId="2628E9D2" w14:textId="77777777" w:rsidR="00554DF9" w:rsidRPr="00DF7306" w:rsidRDefault="009F2E6A" w:rsidP="008B2504">
      <w:pPr>
        <w:spacing w:before="60"/>
        <w:ind w:firstLine="708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lastRenderedPageBreak/>
        <w:t>A Pályázattal kapcsolatos bővebb tájékoztatás a Titkárság 021/487 4348, 487 4884 telefonszámain kapható.</w:t>
      </w:r>
      <w:r w:rsidRPr="00DF7306">
        <w:rPr>
          <w:rFonts w:ascii="Calibri" w:hAnsi="Calibri"/>
          <w:sz w:val="22"/>
          <w:szCs w:val="22"/>
        </w:rPr>
        <w:t xml:space="preserve">       </w:t>
      </w:r>
    </w:p>
    <w:p w14:paraId="6209F086" w14:textId="77777777" w:rsidR="00554DF9" w:rsidRPr="00DF7306" w:rsidRDefault="00554DF9" w:rsidP="008B2504">
      <w:pPr>
        <w:spacing w:before="60"/>
        <w:ind w:firstLine="708"/>
        <w:jc w:val="both"/>
        <w:rPr>
          <w:rFonts w:ascii="Calibri" w:hAnsi="Calibri"/>
          <w:sz w:val="22"/>
          <w:szCs w:val="22"/>
        </w:rPr>
      </w:pPr>
    </w:p>
    <w:p w14:paraId="79DF4BEA" w14:textId="55881E94" w:rsidR="009F2E6A" w:rsidRPr="00DF7306" w:rsidRDefault="009F2E6A" w:rsidP="008B2504">
      <w:pPr>
        <w:spacing w:before="60"/>
        <w:ind w:firstLine="708"/>
        <w:jc w:val="both"/>
        <w:rPr>
          <w:rFonts w:ascii="Calibri" w:hAnsi="Calibri" w:cs="Arial"/>
          <w:color w:val="00B0F0"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 xml:space="preserve">              </w:t>
      </w:r>
      <w:r w:rsidRPr="00DF7306">
        <w:rPr>
          <w:rFonts w:ascii="Calibri" w:hAnsi="Calibri"/>
          <w:b/>
          <w:color w:val="00B0F0"/>
          <w:sz w:val="22"/>
          <w:szCs w:val="22"/>
        </w:rPr>
        <w:t xml:space="preserve">   </w:t>
      </w:r>
    </w:p>
    <w:p w14:paraId="06704653" w14:textId="138E6064" w:rsidR="009F2E6A" w:rsidRPr="00DF7306" w:rsidRDefault="009F2E6A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DF7306">
        <w:rPr>
          <w:rFonts w:ascii="Calibri" w:hAnsi="Calibri"/>
          <w:b/>
          <w:sz w:val="22"/>
          <w:szCs w:val="22"/>
          <w:u w:val="single"/>
        </w:rPr>
        <w:t xml:space="preserve">B) </w:t>
      </w:r>
      <w:proofErr w:type="gramStart"/>
      <w:r w:rsidRPr="00DF7306">
        <w:rPr>
          <w:rFonts w:ascii="Calibri" w:hAnsi="Calibri"/>
          <w:b/>
          <w:sz w:val="22"/>
          <w:szCs w:val="22"/>
          <w:u w:val="single"/>
        </w:rPr>
        <w:t>A</w:t>
      </w:r>
      <w:proofErr w:type="gramEnd"/>
      <w:r w:rsidRPr="00DF7306">
        <w:rPr>
          <w:rFonts w:ascii="Calibri" w:hAnsi="Calibri"/>
          <w:b/>
          <w:sz w:val="22"/>
          <w:szCs w:val="22"/>
          <w:u w:val="single"/>
        </w:rPr>
        <w:t xml:space="preserve"> VAJDASÁG AUTONÓM TARTOMÁNYI ÁLTALÁNOS- ÉS KÖZÉPFOKÚ OKTATÁSI PROGRAMOK ÉS PROJEKTEK 2024. ÉVI FINANSZÍROZÁSA ÉS TÁRSFINANSZÍROZÁSA</w:t>
      </w:r>
    </w:p>
    <w:p w14:paraId="1C46A15E" w14:textId="7D9101E6" w:rsidR="009F2E6A" w:rsidRPr="00DF7306" w:rsidRDefault="009F2E6A" w:rsidP="00AA0BCE">
      <w:pPr>
        <w:spacing w:after="60"/>
        <w:ind w:firstLine="567"/>
        <w:jc w:val="both"/>
        <w:rPr>
          <w:rFonts w:ascii="Calibri" w:hAnsi="Calibri" w:cs="Arial"/>
          <w:b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Vajdaság Autonóm Tartomány 2024. évi költségvetésében a Vajdaság autonóm tartományi általános- és középfokú oktatás területén az oktatás és nevelés színvonalának emelését célzó programok és projektek 2024. évi finanszírozására és társfinanszírozására biztosított eszközök összege </w:t>
      </w:r>
      <w:r w:rsidRPr="00DF7306">
        <w:rPr>
          <w:rFonts w:ascii="Calibri" w:hAnsi="Calibri"/>
          <w:b/>
          <w:bCs/>
          <w:sz w:val="22"/>
          <w:szCs w:val="22"/>
        </w:rPr>
        <w:t>13.701.000,00 dinár</w:t>
      </w:r>
      <w:r w:rsidRPr="00DF7306">
        <w:rPr>
          <w:rFonts w:ascii="Calibri" w:hAnsi="Calibri"/>
          <w:sz w:val="22"/>
          <w:szCs w:val="22"/>
        </w:rPr>
        <w:t>.</w:t>
      </w:r>
    </w:p>
    <w:p w14:paraId="5CA94400" w14:textId="77777777" w:rsidR="009F2E6A" w:rsidRPr="00DF7306" w:rsidRDefault="009F2E6A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AZ ESZKÖZÖK FELOSZTÁSA</w:t>
      </w:r>
    </w:p>
    <w:p w14:paraId="64A29E52" w14:textId="77777777" w:rsidR="009F2E6A" w:rsidRPr="00DF7306" w:rsidRDefault="009F2E6A" w:rsidP="005865C9">
      <w:pPr>
        <w:pStyle w:val="ListParagraph"/>
        <w:numPr>
          <w:ilvl w:val="0"/>
          <w:numId w:val="1"/>
        </w:numPr>
        <w:tabs>
          <w:tab w:val="clear" w:pos="1440"/>
        </w:tabs>
        <w:ind w:left="567" w:right="180" w:hanging="425"/>
        <w:jc w:val="both"/>
        <w:outlineLvl w:val="0"/>
        <w:rPr>
          <w:rFonts w:ascii="Calibri" w:hAnsi="Calibri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Az általános- és középfokú oktató-nevelő intézmények, valamint az oktatásban dolgozók szakmai fejlődésével foglalkozó regionális központok számára</w:t>
      </w:r>
    </w:p>
    <w:p w14:paraId="4DA0A653" w14:textId="5AE0E403" w:rsidR="009F2E6A" w:rsidRPr="00DF7306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proofErr w:type="gramStart"/>
      <w:r w:rsidRPr="00DF7306">
        <w:rPr>
          <w:rFonts w:ascii="Calibri" w:hAnsi="Calibri"/>
          <w:sz w:val="22"/>
          <w:szCs w:val="22"/>
        </w:rPr>
        <w:t>a</w:t>
      </w:r>
      <w:proofErr w:type="gramEnd"/>
      <w:r w:rsidRPr="00DF7306">
        <w:rPr>
          <w:rFonts w:ascii="Calibri" w:hAnsi="Calibri"/>
          <w:sz w:val="22"/>
          <w:szCs w:val="22"/>
        </w:rPr>
        <w:t>)</w:t>
      </w:r>
      <w:r w:rsidRPr="00DF7306">
        <w:rPr>
          <w:rFonts w:ascii="Calibri" w:hAnsi="Calibri"/>
          <w:sz w:val="22"/>
          <w:szCs w:val="22"/>
        </w:rPr>
        <w:tab/>
        <w:t xml:space="preserve">az általános iskolai oktatási programokra és projektekre – </w:t>
      </w:r>
      <w:r w:rsidRPr="00DF7306">
        <w:rPr>
          <w:rFonts w:ascii="Calibri" w:hAnsi="Calibri"/>
          <w:b/>
          <w:bCs/>
          <w:sz w:val="22"/>
          <w:szCs w:val="22"/>
        </w:rPr>
        <w:t>7.636.000,00 dinár</w:t>
      </w:r>
      <w:r w:rsidRPr="00DF7306">
        <w:rPr>
          <w:rFonts w:ascii="Calibri" w:hAnsi="Calibri"/>
          <w:sz w:val="22"/>
          <w:szCs w:val="22"/>
        </w:rPr>
        <w:t>,</w:t>
      </w:r>
    </w:p>
    <w:p w14:paraId="2719A5A1" w14:textId="6753BAB5" w:rsidR="009F2E6A" w:rsidRPr="00DF7306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b)</w:t>
      </w:r>
      <w:r w:rsidRPr="00DF7306">
        <w:rPr>
          <w:rFonts w:ascii="Calibri" w:hAnsi="Calibri"/>
          <w:sz w:val="22"/>
          <w:szCs w:val="22"/>
        </w:rPr>
        <w:tab/>
        <w:t xml:space="preserve">a középfokú oktatási programokra és projektekre – </w:t>
      </w:r>
      <w:r w:rsidRPr="00DF7306">
        <w:rPr>
          <w:rFonts w:ascii="Calibri" w:hAnsi="Calibri"/>
          <w:b/>
          <w:bCs/>
          <w:sz w:val="22"/>
          <w:szCs w:val="22"/>
        </w:rPr>
        <w:t>3.500.000,00 dinár</w:t>
      </w:r>
      <w:r w:rsidRPr="00DF7306">
        <w:rPr>
          <w:rFonts w:ascii="Calibri" w:hAnsi="Calibri"/>
          <w:sz w:val="22"/>
          <w:szCs w:val="22"/>
        </w:rPr>
        <w:t>,</w:t>
      </w:r>
    </w:p>
    <w:p w14:paraId="1DF3E569" w14:textId="77777777" w:rsidR="009F2E6A" w:rsidRPr="00DF7306" w:rsidRDefault="009F2E6A" w:rsidP="005865C9">
      <w:pPr>
        <w:pStyle w:val="ListParagraph"/>
        <w:numPr>
          <w:ilvl w:val="0"/>
          <w:numId w:val="1"/>
        </w:numPr>
        <w:tabs>
          <w:tab w:val="clear" w:pos="1440"/>
        </w:tabs>
        <w:spacing w:before="120"/>
        <w:ind w:left="567" w:right="181" w:hanging="425"/>
        <w:jc w:val="both"/>
        <w:outlineLvl w:val="0"/>
        <w:rPr>
          <w:rFonts w:ascii="Calibri" w:hAnsi="Calibri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Az egyesületek számára</w:t>
      </w:r>
    </w:p>
    <w:p w14:paraId="30B4B168" w14:textId="644BAE7A" w:rsidR="009F2E6A" w:rsidRPr="00DF7306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proofErr w:type="gramStart"/>
      <w:r w:rsidRPr="00DF7306">
        <w:rPr>
          <w:rFonts w:ascii="Calibri" w:hAnsi="Calibri"/>
          <w:sz w:val="22"/>
          <w:szCs w:val="22"/>
        </w:rPr>
        <w:t>a</w:t>
      </w:r>
      <w:proofErr w:type="gramEnd"/>
      <w:r w:rsidRPr="00DF7306">
        <w:rPr>
          <w:rFonts w:ascii="Calibri" w:hAnsi="Calibri"/>
          <w:sz w:val="22"/>
          <w:szCs w:val="22"/>
        </w:rPr>
        <w:t>)</w:t>
      </w:r>
      <w:r w:rsidRPr="00DF7306">
        <w:rPr>
          <w:rFonts w:ascii="Calibri" w:hAnsi="Calibri"/>
          <w:sz w:val="22"/>
          <w:szCs w:val="22"/>
        </w:rPr>
        <w:tab/>
        <w:t xml:space="preserve">az általános iskolai szintű oktatási programokra és projektekre – </w:t>
      </w:r>
      <w:r w:rsidRPr="00DF7306">
        <w:rPr>
          <w:rFonts w:ascii="Calibri" w:hAnsi="Calibri"/>
          <w:b/>
          <w:bCs/>
          <w:sz w:val="22"/>
          <w:szCs w:val="22"/>
        </w:rPr>
        <w:t>1.400.000,00 dinár</w:t>
      </w:r>
      <w:r w:rsidRPr="00DF7306">
        <w:rPr>
          <w:rFonts w:ascii="Calibri" w:hAnsi="Calibri"/>
          <w:sz w:val="22"/>
          <w:szCs w:val="22"/>
        </w:rPr>
        <w:t>,</w:t>
      </w:r>
    </w:p>
    <w:p w14:paraId="1F06A878" w14:textId="068380BB" w:rsidR="009F2E6A" w:rsidRPr="00DF7306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b)</w:t>
      </w:r>
      <w:r w:rsidRPr="00DF7306">
        <w:rPr>
          <w:rFonts w:ascii="Calibri" w:hAnsi="Calibri"/>
          <w:sz w:val="22"/>
          <w:szCs w:val="22"/>
        </w:rPr>
        <w:tab/>
        <w:t xml:space="preserve">a középiskolai szintű oktatási programokra és projektekre – </w:t>
      </w:r>
      <w:r w:rsidRPr="00DF7306">
        <w:rPr>
          <w:rFonts w:ascii="Calibri" w:hAnsi="Calibri"/>
          <w:b/>
          <w:bCs/>
          <w:sz w:val="22"/>
          <w:szCs w:val="22"/>
        </w:rPr>
        <w:t>1.165.000,00 dinár.</w:t>
      </w:r>
      <w:r w:rsidRPr="00DF7306">
        <w:rPr>
          <w:rFonts w:ascii="Calibri" w:hAnsi="Calibri"/>
          <w:b/>
          <w:sz w:val="22"/>
          <w:szCs w:val="22"/>
        </w:rPr>
        <w:t xml:space="preserve"> </w:t>
      </w:r>
    </w:p>
    <w:p w14:paraId="5D79B439" w14:textId="77777777" w:rsidR="009F2E6A" w:rsidRPr="00DF7306" w:rsidRDefault="009F2E6A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Szerb Köztársaság, az autonóm tartomány vagy a helyi önkormányzat által alapított Vajdaság autonóm tartományi székhelyű általános- és középfokú oktatási intézmények és az oktatásban dolgozók szakmai fejlődésével foglalkozó Vajdaság autonóm tartományi székhelyű regionális központok pályázhatnak, valamint azok a Vajdaság autonóm tartományi székhelyű egyesületek, amelyek alapszabályában társulásuk egyik céljaként oktatási tevékenységeket irányoztak elő. </w:t>
      </w:r>
    </w:p>
    <w:p w14:paraId="2B934AA8" w14:textId="79648920" w:rsidR="00F845F1" w:rsidRPr="00DF7306" w:rsidRDefault="00F845F1" w:rsidP="00F845F1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Az ezen Pályázat útján nyújtott pénzügyi támogatás népszerűsíti és védi az oktatási és nevelési rendszer alapjairól szóló törvény (az SZK Hivatalos Közlönye, 88/2017., 27/2018. – más törvények, 10/2019., 6/2020., 129/2021. és 92/2023. szám) 6</w:t>
      </w:r>
      <w:proofErr w:type="gramStart"/>
      <w:r w:rsidRPr="00DF7306">
        <w:rPr>
          <w:rFonts w:ascii="Calibri" w:hAnsi="Calibri"/>
          <w:sz w:val="22"/>
          <w:szCs w:val="22"/>
        </w:rPr>
        <w:t>.,</w:t>
      </w:r>
      <w:proofErr w:type="gramEnd"/>
      <w:r w:rsidRPr="00DF7306">
        <w:rPr>
          <w:rFonts w:ascii="Calibri" w:hAnsi="Calibri"/>
          <w:sz w:val="22"/>
          <w:szCs w:val="22"/>
        </w:rPr>
        <w:t xml:space="preserve"> 7., 8. és 9. szakaszának rendelkezései alapján meghatározott közérdeket.</w:t>
      </w:r>
    </w:p>
    <w:p w14:paraId="08BB0A60" w14:textId="77777777" w:rsidR="009F2E6A" w:rsidRPr="00DF7306" w:rsidRDefault="009F2E6A" w:rsidP="00AF3CB0">
      <w:pPr>
        <w:spacing w:before="60"/>
        <w:ind w:right="180" w:firstLine="567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Az említett eszközök rendeltetése a következő prioritások támogatása:</w:t>
      </w:r>
    </w:p>
    <w:p w14:paraId="0A89BA4D" w14:textId="77777777" w:rsidR="009F2E6A" w:rsidRPr="00DF7306" w:rsidRDefault="009F2E6A" w:rsidP="009446EF">
      <w:pPr>
        <w:numPr>
          <w:ilvl w:val="0"/>
          <w:numId w:val="13"/>
        </w:numPr>
        <w:spacing w:before="60"/>
        <w:ind w:left="567" w:right="181" w:hanging="425"/>
        <w:jc w:val="both"/>
        <w:rPr>
          <w:rFonts w:ascii="Calibri" w:hAnsi="Calibri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 xml:space="preserve">A nevelő-oktató munka korszerűsítése </w:t>
      </w:r>
    </w:p>
    <w:p w14:paraId="60BCE301" w14:textId="139957AF" w:rsidR="009F2E6A" w:rsidRPr="00DF7306" w:rsidRDefault="00C11702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- a tanítási folyamat korszerűsítése az összes részvevő innovativitása és kreativitása révén, </w:t>
      </w:r>
    </w:p>
    <w:p w14:paraId="495D7EB2" w14:textId="2B47C3EC" w:rsidR="009F2E6A" w:rsidRPr="00DF7306" w:rsidRDefault="00C11702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trike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- a tanügyi dolgozók szakmai továbbképzése, </w:t>
      </w:r>
    </w:p>
    <w:p w14:paraId="22D24AA2" w14:textId="103BC23C" w:rsidR="009F2E6A" w:rsidRPr="00DF7306" w:rsidRDefault="00C11702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  <w:proofErr w:type="gramStart"/>
      <w:r w:rsidRPr="00DF7306">
        <w:rPr>
          <w:rFonts w:ascii="Calibri" w:hAnsi="Calibri"/>
          <w:b/>
          <w:bCs/>
          <w:sz w:val="22"/>
          <w:szCs w:val="22"/>
        </w:rPr>
        <w:t xml:space="preserve">- </w:t>
      </w:r>
      <w:r w:rsidRPr="00DF7306">
        <w:rPr>
          <w:rFonts w:ascii="Calibri" w:hAnsi="Calibri"/>
          <w:sz w:val="22"/>
          <w:szCs w:val="22"/>
        </w:rPr>
        <w:t xml:space="preserve"> az</w:t>
      </w:r>
      <w:proofErr w:type="gramEnd"/>
      <w:r w:rsidRPr="00DF7306">
        <w:rPr>
          <w:rFonts w:ascii="Calibri" w:hAnsi="Calibri"/>
          <w:sz w:val="22"/>
          <w:szCs w:val="22"/>
        </w:rPr>
        <w:t xml:space="preserve"> oktatásnak a médiában való népszerűsítése a jó gyakorlat példáinak és korszerű irányzatainak kiemelésével,</w:t>
      </w:r>
    </w:p>
    <w:p w14:paraId="43CC83E4" w14:textId="77777777" w:rsidR="009F2E6A" w:rsidRPr="00DF7306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 xml:space="preserve">Az oktatás munkaerőpiaci igényekkel való összehangolása </w:t>
      </w:r>
    </w:p>
    <w:p w14:paraId="17ECAD0E" w14:textId="1B3807E3" w:rsidR="009F2E6A" w:rsidRPr="00DF7306" w:rsidRDefault="00C11702" w:rsidP="005C35F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– a vállalkozói szellem fellendítése, a gyakorlati és az életben alkalmazott készségek fejlesztése, a pályaválasztás és karrierirányítás, a szakmai gyakorlat színvonalának emelése,</w:t>
      </w:r>
    </w:p>
    <w:p w14:paraId="6DB7A2C9" w14:textId="77777777" w:rsidR="009F2E6A" w:rsidRPr="00DF7306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A multikulturalizmus/interkulturalizmus és a nemzeti kisebbségek – nemzeti közösségek hagyományainak és anyanyelvének ápolása</w:t>
      </w:r>
      <w:r w:rsidRPr="00DF7306">
        <w:rPr>
          <w:rFonts w:ascii="Calibri" w:hAnsi="Calibri"/>
          <w:sz w:val="22"/>
          <w:szCs w:val="22"/>
        </w:rPr>
        <w:t xml:space="preserve"> </w:t>
      </w:r>
    </w:p>
    <w:p w14:paraId="38ECFBC5" w14:textId="4CBDC3D2" w:rsidR="009F2E6A" w:rsidRPr="00DF7306" w:rsidRDefault="00C11702" w:rsidP="005C35F2">
      <w:pPr>
        <w:pStyle w:val="ListParagraph"/>
        <w:spacing w:before="60"/>
        <w:ind w:left="567"/>
        <w:contextualSpacing w:val="0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- feltételek megteremtése, hogy a különböző nemzeti kisebbségi – nemzeti közösségi tanulók jobban megismerjék egymást, bővebb történelmi, kulturális és az együttélésre vonatkozó egyéb fontos ismereteket szerezzenek egymásról, a nemzetek közötti bizalom erősítése.</w:t>
      </w:r>
    </w:p>
    <w:p w14:paraId="76838D0E" w14:textId="77777777" w:rsidR="009F2E6A" w:rsidRPr="00DF7306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 xml:space="preserve">Az inkluzív oktatás támogatása és a </w:t>
      </w:r>
      <w:proofErr w:type="gramStart"/>
      <w:r w:rsidRPr="00DF7306">
        <w:rPr>
          <w:rFonts w:ascii="Calibri" w:hAnsi="Calibri"/>
          <w:b/>
          <w:sz w:val="22"/>
          <w:szCs w:val="22"/>
        </w:rPr>
        <w:t>formális</w:t>
      </w:r>
      <w:proofErr w:type="gramEnd"/>
      <w:r w:rsidRPr="00DF7306">
        <w:rPr>
          <w:rFonts w:ascii="Calibri" w:hAnsi="Calibri"/>
          <w:b/>
          <w:sz w:val="22"/>
          <w:szCs w:val="22"/>
        </w:rPr>
        <w:t xml:space="preserve"> oktatás korai elhagyásának megelőzése </w:t>
      </w:r>
    </w:p>
    <w:p w14:paraId="2FC73FC8" w14:textId="47491BCA" w:rsidR="009F2E6A" w:rsidRPr="00DF7306" w:rsidRDefault="00C11702" w:rsidP="0031741B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- </w:t>
      </w:r>
      <w:r w:rsidRPr="00DF7306">
        <w:rPr>
          <w:rFonts w:ascii="Calibri" w:hAnsi="Calibri"/>
          <w:sz w:val="22"/>
          <w:szCs w:val="22"/>
        </w:rPr>
        <w:tab/>
        <w:t xml:space="preserve">a tanulók társadalmi bevonása és előrehaladása (a fejlődési zavarokkal, sajátos tanulási nehézségekkel küszködő és a társadalmilag érzékeny csoportokhoz tartozó tanulók), valamint a </w:t>
      </w:r>
      <w:proofErr w:type="gramStart"/>
      <w:r w:rsidRPr="00DF7306">
        <w:rPr>
          <w:rFonts w:ascii="Calibri" w:hAnsi="Calibri"/>
          <w:sz w:val="22"/>
          <w:szCs w:val="22"/>
        </w:rPr>
        <w:t>formális</w:t>
      </w:r>
      <w:proofErr w:type="gramEnd"/>
      <w:r w:rsidRPr="00DF7306">
        <w:rPr>
          <w:rFonts w:ascii="Calibri" w:hAnsi="Calibri"/>
          <w:sz w:val="22"/>
          <w:szCs w:val="22"/>
        </w:rPr>
        <w:t xml:space="preserve"> oktatás korai elhagyásának megelőzése, </w:t>
      </w:r>
    </w:p>
    <w:p w14:paraId="09E6B280" w14:textId="0579DC31" w:rsidR="009F2E6A" w:rsidRPr="00DF7306" w:rsidRDefault="00C11702" w:rsidP="00304BDE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- </w:t>
      </w:r>
      <w:r w:rsidRPr="00DF7306">
        <w:rPr>
          <w:rFonts w:ascii="Calibri" w:hAnsi="Calibri"/>
          <w:sz w:val="22"/>
          <w:szCs w:val="22"/>
        </w:rPr>
        <w:tab/>
        <w:t xml:space="preserve">a kivételes képességekkel rendelkező diákok támogatása, tehetségfejlesztés a nevelési-oktatási igényekkel összhangban (a munkamódszerek és munkafeltételek egymáshoz való </w:t>
      </w:r>
      <w:r w:rsidRPr="00DF7306">
        <w:rPr>
          <w:rFonts w:ascii="Calibri" w:hAnsi="Calibri"/>
          <w:sz w:val="22"/>
          <w:szCs w:val="22"/>
        </w:rPr>
        <w:lastRenderedPageBreak/>
        <w:t>igazítása, az oktatási tartalmak gazdagítása és bővítése, valamint olyan régióközti és nemzetközi diákversenyek által, amelyek nem tartoznak az Oktatási, Tudományügyi és Technológiai Fejlesztési Minisztérium szervezésébe).</w:t>
      </w:r>
    </w:p>
    <w:p w14:paraId="725A9FFB" w14:textId="77777777" w:rsidR="009F2E6A" w:rsidRPr="00DF7306" w:rsidRDefault="009F2E6A" w:rsidP="009446EF">
      <w:pPr>
        <w:pStyle w:val="ListParagraph"/>
        <w:numPr>
          <w:ilvl w:val="0"/>
          <w:numId w:val="13"/>
        </w:numPr>
        <w:spacing w:before="60"/>
        <w:ind w:left="567" w:right="181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 xml:space="preserve">A oktatáson kívüli tevékenységek ösztönzése </w:t>
      </w:r>
    </w:p>
    <w:p w14:paraId="19B844F7" w14:textId="6C4EBFB2" w:rsidR="009F2E6A" w:rsidRPr="00DF7306" w:rsidRDefault="00C11702" w:rsidP="00115B72">
      <w:pPr>
        <w:pStyle w:val="ListParagraph"/>
        <w:spacing w:before="60"/>
        <w:ind w:left="567" w:right="181"/>
        <w:contextualSpacing w:val="0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- a tanulók szabadidős és szünidei tevékenységének megszervezése és szakszerű irányítása, edukációs táborok, diáktalálkozók, szakkörök, sport, tudományos-műszaki, művelődési és egyéb tartalmak révén.  </w:t>
      </w:r>
    </w:p>
    <w:p w14:paraId="4D3A770B" w14:textId="77777777" w:rsidR="009F2E6A" w:rsidRPr="00DF7306" w:rsidRDefault="009F2E6A" w:rsidP="001E4FEE">
      <w:pPr>
        <w:spacing w:before="120" w:after="120"/>
        <w:ind w:right="181"/>
        <w:jc w:val="center"/>
        <w:outlineLvl w:val="0"/>
        <w:rPr>
          <w:rFonts w:ascii="Calibri" w:hAnsi="Calibri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AZ ESZKÖZÖK FELOSZTÁSÁNAK MÉRCÉI</w:t>
      </w:r>
    </w:p>
    <w:p w14:paraId="56F5CD7E" w14:textId="77777777" w:rsidR="009F2E6A" w:rsidRPr="00DF7306" w:rsidRDefault="009F2E6A" w:rsidP="00AF3CB0">
      <w:pPr>
        <w:ind w:right="180" w:firstLine="567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Az odaítélendő eszközök mértékének meghatározásakor a következő mércéket kell alkalmazni:</w:t>
      </w:r>
    </w:p>
    <w:p w14:paraId="2ED93537" w14:textId="77777777" w:rsidR="009F2E6A" w:rsidRPr="00DF7306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program/projekt témájának való megfelelés, </w:t>
      </w:r>
    </w:p>
    <w:p w14:paraId="5DDB3BAC" w14:textId="77777777" w:rsidR="009F2E6A" w:rsidRPr="00DF7306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javasolt program/projekt hatása, </w:t>
      </w:r>
    </w:p>
    <w:p w14:paraId="3E8D1445" w14:textId="77777777" w:rsidR="009F2E6A" w:rsidRPr="00DF7306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  <w:u w:val="single"/>
        </w:rPr>
      </w:pPr>
      <w:r w:rsidRPr="00DF7306">
        <w:rPr>
          <w:rFonts w:ascii="Calibri" w:hAnsi="Calibri"/>
          <w:sz w:val="22"/>
          <w:szCs w:val="22"/>
        </w:rPr>
        <w:t xml:space="preserve">az előterjesztő </w:t>
      </w:r>
      <w:proofErr w:type="gramStart"/>
      <w:r w:rsidRPr="00DF7306">
        <w:rPr>
          <w:rFonts w:ascii="Calibri" w:hAnsi="Calibri"/>
          <w:sz w:val="22"/>
          <w:szCs w:val="22"/>
        </w:rPr>
        <w:t>kompetenciája</w:t>
      </w:r>
      <w:proofErr w:type="gramEnd"/>
      <w:r w:rsidRPr="00DF7306">
        <w:rPr>
          <w:rFonts w:ascii="Calibri" w:hAnsi="Calibri"/>
          <w:sz w:val="22"/>
          <w:szCs w:val="22"/>
        </w:rPr>
        <w:t xml:space="preserve"> és eddigi tapasztalatai. </w:t>
      </w:r>
    </w:p>
    <w:p w14:paraId="454F6C4A" w14:textId="0FB752B1" w:rsidR="009F2E6A" w:rsidRPr="00DF7306" w:rsidRDefault="009F2E6A" w:rsidP="001E4FEE">
      <w:pPr>
        <w:spacing w:before="120" w:after="120"/>
        <w:ind w:right="181"/>
        <w:jc w:val="center"/>
        <w:rPr>
          <w:rFonts w:ascii="Calibri" w:hAnsi="Calibri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A PÁLYÁZÁS MÓDJA</w:t>
      </w:r>
    </w:p>
    <w:p w14:paraId="263D27C5" w14:textId="1CBC9128" w:rsidR="00E8236E" w:rsidRPr="00DF7306" w:rsidRDefault="00E8236E" w:rsidP="00E8236E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 xml:space="preserve">Egy jogi személy legfeljebb két kérelmet nyújthat be. </w:t>
      </w:r>
      <w:r w:rsidRPr="00DF7306">
        <w:rPr>
          <w:rFonts w:ascii="Calibri" w:hAnsi="Calibri"/>
          <w:sz w:val="22"/>
          <w:szCs w:val="22"/>
        </w:rPr>
        <w:t xml:space="preserve">A pályázati kérelemhez az alábbi </w:t>
      </w:r>
      <w:proofErr w:type="gramStart"/>
      <w:r w:rsidRPr="00DF7306">
        <w:rPr>
          <w:rFonts w:ascii="Calibri" w:hAnsi="Calibri"/>
          <w:sz w:val="22"/>
          <w:szCs w:val="22"/>
        </w:rPr>
        <w:t>dokumentumokat</w:t>
      </w:r>
      <w:proofErr w:type="gramEnd"/>
      <w:r w:rsidRPr="00DF7306">
        <w:rPr>
          <w:rFonts w:ascii="Calibri" w:hAnsi="Calibri"/>
          <w:sz w:val="22"/>
          <w:szCs w:val="22"/>
        </w:rPr>
        <w:t xml:space="preserve"> kell mellékelni:</w:t>
      </w:r>
    </w:p>
    <w:p w14:paraId="12FA28D4" w14:textId="253897B8" w:rsidR="009F2E6A" w:rsidRPr="00DF7306" w:rsidRDefault="009F2E6A" w:rsidP="00E8236E">
      <w:pPr>
        <w:spacing w:after="60"/>
        <w:ind w:right="181"/>
        <w:jc w:val="both"/>
        <w:rPr>
          <w:rFonts w:ascii="Calibri" w:hAnsi="Calibri"/>
          <w:sz w:val="22"/>
          <w:szCs w:val="22"/>
        </w:rPr>
      </w:pPr>
    </w:p>
    <w:p w14:paraId="21FD0D9B" w14:textId="77777777" w:rsidR="009F2E6A" w:rsidRPr="00DF7306" w:rsidRDefault="009F2E6A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Cégnyilvántartó Ügynökségnél való bejegyzésről szóló határozat fénymásolatát,</w:t>
      </w:r>
    </w:p>
    <w:p w14:paraId="03FFBCD1" w14:textId="77777777" w:rsidR="009F2E6A" w:rsidRPr="00DF7306" w:rsidRDefault="009F2E6A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az adószámról szóló igazolás fénymásolatát, </w:t>
      </w:r>
    </w:p>
    <w:p w14:paraId="04FB58AC" w14:textId="77777777" w:rsidR="009F2E6A" w:rsidRPr="00DF7306" w:rsidRDefault="009F2E6A" w:rsidP="001E4FEE">
      <w:pPr>
        <w:tabs>
          <w:tab w:val="left" w:pos="567"/>
        </w:tabs>
        <w:ind w:left="567" w:hanging="425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3. </w:t>
      </w:r>
      <w:r w:rsidRPr="00DF7306">
        <w:rPr>
          <w:rFonts w:ascii="Calibri" w:hAnsi="Calibri"/>
          <w:sz w:val="22"/>
          <w:szCs w:val="22"/>
        </w:rPr>
        <w:tab/>
        <w:t xml:space="preserve">az egyesület alapszabálya vagy alapító okirata kivonatának (amely tartalmazza, hogy az egyesület céljai a pályázatban előirányzott területen valósulnak meg) az egyesület által hitelesített fénymásolatát.  </w:t>
      </w:r>
    </w:p>
    <w:p w14:paraId="3985818C" w14:textId="3D24675C" w:rsidR="009F2E6A" w:rsidRPr="00DF7306" w:rsidRDefault="009F2E6A" w:rsidP="001E4FE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            </w:t>
      </w:r>
      <w:proofErr w:type="gramStart"/>
      <w:r w:rsidRPr="00DF7306">
        <w:rPr>
          <w:rFonts w:ascii="Calibri" w:hAnsi="Calibri"/>
          <w:sz w:val="22"/>
          <w:szCs w:val="22"/>
        </w:rPr>
        <w:t>A Bizottság nem vitatja meg: a hiányos kérelmeket, a késve érkező kérelmeket, a nem engedélyezett kérelmeket (illetéktelen személyek és a pályázatban nem előirányozott alanyok által benyújtott kérelmeket), azokat a kérelmeket, amelyek a pályázatban előirányozott rendeltetésekre nem vonatkoznak, a projekt megvalósításával kapcsolatos felszerelés beszerzésére vagy karbantartására vonatkozó kérelmeket,</w:t>
      </w:r>
      <w:r w:rsidR="00DF7306">
        <w:rPr>
          <w:rFonts w:ascii="Calibri" w:hAnsi="Calibri"/>
          <w:sz w:val="22"/>
          <w:szCs w:val="22"/>
        </w:rPr>
        <w:t xml:space="preserve"> </w:t>
      </w:r>
      <w:r w:rsidRPr="00DF7306">
        <w:rPr>
          <w:rFonts w:ascii="Calibri" w:hAnsi="Calibri"/>
          <w:sz w:val="22"/>
          <w:szCs w:val="22"/>
        </w:rPr>
        <w:t>azon felhasználók kérelmeit, akik pénzügyi és leíró jelentéssel nem igazolták az előző időszakban odaítélt eszközöket, azon felhasználók kérelmeit, akik az előző pályázati időszakban megvalósított</w:t>
      </w:r>
      <w:proofErr w:type="gramEnd"/>
      <w:r w:rsidRPr="00DF7306">
        <w:rPr>
          <w:rFonts w:ascii="Calibri" w:hAnsi="Calibri"/>
          <w:sz w:val="22"/>
          <w:szCs w:val="22"/>
        </w:rPr>
        <w:t xml:space="preserve"> </w:t>
      </w:r>
      <w:proofErr w:type="gramStart"/>
      <w:r w:rsidRPr="00DF7306">
        <w:rPr>
          <w:rFonts w:ascii="Calibri" w:hAnsi="Calibri"/>
          <w:sz w:val="22"/>
          <w:szCs w:val="22"/>
        </w:rPr>
        <w:t>programokról</w:t>
      </w:r>
      <w:proofErr w:type="gramEnd"/>
      <w:r w:rsidRPr="00DF7306">
        <w:rPr>
          <w:rFonts w:ascii="Calibri" w:hAnsi="Calibri"/>
          <w:sz w:val="22"/>
          <w:szCs w:val="22"/>
        </w:rPr>
        <w:t>/projektekről szóló leíró/pénzügyi jelentést az előirányozott határidőben nem küldték meg, azokat a programokat, illetve projekteket, amelyeket a költségvetési év folyamán túlnyomórészt nem lehet megvalósítani.</w:t>
      </w:r>
    </w:p>
    <w:p w14:paraId="51C7A123" w14:textId="1ADAC4A2" w:rsidR="009F2E6A" w:rsidRPr="00DF7306" w:rsidRDefault="009F2E6A" w:rsidP="008B2504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A pályázat megvalósításával kapcsolatos további tájékoztatás a Titkárság 021/487 -4876, 487 -4558 és 487 -4836 telefonszámain kapható.</w:t>
      </w:r>
    </w:p>
    <w:p w14:paraId="727DAE47" w14:textId="150536F9" w:rsidR="009F2E6A" w:rsidRPr="00DF7306" w:rsidRDefault="009F2E6A" w:rsidP="002A106C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DF7306">
        <w:rPr>
          <w:rFonts w:ascii="Calibri" w:hAnsi="Calibri"/>
          <w:b/>
          <w:sz w:val="22"/>
          <w:szCs w:val="22"/>
          <w:u w:val="single"/>
        </w:rPr>
        <w:t xml:space="preserve">C) VAJDASÁG AUTONÓM TARTOMÁNYI DIÁKJÓLÉTI SZÍNVONAL JAVÍTÁSÁT CÉLZÓ PROGRAMTEVÉKENYSÉGEK </w:t>
      </w:r>
      <w:proofErr w:type="gramStart"/>
      <w:r w:rsidRPr="00DF7306">
        <w:rPr>
          <w:rFonts w:ascii="Calibri" w:hAnsi="Calibri"/>
          <w:b/>
          <w:sz w:val="22"/>
          <w:szCs w:val="22"/>
          <w:u w:val="single"/>
        </w:rPr>
        <w:t>ÉS</w:t>
      </w:r>
      <w:proofErr w:type="gramEnd"/>
      <w:r w:rsidRPr="00DF7306">
        <w:rPr>
          <w:rFonts w:ascii="Calibri" w:hAnsi="Calibri"/>
          <w:b/>
          <w:sz w:val="22"/>
          <w:szCs w:val="22"/>
          <w:u w:val="single"/>
        </w:rPr>
        <w:t xml:space="preserve"> PROJEKTEK 2024. ÉVI FINANSZÍROZÁSA ÉS TÁRSFINANSZÍROZÁSA</w:t>
      </w:r>
    </w:p>
    <w:p w14:paraId="5A93CF94" w14:textId="170A077D" w:rsidR="009F2E6A" w:rsidRPr="00DF7306" w:rsidRDefault="009F2E6A" w:rsidP="002A106C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Vajdaság autonóm tartományi diákjóléti színvonal javítását célzó programtevékenységek és projektek 2024. évi </w:t>
      </w:r>
      <w:proofErr w:type="gramStart"/>
      <w:r w:rsidRPr="00DF7306">
        <w:rPr>
          <w:rFonts w:ascii="Calibri" w:hAnsi="Calibri"/>
          <w:sz w:val="22"/>
          <w:szCs w:val="22"/>
        </w:rPr>
        <w:t>finanszírozására</w:t>
      </w:r>
      <w:proofErr w:type="gramEnd"/>
      <w:r w:rsidRPr="00DF7306">
        <w:rPr>
          <w:rFonts w:ascii="Calibri" w:hAnsi="Calibri"/>
          <w:sz w:val="22"/>
          <w:szCs w:val="22"/>
        </w:rPr>
        <w:t xml:space="preserve"> és társfinanszírozására a Vajdaság Autonóm Tartomány 2024. évi költségvetéséről szóló tartományi képviselőházi rendeletben biztosított eszközök összege </w:t>
      </w:r>
      <w:r w:rsidRPr="00DF7306">
        <w:rPr>
          <w:rFonts w:ascii="Calibri" w:hAnsi="Calibri"/>
          <w:b/>
          <w:bCs/>
          <w:sz w:val="22"/>
          <w:szCs w:val="22"/>
        </w:rPr>
        <w:t>2.500.000,00 dinár</w:t>
      </w:r>
      <w:r w:rsidRPr="00DF7306">
        <w:rPr>
          <w:rFonts w:ascii="Calibri" w:hAnsi="Calibri"/>
          <w:sz w:val="22"/>
          <w:szCs w:val="22"/>
        </w:rPr>
        <w:t xml:space="preserve">.  </w:t>
      </w:r>
    </w:p>
    <w:p w14:paraId="738F4F48" w14:textId="77777777" w:rsidR="009F2E6A" w:rsidRPr="00DF7306" w:rsidRDefault="009F2E6A" w:rsidP="002A106C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Szerb Köztársaság, illetve a Vajdaság AT által alapított Vajdaság autonóm tartományi diákjóléti intézmények - középiskolai kollégiumok, iskolákkal működő kollégiumok, </w:t>
      </w:r>
      <w:proofErr w:type="gramStart"/>
      <w:r w:rsidRPr="00DF7306">
        <w:rPr>
          <w:rFonts w:ascii="Calibri" w:hAnsi="Calibri"/>
          <w:sz w:val="22"/>
          <w:szCs w:val="22"/>
        </w:rPr>
        <w:t>speciális</w:t>
      </w:r>
      <w:proofErr w:type="gramEnd"/>
      <w:r w:rsidRPr="00DF7306">
        <w:rPr>
          <w:rFonts w:ascii="Calibri" w:hAnsi="Calibri"/>
          <w:sz w:val="22"/>
          <w:szCs w:val="22"/>
        </w:rPr>
        <w:t xml:space="preserve"> iskolákkal működő kollégiumok, diákközpontok, diáküdülők és diák művelődési központok pályázhatnak. </w:t>
      </w:r>
    </w:p>
    <w:p w14:paraId="5BE17A49" w14:textId="77777777" w:rsidR="009F2E6A" w:rsidRPr="00DF7306" w:rsidRDefault="009F2E6A" w:rsidP="002A106C">
      <w:pPr>
        <w:ind w:right="180" w:firstLine="567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fenti összeg rendeltetése:</w:t>
      </w:r>
    </w:p>
    <w:p w14:paraId="741D298B" w14:textId="77777777" w:rsidR="009F2E6A" w:rsidRPr="00DF7306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Vajdaság autonóm tartományi kollégiumok találkozójának megszervezése,</w:t>
      </w:r>
    </w:p>
    <w:p w14:paraId="1DCFB056" w14:textId="77777777" w:rsidR="009F2E6A" w:rsidRPr="00DF7306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oktatási és nevelési, művelődési, művészeti és sport programok és projektek megvalósítása,</w:t>
      </w:r>
    </w:p>
    <w:p w14:paraId="43AC8A04" w14:textId="77777777" w:rsidR="009F2E6A" w:rsidRPr="00DF7306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különféle rendezvények szervezése,</w:t>
      </w:r>
    </w:p>
    <w:p w14:paraId="4D378CD3" w14:textId="77777777" w:rsidR="009F2E6A" w:rsidRPr="00DF7306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lastRenderedPageBreak/>
        <w:t xml:space="preserve">a HACCP és ISO szabványok bevezetése és megtartása a diákjóléti intézményekben, valamint </w:t>
      </w:r>
    </w:p>
    <w:p w14:paraId="67225E88" w14:textId="77777777" w:rsidR="009F2E6A" w:rsidRPr="00DF7306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diákjólét színvonalának emelését célzó egyéb programtevékenységek és projektek megvalósítására.</w:t>
      </w:r>
    </w:p>
    <w:p w14:paraId="2C91661E" w14:textId="77777777" w:rsidR="009F2E6A" w:rsidRPr="00DF7306" w:rsidRDefault="009F2E6A" w:rsidP="002A106C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AZ ESZKÖZÖK FELOSZTÁSÁNAK MÉRCÉI</w:t>
      </w:r>
    </w:p>
    <w:p w14:paraId="7A76596F" w14:textId="77777777" w:rsidR="0015019F" w:rsidRPr="00DF7306" w:rsidRDefault="009F2E6A" w:rsidP="0015019F">
      <w:pPr>
        <w:ind w:right="180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Az eszközök felosztása az alábbi mércék szerint történik:</w:t>
      </w:r>
    </w:p>
    <w:p w14:paraId="71A74D3B" w14:textId="244BFE73" w:rsidR="009F2E6A" w:rsidRPr="00DF7306" w:rsidRDefault="009F2E6A" w:rsidP="0015019F">
      <w:pPr>
        <w:pStyle w:val="ListParagraph"/>
        <w:numPr>
          <w:ilvl w:val="0"/>
          <w:numId w:val="21"/>
        </w:numPr>
        <w:ind w:right="180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programtevékenység, illetve a projekt jelentősége a Vajdaság autonóm tartományi diákjólét fejlesztése tekintetében,</w:t>
      </w:r>
    </w:p>
    <w:p w14:paraId="3A4AB703" w14:textId="027592D8" w:rsidR="009F2E6A" w:rsidRPr="00DF7306" w:rsidRDefault="009F2E6A" w:rsidP="0015019F">
      <w:pPr>
        <w:pStyle w:val="ListParagraph"/>
        <w:numPr>
          <w:ilvl w:val="0"/>
          <w:numId w:val="21"/>
        </w:numPr>
        <w:ind w:right="180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programtevékenységgel, illetve projekttel felölelt résztvevők száma,</w:t>
      </w:r>
    </w:p>
    <w:p w14:paraId="6F1CE4AA" w14:textId="77777777" w:rsidR="0015019F" w:rsidRPr="00DF7306" w:rsidRDefault="0015019F" w:rsidP="0015019F">
      <w:pPr>
        <w:pStyle w:val="ListParagraph"/>
        <w:numPr>
          <w:ilvl w:val="0"/>
          <w:numId w:val="21"/>
        </w:numPr>
        <w:ind w:right="180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diákjóléti intézmény székhelye szerinti helyi önkormányzat fejlettségi szintje, </w:t>
      </w:r>
    </w:p>
    <w:p w14:paraId="70695389" w14:textId="6E613964" w:rsidR="0015019F" w:rsidRPr="00DF7306" w:rsidRDefault="0015019F" w:rsidP="0015019F">
      <w:pPr>
        <w:pStyle w:val="ListParagraph"/>
        <w:numPr>
          <w:ilvl w:val="0"/>
          <w:numId w:val="21"/>
        </w:numPr>
        <w:ind w:right="180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   a programtevékenység, illetve a projekt tekintetében más </w:t>
      </w:r>
      <w:proofErr w:type="gramStart"/>
      <w:r w:rsidRPr="00DF7306">
        <w:rPr>
          <w:rFonts w:ascii="Calibri" w:hAnsi="Calibri"/>
          <w:sz w:val="22"/>
          <w:szCs w:val="22"/>
        </w:rPr>
        <w:t>finanszírozási</w:t>
      </w:r>
      <w:proofErr w:type="gramEnd"/>
      <w:r w:rsidRPr="00DF7306">
        <w:rPr>
          <w:rFonts w:ascii="Calibri" w:hAnsi="Calibri"/>
          <w:sz w:val="22"/>
          <w:szCs w:val="22"/>
        </w:rPr>
        <w:t xml:space="preserve"> források megléte,</w:t>
      </w:r>
    </w:p>
    <w:p w14:paraId="4B4964DE" w14:textId="59AF77E2" w:rsidR="0015019F" w:rsidRPr="00DF7306" w:rsidRDefault="0015019F" w:rsidP="0015019F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Vajdaság AT költségvetéséből az előző években odaítélt eszközök sikeres teljesítése a költségvetési eszközök rendeltetésszerű és jogszerű felhasználásáról szóló beszámolóval és bizonyítékokkal alátámasztva,        </w:t>
      </w:r>
    </w:p>
    <w:p w14:paraId="5E38604A" w14:textId="40C471AA" w:rsidR="0015019F" w:rsidRPr="00DF7306" w:rsidRDefault="0015019F" w:rsidP="0015019F">
      <w:pPr>
        <w:pStyle w:val="ListParagraph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 </w:t>
      </w:r>
    </w:p>
    <w:p w14:paraId="738F1C3E" w14:textId="0D6EEDFD" w:rsidR="0015019F" w:rsidRPr="00DF7306" w:rsidRDefault="0015019F" w:rsidP="007963AC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programtevékenység és a projekt nagyobb részben megvalósítható a tárgyévi költségvetési évben.</w:t>
      </w:r>
    </w:p>
    <w:p w14:paraId="45A44546" w14:textId="77777777" w:rsidR="009F2E6A" w:rsidRPr="00DF7306" w:rsidRDefault="009F2E6A" w:rsidP="008B2504">
      <w:pPr>
        <w:spacing w:before="120" w:after="120"/>
        <w:ind w:right="181"/>
        <w:jc w:val="center"/>
        <w:rPr>
          <w:rFonts w:ascii="Calibri" w:hAnsi="Calibri" w:cs="Arial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A PÁLYÁZÁS MÓDJA</w:t>
      </w:r>
    </w:p>
    <w:p w14:paraId="4A02663F" w14:textId="1E86637D" w:rsidR="009F2E6A" w:rsidRPr="00DF7306" w:rsidRDefault="009F2E6A" w:rsidP="000E41F1">
      <w:pPr>
        <w:spacing w:after="60"/>
        <w:ind w:right="180" w:firstLine="709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 </w:t>
      </w:r>
      <w:r w:rsidRPr="00DF7306">
        <w:rPr>
          <w:rFonts w:ascii="Calibri" w:hAnsi="Calibri"/>
          <w:b/>
          <w:bCs/>
          <w:sz w:val="22"/>
          <w:szCs w:val="22"/>
        </w:rPr>
        <w:t>Egy intézmény csak egy pályázati kérelmet nyújthat be.</w:t>
      </w:r>
      <w:r w:rsidRPr="00DF7306">
        <w:rPr>
          <w:rFonts w:ascii="Calibri" w:hAnsi="Calibri"/>
          <w:sz w:val="22"/>
          <w:szCs w:val="22"/>
        </w:rPr>
        <w:t xml:space="preserve"> </w:t>
      </w:r>
    </w:p>
    <w:p w14:paraId="5919543B" w14:textId="77777777" w:rsidR="009F2E6A" w:rsidRPr="00DF7306" w:rsidRDefault="009F2E6A" w:rsidP="000E41F1">
      <w:pPr>
        <w:spacing w:after="60"/>
        <w:ind w:firstLine="709"/>
        <w:jc w:val="both"/>
        <w:rPr>
          <w:rFonts w:ascii="Calibri" w:hAnsi="Calibri" w:cs="Arial"/>
          <w:strike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hiányos és késve érkező pályázati kérelmeket a Titkárság nem veszi figyelembe.  </w:t>
      </w:r>
    </w:p>
    <w:p w14:paraId="4417430D" w14:textId="52AFF8DB" w:rsidR="007963AC" w:rsidRPr="00DF7306" w:rsidRDefault="009F2E6A" w:rsidP="00D30ECF">
      <w:pPr>
        <w:ind w:firstLine="708"/>
        <w:jc w:val="both"/>
        <w:rPr>
          <w:rFonts w:ascii="Calibri" w:hAnsi="Calibri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A pályázat megvalósításával kapcsolatos további tájékoztatás a Titkárság 021/487 -4602 és 487 -4836 telefonszámain kapható.</w:t>
      </w:r>
    </w:p>
    <w:p w14:paraId="7D81B778" w14:textId="5C3ED616" w:rsidR="009F2E6A" w:rsidRPr="00DF7306" w:rsidRDefault="009F2E6A" w:rsidP="000E41F1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DF7306">
        <w:rPr>
          <w:rFonts w:ascii="Calibri" w:hAnsi="Calibri"/>
          <w:b/>
          <w:sz w:val="22"/>
          <w:szCs w:val="22"/>
          <w:u w:val="single"/>
        </w:rPr>
        <w:t xml:space="preserve">D) </w:t>
      </w:r>
      <w:proofErr w:type="gramStart"/>
      <w:r w:rsidRPr="00DF7306">
        <w:rPr>
          <w:rFonts w:ascii="Calibri" w:hAnsi="Calibri"/>
          <w:b/>
          <w:sz w:val="22"/>
          <w:szCs w:val="22"/>
          <w:u w:val="single"/>
        </w:rPr>
        <w:t>A</w:t>
      </w:r>
      <w:proofErr w:type="gramEnd"/>
      <w:r w:rsidRPr="00DF7306">
        <w:rPr>
          <w:rFonts w:ascii="Calibri" w:hAnsi="Calibri"/>
          <w:b/>
          <w:sz w:val="22"/>
          <w:szCs w:val="22"/>
          <w:u w:val="single"/>
        </w:rPr>
        <w:t xml:space="preserve"> VAJDASÁG AUTONÓM TARTOMÁNYI ÁLTALÁNOS- ÉS KÖZÉPISKOLÁS TANULÓK NYELVI KOMPETENCIÁINAK FEJLESZTÉSÉRE VONATKOZÓ PROGRAMOK ÉS PROJEKTEK 2024. ÉVI FINANSZÍROZÁSA ÉS TÁRSFINANSZÍROZÁSA</w:t>
      </w:r>
    </w:p>
    <w:p w14:paraId="74687B10" w14:textId="0DCF2E1A" w:rsidR="009F2E6A" w:rsidRPr="00DF7306" w:rsidRDefault="009F2E6A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Vajdaság Autonóm Tartomány 2024. évi költségvetésében a Vajdaság autonóm tartományi általános- és középiskolás tanulók nyelvi </w:t>
      </w:r>
      <w:proofErr w:type="gramStart"/>
      <w:r w:rsidRPr="00DF7306">
        <w:rPr>
          <w:rFonts w:ascii="Calibri" w:hAnsi="Calibri"/>
          <w:sz w:val="22"/>
          <w:szCs w:val="22"/>
        </w:rPr>
        <w:t>kompetenciáinak</w:t>
      </w:r>
      <w:proofErr w:type="gramEnd"/>
      <w:r w:rsidRPr="00DF7306">
        <w:rPr>
          <w:rFonts w:ascii="Calibri" w:hAnsi="Calibri"/>
          <w:sz w:val="22"/>
          <w:szCs w:val="22"/>
        </w:rPr>
        <w:t xml:space="preserve"> fejlesztésére vonatkozó programok és projektek 2024. évi finanszírozására és társfinanszírozására biztosított összeg </w:t>
      </w:r>
      <w:r w:rsidRPr="00DF7306">
        <w:rPr>
          <w:rFonts w:ascii="Calibri" w:hAnsi="Calibri"/>
          <w:b/>
          <w:bCs/>
          <w:sz w:val="22"/>
          <w:szCs w:val="22"/>
        </w:rPr>
        <w:t>700.000,00 dinár</w:t>
      </w:r>
      <w:r w:rsidRPr="00DF7306">
        <w:rPr>
          <w:rFonts w:ascii="Calibri" w:hAnsi="Calibri"/>
          <w:sz w:val="22"/>
          <w:szCs w:val="22"/>
        </w:rPr>
        <w:t xml:space="preserve">, éspedig: 600.000,00 dinár a Vajdaság autonóm tartományi általános iskolai oktatás-nevelés keretében, 100.000,00 dinár pedig középfokú oktatás - nevelés keretében.  </w:t>
      </w:r>
    </w:p>
    <w:p w14:paraId="67461A68" w14:textId="77777777" w:rsidR="009F2E6A" w:rsidRPr="00DF7306" w:rsidRDefault="009F2E6A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pályázatra a Szerb Köztársaság, az autonóm tartomány és a helyi önkormányzat által alapított Vajdasági autonóm tartományi általános és középfokú oktatási-nevelési intézmények jelentkezhetnek, az általános- és középiskolák anyanyelven tanuló diákjai számára szervezett körzeti és körzetközi (magyar, román, szlovák, ruszin és horvát) nyelvismereti és nyelvkultúra versenyek házigazdái.   </w:t>
      </w:r>
    </w:p>
    <w:p w14:paraId="077002E4" w14:textId="77777777" w:rsidR="009F2E6A" w:rsidRPr="00DF7306" w:rsidRDefault="009F2E6A" w:rsidP="000E41F1">
      <w:pPr>
        <w:pStyle w:val="BodyTextIndent"/>
        <w:ind w:left="0" w:firstLine="567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Az eszközök odaítélése a Vajdaság autonóm tartományi általános- és középiskolás tanulók nyelvi kompetenciáinak fejlesztésére vonatkozó programok és projektek finanszírozására és társfinanszírozására történik, főként:</w:t>
      </w:r>
    </w:p>
    <w:p w14:paraId="6F2BA903" w14:textId="40514A92" w:rsidR="009F2E6A" w:rsidRPr="00DF7306" w:rsidRDefault="009F2E6A" w:rsidP="009446EF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az általános és középiskolában anyanyelvükön tanulók nyelvismeretéről és nyelvi kultúrájáról (magyar, román, szlovák, ruszin és horvát nyelven) szervezendő körzeti és körzetközi versenyek megszervezésére, a Szerb Köztársaság oktatásügyben illetéke minisztériumának versenynaptárával és az általános és középiskolai tanulók találkozóival összhangban.   </w:t>
      </w:r>
    </w:p>
    <w:p w14:paraId="78FFBD2A" w14:textId="77777777" w:rsidR="009F2E6A" w:rsidRPr="00DF7306" w:rsidRDefault="009F2E6A" w:rsidP="000E41F1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AZ ESZKÖZÖK FELOSZTÁSÁNAK MÉRCÉI</w:t>
      </w:r>
    </w:p>
    <w:p w14:paraId="0608F5D0" w14:textId="77777777" w:rsidR="009F2E6A" w:rsidRPr="00DF7306" w:rsidRDefault="009F2E6A" w:rsidP="001A2580">
      <w:pPr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Az eszközök odaítéléséről szóló döntés meghozatala során az alábbi mércéket veszik figyelembe:  </w:t>
      </w:r>
    </w:p>
    <w:p w14:paraId="20CAE24A" w14:textId="77777777" w:rsidR="009F2E6A" w:rsidRPr="00DF7306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projekt témájának való megfelelés, </w:t>
      </w:r>
    </w:p>
    <w:p w14:paraId="2257ED6D" w14:textId="77777777" w:rsidR="009F2E6A" w:rsidRPr="00DF7306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javasolt projekt hatása, </w:t>
      </w:r>
    </w:p>
    <w:p w14:paraId="223C3F73" w14:textId="77777777" w:rsidR="009F2E6A" w:rsidRPr="00DF7306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az előterjesztő kompetenciája és eddigi tapasztalatai. </w:t>
      </w:r>
    </w:p>
    <w:p w14:paraId="7C5AD1E0" w14:textId="77777777" w:rsidR="009F2E6A" w:rsidRPr="00DF7306" w:rsidRDefault="009F2E6A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A PÁLYÁZÁS MÓDJA</w:t>
      </w:r>
    </w:p>
    <w:p w14:paraId="433279EF" w14:textId="100D7278" w:rsidR="009F2E6A" w:rsidRPr="00DF7306" w:rsidRDefault="009F2E6A" w:rsidP="000E41F1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lastRenderedPageBreak/>
        <w:t xml:space="preserve">Egy jogi személy egy kérelmet nyújthat be. </w:t>
      </w:r>
    </w:p>
    <w:p w14:paraId="027C8D89" w14:textId="3067472D" w:rsidR="009F2E6A" w:rsidRPr="00DF7306" w:rsidRDefault="009F2E6A" w:rsidP="000E41F1">
      <w:pPr>
        <w:pStyle w:val="BodyText"/>
        <w:ind w:firstLine="567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Bizottság nem vitatja meg: a hiányos és a késve érkező kérelmeket, a nem engedélyezett kérelmeket, azokat a kérelmeket, amelyek a pályázatban előirányozott rendeltetésekre nem vonatkoznak, a projekt megvalósításával kapcsolatos felszerelés beszerzésére vagy karbantartására vonatkozó kérelmeket,</w:t>
      </w:r>
      <w:r w:rsidR="00DF7306">
        <w:rPr>
          <w:rFonts w:ascii="Calibri" w:hAnsi="Calibri"/>
          <w:sz w:val="22"/>
          <w:szCs w:val="22"/>
        </w:rPr>
        <w:t xml:space="preserve"> </w:t>
      </w:r>
      <w:r w:rsidRPr="00DF7306">
        <w:rPr>
          <w:rFonts w:ascii="Calibri" w:hAnsi="Calibri"/>
          <w:sz w:val="22"/>
          <w:szCs w:val="22"/>
        </w:rPr>
        <w:t>azon felhasználók kérelmeit, akik pénzügyi és leíró jelentéssel nem igazolták az előző időszakban odaítélt eszközöket, azon felhasználók kérelmeit, akik az előző évben megvalósított programokról/projektekről szóló leíró/pénzügyi jelentést az előirányozott határidőben nem küldték meg.</w:t>
      </w:r>
    </w:p>
    <w:p w14:paraId="7F4E6DB9" w14:textId="66703A09" w:rsidR="009F2E6A" w:rsidRPr="00DF7306" w:rsidRDefault="009F2E6A" w:rsidP="000E41F1">
      <w:pPr>
        <w:spacing w:before="60"/>
        <w:ind w:firstLine="567"/>
        <w:jc w:val="both"/>
        <w:rPr>
          <w:rFonts w:ascii="Calibri" w:hAnsi="Calibri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A pályázat megvalósításával kapcsolatos további tájékoztatás a Titkárság 021/487 -4867 és 487 -4558 telefonszámain kapható.</w:t>
      </w:r>
    </w:p>
    <w:p w14:paraId="7ED451CF" w14:textId="5C83C24B" w:rsidR="009F2E6A" w:rsidRPr="00DF7306" w:rsidRDefault="009F2E6A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 xml:space="preserve">      </w:t>
      </w:r>
      <w:r w:rsidRPr="00DF7306">
        <w:rPr>
          <w:rFonts w:ascii="Calibri" w:hAnsi="Calibri"/>
          <w:b/>
          <w:sz w:val="22"/>
          <w:szCs w:val="22"/>
          <w:u w:val="single"/>
        </w:rPr>
        <w:t xml:space="preserve">E) </w:t>
      </w:r>
      <w:proofErr w:type="gramStart"/>
      <w:r w:rsidRPr="00DF7306">
        <w:rPr>
          <w:rFonts w:ascii="Calibri" w:hAnsi="Calibri"/>
          <w:b/>
          <w:sz w:val="22"/>
          <w:szCs w:val="22"/>
          <w:u w:val="single"/>
        </w:rPr>
        <w:t>A</w:t>
      </w:r>
      <w:proofErr w:type="gramEnd"/>
      <w:r w:rsidRPr="00DF7306">
        <w:rPr>
          <w:rFonts w:ascii="Calibri" w:hAnsi="Calibri"/>
          <w:b/>
          <w:sz w:val="22"/>
          <w:szCs w:val="22"/>
          <w:u w:val="single"/>
        </w:rPr>
        <w:t xml:space="preserve"> VAJDASÁG AUTONÓM TARTOMÁNYI ALAPFOKÚ FORMÁLIS FELNŐTTOKTATÁSI TEVÉKENYSÉG SZERVEZÉSÉRE ÁLLAMILAG ELISMERT STÁTUSSZAL RENDELKEZŐ ÁLTALÁNOS ISKOLÁK SZÁMÁRA FELSZERELÉS BESZERZÉSÉNEK 2024. ÉVI FINANSZÍROZÁSA ÉS TÁRSFINANSZÍROZÁSA</w:t>
      </w:r>
    </w:p>
    <w:p w14:paraId="32536FDB" w14:textId="2E2CB282" w:rsidR="009F2E6A" w:rsidRPr="00DF7306" w:rsidRDefault="009F2E6A" w:rsidP="0031741B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Vajdaság Autonóm Tartomány 2024. évi költségvetéséről szóló tartományi képviselőházi rendelet által biztosított eszközök összege a Vajdaság Autonóm Tartományban alapfokú </w:t>
      </w:r>
      <w:proofErr w:type="gramStart"/>
      <w:r w:rsidRPr="00DF7306">
        <w:rPr>
          <w:rFonts w:ascii="Calibri" w:hAnsi="Calibri"/>
          <w:sz w:val="22"/>
          <w:szCs w:val="22"/>
        </w:rPr>
        <w:t>formális</w:t>
      </w:r>
      <w:proofErr w:type="gramEnd"/>
      <w:r w:rsidRPr="00DF7306">
        <w:rPr>
          <w:rFonts w:ascii="Calibri" w:hAnsi="Calibri"/>
          <w:sz w:val="22"/>
          <w:szCs w:val="22"/>
        </w:rPr>
        <w:t xml:space="preserve"> felnőttoktatási tevékenység szervezésére államilag elismert státusszal rendelkező általános iskolák számára felszerelés beszerzésének 2024. évi finanszírozására és társfinanszírozására </w:t>
      </w:r>
      <w:r w:rsidRPr="00DF7306">
        <w:rPr>
          <w:rFonts w:ascii="Calibri" w:hAnsi="Calibri"/>
          <w:b/>
          <w:bCs/>
          <w:sz w:val="22"/>
          <w:szCs w:val="22"/>
        </w:rPr>
        <w:t>1.000.000,00 dinár.</w:t>
      </w:r>
      <w:r w:rsidRPr="00DF7306">
        <w:rPr>
          <w:rFonts w:ascii="Calibri" w:hAnsi="Calibri"/>
          <w:sz w:val="22"/>
          <w:szCs w:val="22"/>
        </w:rPr>
        <w:t xml:space="preserve"> </w:t>
      </w:r>
    </w:p>
    <w:p w14:paraId="45F6EF90" w14:textId="77777777" w:rsidR="009F2E6A" w:rsidRPr="00DF7306" w:rsidRDefault="009F2E6A" w:rsidP="0031741B">
      <w:pPr>
        <w:ind w:firstLine="567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Az eszközök odaítélésére a Szerb Köztársaság, Vajdaság AT, illetve a helyi önkormányzatok által alapított, Vajdaság autonóm tartományi alapfokú </w:t>
      </w:r>
      <w:proofErr w:type="gramStart"/>
      <w:r w:rsidRPr="00DF7306">
        <w:rPr>
          <w:rFonts w:ascii="Calibri" w:hAnsi="Calibri"/>
          <w:sz w:val="22"/>
          <w:szCs w:val="22"/>
        </w:rPr>
        <w:t>formális</w:t>
      </w:r>
      <w:proofErr w:type="gramEnd"/>
      <w:r w:rsidRPr="00DF7306">
        <w:rPr>
          <w:rFonts w:ascii="Calibri" w:hAnsi="Calibri"/>
          <w:sz w:val="22"/>
          <w:szCs w:val="22"/>
        </w:rPr>
        <w:t xml:space="preserve"> felnőttoktatási tevékenység szervezésére államilag elismert státusszal rendelkező, vagy a Tartományi Titkárság által kiadott, az alapfokú formális felnőttoktatási tevékenység végzéséhez támasztott feltételek teljesítéséről szóló határozatával rendelkező általános iskolák jogosulnak. </w:t>
      </w:r>
    </w:p>
    <w:p w14:paraId="2D513A56" w14:textId="30FA3130" w:rsidR="009F2E6A" w:rsidRPr="00DF7306" w:rsidRDefault="009F2E6A" w:rsidP="0031741B">
      <w:pPr>
        <w:ind w:firstLine="567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pályázó, a felszerelés beszerzése során köteles a Közbeszerzésről szóló törvény (az SZK Hivatalos Közlönye, 91/2019. és 92/2023. szám) rendelkezései szerint eljárni.</w:t>
      </w:r>
    </w:p>
    <w:p w14:paraId="13CBDB73" w14:textId="77777777" w:rsidR="009F2E6A" w:rsidRPr="00DF7306" w:rsidRDefault="009F2E6A" w:rsidP="0031741B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AZ ESZKÖZÖK FELOSZTÁSÁNAK MÉRCÉI</w:t>
      </w:r>
    </w:p>
    <w:p w14:paraId="0EAE76EA" w14:textId="77777777" w:rsidR="009F2E6A" w:rsidRPr="00DF7306" w:rsidRDefault="009F2E6A" w:rsidP="0031741B">
      <w:pPr>
        <w:ind w:firstLine="567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Az eszközök odaítélésének mércéi: </w:t>
      </w:r>
    </w:p>
    <w:p w14:paraId="5614A1F5" w14:textId="77777777" w:rsidR="009F2E6A" w:rsidRPr="00DF7306" w:rsidRDefault="009F2E6A" w:rsidP="009446EF">
      <w:pPr>
        <w:numPr>
          <w:ilvl w:val="0"/>
          <w:numId w:val="6"/>
        </w:numPr>
        <w:tabs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az oktatás színvonalának emelése és korszerűsítése érdekében tervezett felszerelés beszerzésének jelentősége,</w:t>
      </w:r>
    </w:p>
    <w:p w14:paraId="7096219F" w14:textId="77777777" w:rsidR="009F2E6A" w:rsidRPr="00DF7306" w:rsidRDefault="009F2E6A" w:rsidP="009446EF">
      <w:pPr>
        <w:numPr>
          <w:ilvl w:val="0"/>
          <w:numId w:val="6"/>
        </w:numPr>
        <w:tabs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felszerelés szükségessége az oktatás megszervezése szempontjából,</w:t>
      </w:r>
    </w:p>
    <w:p w14:paraId="4A94C700" w14:textId="77777777" w:rsidR="009F2E6A" w:rsidRPr="00DF7306" w:rsidRDefault="009F2E6A" w:rsidP="009446EF">
      <w:pPr>
        <w:numPr>
          <w:ilvl w:val="0"/>
          <w:numId w:val="6"/>
        </w:numPr>
        <w:tabs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hallgatók száma az iskolában – a végfelhasználók létszáma,  </w:t>
      </w:r>
    </w:p>
    <w:p w14:paraId="48A316C1" w14:textId="77777777" w:rsidR="009F2E6A" w:rsidRPr="00DF7306" w:rsidRDefault="009F2E6A" w:rsidP="009446EF">
      <w:pPr>
        <w:numPr>
          <w:ilvl w:val="0"/>
          <w:numId w:val="6"/>
        </w:numPr>
        <w:tabs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az oktatási intézmény székhelye szerinti helyi önkormányzat fejlettségi szintje,</w:t>
      </w:r>
    </w:p>
    <w:p w14:paraId="33ACB617" w14:textId="77777777" w:rsidR="009F2E6A" w:rsidRPr="00DF7306" w:rsidRDefault="009F2E6A" w:rsidP="009446EF">
      <w:pPr>
        <w:numPr>
          <w:ilvl w:val="0"/>
          <w:numId w:val="6"/>
        </w:numPr>
        <w:tabs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felszerelés beszerzése tekintetében más </w:t>
      </w:r>
      <w:proofErr w:type="gramStart"/>
      <w:r w:rsidRPr="00DF7306">
        <w:rPr>
          <w:rFonts w:ascii="Calibri" w:hAnsi="Calibri"/>
          <w:sz w:val="22"/>
          <w:szCs w:val="22"/>
        </w:rPr>
        <w:t>finanszírozási</w:t>
      </w:r>
      <w:proofErr w:type="gramEnd"/>
      <w:r w:rsidRPr="00DF7306">
        <w:rPr>
          <w:rFonts w:ascii="Calibri" w:hAnsi="Calibri"/>
          <w:sz w:val="22"/>
          <w:szCs w:val="22"/>
        </w:rPr>
        <w:t xml:space="preserve"> források megléte,</w:t>
      </w:r>
    </w:p>
    <w:p w14:paraId="03D2713E" w14:textId="77777777" w:rsidR="009F2E6A" w:rsidRPr="00DF7306" w:rsidRDefault="009F2E6A" w:rsidP="009446EF">
      <w:pPr>
        <w:numPr>
          <w:ilvl w:val="0"/>
          <w:numId w:val="6"/>
        </w:numPr>
        <w:tabs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felszerelés beszerzése főként a folyó költségvetési évben valósítható meg.</w:t>
      </w:r>
    </w:p>
    <w:p w14:paraId="3B4F05AE" w14:textId="77777777" w:rsidR="009F2E6A" w:rsidRPr="00DF7306" w:rsidRDefault="009F2E6A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A PÁLYÁZÁS MÓDJA</w:t>
      </w:r>
    </w:p>
    <w:p w14:paraId="6199B9DA" w14:textId="317B7236" w:rsidR="009F2E6A" w:rsidRPr="00DF7306" w:rsidRDefault="009F2E6A" w:rsidP="0031741B">
      <w:pPr>
        <w:spacing w:after="60"/>
        <w:ind w:right="180" w:firstLine="567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b/>
          <w:bCs/>
          <w:sz w:val="22"/>
          <w:szCs w:val="22"/>
        </w:rPr>
        <w:t>Egy intézmény csak egy pályázati kérelmet nyújthat be.</w:t>
      </w:r>
      <w:r w:rsidRPr="00DF7306">
        <w:rPr>
          <w:rFonts w:ascii="Calibri" w:hAnsi="Calibri"/>
          <w:sz w:val="22"/>
          <w:szCs w:val="22"/>
        </w:rPr>
        <w:t xml:space="preserve"> A pályázati kérelemmel együtt mellékelni kell egy nem kötelező érvényű árajánlatot a felszerelés beszerzésének vonatkozásában.</w:t>
      </w:r>
    </w:p>
    <w:p w14:paraId="617BD1A3" w14:textId="77777777" w:rsidR="009F2E6A" w:rsidRPr="00DF7306" w:rsidRDefault="009F2E6A" w:rsidP="0031741B">
      <w:pPr>
        <w:pStyle w:val="BodyText"/>
        <w:spacing w:after="60"/>
        <w:ind w:firstLine="567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késedelmes és a hiányos pályázatokat a Titkárság nem veszi figyelembe. </w:t>
      </w:r>
    </w:p>
    <w:p w14:paraId="66263434" w14:textId="34B4B1AF" w:rsidR="009F2E6A" w:rsidRPr="00DF7306" w:rsidRDefault="009F2E6A" w:rsidP="0031741B">
      <w:pPr>
        <w:ind w:firstLine="567"/>
        <w:jc w:val="both"/>
        <w:rPr>
          <w:rFonts w:ascii="Calibri" w:hAnsi="Calibri"/>
          <w:b/>
          <w:sz w:val="22"/>
          <w:szCs w:val="22"/>
        </w:rPr>
      </w:pPr>
      <w:r w:rsidRPr="00DF7306">
        <w:rPr>
          <w:rFonts w:ascii="Calibri" w:hAnsi="Calibri"/>
          <w:b/>
          <w:bCs/>
          <w:sz w:val="22"/>
          <w:szCs w:val="22"/>
        </w:rPr>
        <w:t>A pályázat megvalósításával kapcsolatos további tájékoztatás a Titkárság 021/487 -4330 és 487 -4241 telefonszámain kapható.</w:t>
      </w:r>
    </w:p>
    <w:p w14:paraId="09714BF6" w14:textId="160C3762" w:rsidR="007963AC" w:rsidRPr="00DF7306" w:rsidRDefault="007963AC" w:rsidP="00E741AC">
      <w:pPr>
        <w:jc w:val="both"/>
        <w:rPr>
          <w:rFonts w:ascii="Calibri" w:hAnsi="Calibri"/>
          <w:b/>
          <w:sz w:val="22"/>
          <w:szCs w:val="22"/>
        </w:rPr>
      </w:pPr>
    </w:p>
    <w:p w14:paraId="62AD8E7F" w14:textId="5BA81963" w:rsidR="009F2E6A" w:rsidRPr="00DF7306" w:rsidRDefault="006434F4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DF7306">
        <w:rPr>
          <w:rFonts w:ascii="Calibri" w:hAnsi="Calibri"/>
          <w:b/>
          <w:sz w:val="22"/>
          <w:szCs w:val="22"/>
          <w:u w:val="single"/>
        </w:rPr>
        <w:t xml:space="preserve">F) VAJDASÁG AUTONÓM TARTOMÁNYI KÉT TANÍTÁSI NYELVEN OKTATÓ ÁLTALÁNOS– </w:t>
      </w:r>
      <w:proofErr w:type="gramStart"/>
      <w:r w:rsidRPr="00DF7306">
        <w:rPr>
          <w:rFonts w:ascii="Calibri" w:hAnsi="Calibri"/>
          <w:b/>
          <w:sz w:val="22"/>
          <w:szCs w:val="22"/>
          <w:u w:val="single"/>
        </w:rPr>
        <w:t>ÉS</w:t>
      </w:r>
      <w:proofErr w:type="gramEnd"/>
      <w:r w:rsidRPr="00DF7306">
        <w:rPr>
          <w:rFonts w:ascii="Calibri" w:hAnsi="Calibri"/>
          <w:b/>
          <w:sz w:val="22"/>
          <w:szCs w:val="22"/>
          <w:u w:val="single"/>
        </w:rPr>
        <w:t xml:space="preserve"> KÖZÉPISKOLÁK 2024. ÉVI FINANSZÍROZÁSA ÉS TÁRSFINANSZÍROZÁSA</w:t>
      </w:r>
    </w:p>
    <w:p w14:paraId="374095A6" w14:textId="6C89AF6B" w:rsidR="009F2E6A" w:rsidRPr="00DF7306" w:rsidRDefault="009F2E6A" w:rsidP="0031741B">
      <w:pPr>
        <w:spacing w:before="240"/>
        <w:ind w:firstLine="567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Vajdaság Autonóm Tartomány 2024. évi költségvetéséről szóló tartományi képviselőházi rendelet által biztosított eszközök összege a Vajdaság autonóm tartományi két tanítási nyelven oktató </w:t>
      </w:r>
      <w:r w:rsidRPr="00DF7306">
        <w:rPr>
          <w:rFonts w:ascii="Calibri" w:hAnsi="Calibri"/>
          <w:sz w:val="22"/>
          <w:szCs w:val="22"/>
        </w:rPr>
        <w:lastRenderedPageBreak/>
        <w:t xml:space="preserve">általános- és középiskolák 2024. évi </w:t>
      </w:r>
      <w:proofErr w:type="gramStart"/>
      <w:r w:rsidRPr="00DF7306">
        <w:rPr>
          <w:rFonts w:ascii="Calibri" w:hAnsi="Calibri"/>
          <w:sz w:val="22"/>
          <w:szCs w:val="22"/>
        </w:rPr>
        <w:t>finanszírozására</w:t>
      </w:r>
      <w:proofErr w:type="gramEnd"/>
      <w:r w:rsidRPr="00DF7306">
        <w:rPr>
          <w:rFonts w:ascii="Calibri" w:hAnsi="Calibri"/>
          <w:sz w:val="22"/>
          <w:szCs w:val="22"/>
        </w:rPr>
        <w:t xml:space="preserve"> és társfinanszírozására (a továbbiakban: két tanítási nyelven oktató iskolák) </w:t>
      </w:r>
      <w:r w:rsidRPr="00DF7306">
        <w:rPr>
          <w:rFonts w:ascii="Calibri" w:hAnsi="Calibri"/>
          <w:b/>
          <w:bCs/>
          <w:sz w:val="22"/>
          <w:szCs w:val="22"/>
        </w:rPr>
        <w:t>3.500.000,00 dinár</w:t>
      </w:r>
      <w:r w:rsidRPr="00DF7306">
        <w:rPr>
          <w:rFonts w:ascii="Calibri" w:hAnsi="Calibri"/>
          <w:sz w:val="22"/>
          <w:szCs w:val="22"/>
        </w:rPr>
        <w:t>, az alábbiak szerint:</w:t>
      </w:r>
    </w:p>
    <w:p w14:paraId="43B9D047" w14:textId="77777777" w:rsidR="009F2E6A" w:rsidRPr="00DF7306" w:rsidRDefault="009F2E6A" w:rsidP="009446EF">
      <w:pPr>
        <w:pStyle w:val="ListParagraph"/>
        <w:numPr>
          <w:ilvl w:val="0"/>
          <w:numId w:val="2"/>
        </w:numPr>
        <w:spacing w:before="60" w:after="60"/>
        <w:ind w:left="567" w:hanging="425"/>
        <w:jc w:val="both"/>
        <w:rPr>
          <w:rFonts w:ascii="Calibri" w:hAnsi="Calibri" w:cs="Arial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általános iskolai oktatás</w:t>
      </w:r>
    </w:p>
    <w:p w14:paraId="4A781EDD" w14:textId="71C91574" w:rsidR="009F2E6A" w:rsidRPr="00DF7306" w:rsidRDefault="00C75D06" w:rsidP="0031741B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b/>
          <w:bCs/>
          <w:sz w:val="22"/>
          <w:szCs w:val="22"/>
        </w:rPr>
        <w:t>- programköltségek</w:t>
      </w:r>
      <w:r w:rsidRPr="00DF7306">
        <w:rPr>
          <w:rFonts w:ascii="Calibri" w:hAnsi="Calibri"/>
          <w:sz w:val="22"/>
          <w:szCs w:val="22"/>
        </w:rPr>
        <w:t xml:space="preserve"> a kétnyelvű tanítás megvalósításának érdekében (a két tanítási nyelvű oktatást megvalósító oktatók </w:t>
      </w:r>
      <w:proofErr w:type="gramStart"/>
      <w:r w:rsidRPr="00DF7306">
        <w:rPr>
          <w:rFonts w:ascii="Calibri" w:hAnsi="Calibri"/>
          <w:sz w:val="22"/>
          <w:szCs w:val="22"/>
        </w:rPr>
        <w:t>finanszírozása</w:t>
      </w:r>
      <w:proofErr w:type="gramEnd"/>
      <w:r w:rsidRPr="00DF7306">
        <w:rPr>
          <w:rFonts w:ascii="Calibri" w:hAnsi="Calibri"/>
          <w:sz w:val="22"/>
          <w:szCs w:val="22"/>
        </w:rPr>
        <w:t xml:space="preserve">, oktatási anyag költségei, a foglalkoztatottak szakmai továbbképzésének költségei – a pedagógusok hazai és külföldi képzése, szakirodalom és didaktikai anyag beszerzése, valamint a két tanítási nyelvű oktatás megvalósításának egyéb költségeire </w:t>
      </w:r>
      <w:r w:rsidRPr="00DF7306">
        <w:rPr>
          <w:rFonts w:ascii="Calibri" w:hAnsi="Calibri"/>
          <w:b/>
          <w:bCs/>
          <w:sz w:val="22"/>
          <w:szCs w:val="22"/>
        </w:rPr>
        <w:t>783.000,00</w:t>
      </w:r>
      <w:r w:rsidRPr="00DF7306">
        <w:rPr>
          <w:rFonts w:ascii="Calibri" w:hAnsi="Calibri"/>
          <w:sz w:val="22"/>
          <w:szCs w:val="22"/>
        </w:rPr>
        <w:t xml:space="preserve"> dinár,</w:t>
      </w:r>
    </w:p>
    <w:p w14:paraId="7D44F3C6" w14:textId="427FB89B" w:rsidR="009F2E6A" w:rsidRPr="00DF7306" w:rsidRDefault="00C75D06" w:rsidP="0031741B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b/>
          <w:bCs/>
          <w:sz w:val="22"/>
          <w:szCs w:val="22"/>
        </w:rPr>
        <w:t xml:space="preserve">- </w:t>
      </w:r>
      <w:r w:rsidRPr="00DF7306">
        <w:rPr>
          <w:rFonts w:ascii="Calibri" w:hAnsi="Calibri"/>
          <w:b/>
          <w:bCs/>
          <w:sz w:val="22"/>
          <w:szCs w:val="22"/>
        </w:rPr>
        <w:tab/>
        <w:t>felszerelés beszerzése</w:t>
      </w:r>
      <w:r w:rsidRPr="00DF7306">
        <w:rPr>
          <w:rFonts w:ascii="Calibri" w:hAnsi="Calibri"/>
          <w:sz w:val="22"/>
          <w:szCs w:val="22"/>
        </w:rPr>
        <w:t xml:space="preserve"> a kétnyelvű tanítás megvalósításának érdekében – </w:t>
      </w:r>
      <w:r w:rsidRPr="00DF7306">
        <w:rPr>
          <w:rFonts w:ascii="Calibri" w:hAnsi="Calibri"/>
          <w:b/>
          <w:bCs/>
          <w:sz w:val="22"/>
          <w:szCs w:val="22"/>
        </w:rPr>
        <w:t>890.000,00</w:t>
      </w:r>
      <w:r w:rsidRPr="00DF7306">
        <w:rPr>
          <w:rFonts w:ascii="Calibri" w:hAnsi="Calibri"/>
          <w:sz w:val="22"/>
          <w:szCs w:val="22"/>
        </w:rPr>
        <w:t xml:space="preserve"> dinár, </w:t>
      </w:r>
    </w:p>
    <w:p w14:paraId="5948FDEC" w14:textId="77777777" w:rsidR="009F2E6A" w:rsidRPr="00DF7306" w:rsidRDefault="009F2E6A" w:rsidP="009446EF">
      <w:pPr>
        <w:pStyle w:val="ListParagraph"/>
        <w:numPr>
          <w:ilvl w:val="0"/>
          <w:numId w:val="2"/>
        </w:numPr>
        <w:spacing w:before="60"/>
        <w:ind w:left="567" w:hanging="425"/>
        <w:jc w:val="both"/>
        <w:rPr>
          <w:rFonts w:ascii="Calibri" w:hAnsi="Calibri" w:cs="Arial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középfokú oktatás</w:t>
      </w:r>
    </w:p>
    <w:p w14:paraId="60421E79" w14:textId="6A19BD01" w:rsidR="009F2E6A" w:rsidRPr="00DF7306" w:rsidRDefault="00C75D06" w:rsidP="001C18BF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b/>
          <w:bCs/>
          <w:sz w:val="22"/>
          <w:szCs w:val="22"/>
        </w:rPr>
        <w:t>- programköltségek</w:t>
      </w:r>
      <w:r w:rsidRPr="00DF7306">
        <w:rPr>
          <w:rFonts w:ascii="Calibri" w:hAnsi="Calibri"/>
          <w:sz w:val="22"/>
          <w:szCs w:val="22"/>
        </w:rPr>
        <w:t xml:space="preserve"> a kétnyelvű tanítás megvalósításának érdekében (a két tanítási nyelvű oktatást megvalósító oktatók </w:t>
      </w:r>
      <w:proofErr w:type="gramStart"/>
      <w:r w:rsidRPr="00DF7306">
        <w:rPr>
          <w:rFonts w:ascii="Calibri" w:hAnsi="Calibri"/>
          <w:sz w:val="22"/>
          <w:szCs w:val="22"/>
        </w:rPr>
        <w:t>finanszírozása</w:t>
      </w:r>
      <w:proofErr w:type="gramEnd"/>
      <w:r w:rsidRPr="00DF7306">
        <w:rPr>
          <w:rFonts w:ascii="Calibri" w:hAnsi="Calibri"/>
          <w:sz w:val="22"/>
          <w:szCs w:val="22"/>
        </w:rPr>
        <w:t xml:space="preserve">, oktatási anyag költségei, a foglalkoztatottak szakmai továbbképzésének költségei – a pedagógusok hazai és külföldi képzése, szakirodalom és didaktikai anyag beszerzése, a Cambridge Központ tanúsítványához szükséges éves tagsági díjak és az IB – nemzetközi érettségihez szükséges tagsági díjak költségei, valamint a két tanítási nyelvű oktatás megvalósításának egyéb költségeire </w:t>
      </w:r>
      <w:r w:rsidRPr="00DF7306">
        <w:rPr>
          <w:rFonts w:ascii="Calibri" w:hAnsi="Calibri"/>
          <w:b/>
          <w:bCs/>
          <w:sz w:val="22"/>
          <w:szCs w:val="22"/>
        </w:rPr>
        <w:t>1.500.000,00 dinár</w:t>
      </w:r>
      <w:r w:rsidRPr="00DF7306">
        <w:rPr>
          <w:rFonts w:ascii="Calibri" w:hAnsi="Calibri"/>
          <w:sz w:val="22"/>
          <w:szCs w:val="22"/>
        </w:rPr>
        <w:t>,</w:t>
      </w:r>
    </w:p>
    <w:p w14:paraId="6397FCB2" w14:textId="61534235" w:rsidR="009F2E6A" w:rsidRPr="00DF7306" w:rsidRDefault="00C75D06" w:rsidP="001C18BF">
      <w:pPr>
        <w:tabs>
          <w:tab w:val="left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- </w:t>
      </w:r>
      <w:r w:rsidRPr="00DF7306">
        <w:rPr>
          <w:rFonts w:ascii="Calibri" w:hAnsi="Calibri"/>
          <w:b/>
          <w:bCs/>
          <w:sz w:val="22"/>
          <w:szCs w:val="22"/>
        </w:rPr>
        <w:t>felszerelés beszerzése</w:t>
      </w:r>
      <w:r w:rsidRPr="00DF7306">
        <w:rPr>
          <w:rFonts w:ascii="Calibri" w:hAnsi="Calibri"/>
          <w:sz w:val="22"/>
          <w:szCs w:val="22"/>
        </w:rPr>
        <w:t xml:space="preserve"> a két </w:t>
      </w:r>
      <w:r w:rsidR="00630B96">
        <w:rPr>
          <w:rFonts w:ascii="Calibri" w:hAnsi="Calibri"/>
          <w:sz w:val="22"/>
          <w:szCs w:val="22"/>
        </w:rPr>
        <w:t xml:space="preserve">tanítási nyelvű </w:t>
      </w:r>
      <w:r w:rsidRPr="00DF7306">
        <w:rPr>
          <w:rFonts w:ascii="Calibri" w:hAnsi="Calibri"/>
          <w:sz w:val="22"/>
          <w:szCs w:val="22"/>
        </w:rPr>
        <w:t xml:space="preserve">oktatás megvalósításának érdekében – </w:t>
      </w:r>
      <w:r w:rsidRPr="00DF7306">
        <w:rPr>
          <w:rFonts w:ascii="Calibri" w:hAnsi="Calibri"/>
          <w:b/>
          <w:bCs/>
          <w:sz w:val="22"/>
          <w:szCs w:val="22"/>
        </w:rPr>
        <w:t>327.000,00 dinár</w:t>
      </w:r>
      <w:r w:rsidRPr="00DF7306">
        <w:rPr>
          <w:rFonts w:ascii="Calibri" w:hAnsi="Calibri"/>
          <w:sz w:val="22"/>
          <w:szCs w:val="22"/>
        </w:rPr>
        <w:t xml:space="preserve">. </w:t>
      </w:r>
      <w:bookmarkStart w:id="0" w:name="_GoBack"/>
      <w:bookmarkEnd w:id="0"/>
    </w:p>
    <w:p w14:paraId="58C6125A" w14:textId="14B80327" w:rsidR="009F2E6A" w:rsidRPr="00DF7306" w:rsidRDefault="009F2E6A" w:rsidP="001C18BF">
      <w:pPr>
        <w:spacing w:before="60"/>
        <w:ind w:firstLine="567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pályázó, a felszerelés beszerzése során köteles a közbeszerzésről szóló törvény (az SZK Hivatalos Közlönye, 91/2019. és 92/2023. szám) rendelkezései szerint eljárni.</w:t>
      </w:r>
    </w:p>
    <w:p w14:paraId="41BAF0CB" w14:textId="235FC2D0" w:rsidR="009F2E6A" w:rsidRPr="00DF7306" w:rsidRDefault="009F2E6A" w:rsidP="001C18BF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Az eszközök odaítélésére azok az általános- és középfokú oktatási intézmények jogosultak, amelyek rendelkeznek, az oktatási ügyekben illetékes minisztérium (a továbbiakban: Minisztérium) két tanítási nyelvű oktatásra feljogosító jóváhagyásával.</w:t>
      </w:r>
    </w:p>
    <w:p w14:paraId="3BB47D61" w14:textId="77777777" w:rsidR="009F2E6A" w:rsidRPr="00DF7306" w:rsidRDefault="009F2E6A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AZ ESZKÖZÖK FELOSZTÁSÁNAK MÉRCÉI</w:t>
      </w:r>
    </w:p>
    <w:p w14:paraId="7A20FD55" w14:textId="77777777" w:rsidR="00D9768D" w:rsidRPr="00DF7306" w:rsidRDefault="009F2E6A" w:rsidP="00D9768D">
      <w:pPr>
        <w:ind w:firstLine="567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két tanítási nyelvű oktatás megvalósításának programköltségeire odaítélendő eszközök összegének meghatározása az alábbi mércék szerint történik: </w:t>
      </w:r>
    </w:p>
    <w:p w14:paraId="69D4546E" w14:textId="77777777" w:rsidR="00D9768D" w:rsidRPr="00DF7306" w:rsidRDefault="00D9768D" w:rsidP="00D9768D">
      <w:pPr>
        <w:jc w:val="both"/>
        <w:rPr>
          <w:rFonts w:ascii="Calibri" w:hAnsi="Calibri" w:cs="Arial"/>
          <w:sz w:val="22"/>
          <w:szCs w:val="22"/>
        </w:rPr>
      </w:pPr>
    </w:p>
    <w:p w14:paraId="66D9A246" w14:textId="03AEF407" w:rsidR="009F2E6A" w:rsidRPr="00DF7306" w:rsidRDefault="009F2E6A" w:rsidP="00D9768D">
      <w:pPr>
        <w:pStyle w:val="ListParagraph"/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két tanítási nyelvű oktatás megvalósításában résztvevő tanárok száma,</w:t>
      </w:r>
    </w:p>
    <w:p w14:paraId="46334C9E" w14:textId="77777777" w:rsidR="009F2E6A" w:rsidRPr="00DF7306" w:rsidRDefault="009F2E6A" w:rsidP="00D9768D">
      <w:pPr>
        <w:pStyle w:val="ListParagraph"/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két tanítási nyelvű oktatásban résztvevő tanulók száma,</w:t>
      </w:r>
    </w:p>
    <w:p w14:paraId="390F2689" w14:textId="77777777" w:rsidR="009F2E6A" w:rsidRPr="00DF7306" w:rsidRDefault="009F2E6A" w:rsidP="00D9768D">
      <w:pPr>
        <w:pStyle w:val="ListParagraph"/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indokoltság a két tanítási nyelvű oktatás további fejlesztése szempontjából.</w:t>
      </w:r>
    </w:p>
    <w:p w14:paraId="328E2C5C" w14:textId="1348A5C8" w:rsidR="00D9768D" w:rsidRPr="00DF7306" w:rsidRDefault="00D9768D" w:rsidP="00D9768D">
      <w:pPr>
        <w:tabs>
          <w:tab w:val="num" w:pos="567"/>
        </w:tabs>
        <w:spacing w:before="60"/>
        <w:ind w:left="735"/>
        <w:jc w:val="both"/>
        <w:rPr>
          <w:rFonts w:ascii="Calibri" w:hAnsi="Calibri" w:cs="Arial"/>
          <w:sz w:val="22"/>
          <w:szCs w:val="22"/>
        </w:rPr>
      </w:pPr>
    </w:p>
    <w:p w14:paraId="15462725" w14:textId="631084AD" w:rsidR="009F2E6A" w:rsidRPr="00DF7306" w:rsidRDefault="00D9768D" w:rsidP="0008673A">
      <w:pPr>
        <w:tabs>
          <w:tab w:val="num" w:pos="567"/>
        </w:tabs>
        <w:spacing w:before="60"/>
        <w:ind w:hanging="595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                        A két tanítási nyelvű oktatás megvalósításához szükséges felszerelés beszerzésére odaítélendő eszközök összegének meghatározása az alábbi mércék szerint történik: </w:t>
      </w:r>
    </w:p>
    <w:p w14:paraId="0BBEC51B" w14:textId="77777777" w:rsidR="00D9768D" w:rsidRPr="00DF7306" w:rsidRDefault="00D9768D" w:rsidP="0008673A">
      <w:pPr>
        <w:tabs>
          <w:tab w:val="num" w:pos="567"/>
        </w:tabs>
        <w:spacing w:before="60"/>
        <w:ind w:hanging="595"/>
        <w:jc w:val="both"/>
        <w:rPr>
          <w:rFonts w:ascii="Calibri" w:hAnsi="Calibri" w:cs="Arial"/>
          <w:sz w:val="22"/>
          <w:szCs w:val="22"/>
        </w:rPr>
      </w:pPr>
    </w:p>
    <w:p w14:paraId="3F5873F5" w14:textId="77777777" w:rsidR="009F2E6A" w:rsidRPr="00DF7306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két tanítási nyelvű tagozatok száma, illetve</w:t>
      </w:r>
    </w:p>
    <w:p w14:paraId="3F655CB7" w14:textId="77777777" w:rsidR="009F2E6A" w:rsidRPr="00DF7306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right="180" w:hanging="593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két tanítási nyelven oktatott tantárgyak száma.</w:t>
      </w:r>
    </w:p>
    <w:p w14:paraId="2EA2A2BC" w14:textId="77777777" w:rsidR="009F2E6A" w:rsidRPr="00DF7306" w:rsidRDefault="009F2E6A" w:rsidP="0008673A">
      <w:pPr>
        <w:keepNext/>
        <w:spacing w:before="120" w:after="120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DF7306">
        <w:rPr>
          <w:rFonts w:ascii="Calibri" w:hAnsi="Calibri"/>
          <w:b/>
          <w:bCs/>
          <w:sz w:val="22"/>
          <w:szCs w:val="22"/>
        </w:rPr>
        <w:t>A PÁLYÁZÁS MÓDJA</w:t>
      </w:r>
    </w:p>
    <w:p w14:paraId="3049E05D" w14:textId="77777777" w:rsidR="009F2E6A" w:rsidRPr="00DF7306" w:rsidRDefault="009F2E6A" w:rsidP="0008673A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Az eszközök odaítélésére vonatkozó kérelmeket a Titkárság egységes pályázati formanyomtatványán kell benyújtani.  A pályázati kérelemhez az alábbi </w:t>
      </w:r>
      <w:proofErr w:type="gramStart"/>
      <w:r w:rsidRPr="00DF7306">
        <w:rPr>
          <w:rFonts w:ascii="Calibri" w:hAnsi="Calibri"/>
          <w:sz w:val="22"/>
          <w:szCs w:val="22"/>
        </w:rPr>
        <w:t>dokumentumokat</w:t>
      </w:r>
      <w:proofErr w:type="gramEnd"/>
      <w:r w:rsidRPr="00DF7306">
        <w:rPr>
          <w:rFonts w:ascii="Calibri" w:hAnsi="Calibri"/>
          <w:sz w:val="22"/>
          <w:szCs w:val="22"/>
        </w:rPr>
        <w:t xml:space="preserve"> kell mellékelni:</w:t>
      </w:r>
    </w:p>
    <w:p w14:paraId="1D311000" w14:textId="77777777" w:rsidR="009F2E6A" w:rsidRPr="00DF7306" w:rsidRDefault="009F2E6A" w:rsidP="009446EF">
      <w:pPr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Minisztérium jóváhagyását igazoló </w:t>
      </w:r>
      <w:proofErr w:type="gramStart"/>
      <w:r w:rsidRPr="00DF7306">
        <w:rPr>
          <w:rFonts w:ascii="Calibri" w:hAnsi="Calibri"/>
          <w:sz w:val="22"/>
          <w:szCs w:val="22"/>
        </w:rPr>
        <w:t>dokumentum</w:t>
      </w:r>
      <w:proofErr w:type="gramEnd"/>
      <w:r w:rsidRPr="00DF7306">
        <w:rPr>
          <w:rFonts w:ascii="Calibri" w:hAnsi="Calibri"/>
          <w:sz w:val="22"/>
          <w:szCs w:val="22"/>
        </w:rPr>
        <w:t xml:space="preserve"> fénymásolatát, </w:t>
      </w:r>
    </w:p>
    <w:p w14:paraId="7E3F9D06" w14:textId="4D59BA9D" w:rsidR="009F2E6A" w:rsidRPr="00DF7306" w:rsidRDefault="009F2E6A" w:rsidP="009446EF">
      <w:pPr>
        <w:numPr>
          <w:ilvl w:val="0"/>
          <w:numId w:val="4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független árajánlatot – előszámla a felszerelés beszerzésére (a beszerzés költségének </w:t>
      </w:r>
      <w:proofErr w:type="gramStart"/>
      <w:r w:rsidRPr="00DF7306">
        <w:rPr>
          <w:rFonts w:ascii="Calibri" w:hAnsi="Calibri"/>
          <w:sz w:val="22"/>
          <w:szCs w:val="22"/>
        </w:rPr>
        <w:t>kalkulálása</w:t>
      </w:r>
      <w:proofErr w:type="gramEnd"/>
      <w:r w:rsidRPr="00DF7306">
        <w:rPr>
          <w:rFonts w:ascii="Calibri" w:hAnsi="Calibri"/>
          <w:sz w:val="22"/>
          <w:szCs w:val="22"/>
        </w:rPr>
        <w:t>).</w:t>
      </w:r>
    </w:p>
    <w:p w14:paraId="6977E4E4" w14:textId="77777777" w:rsidR="009F2E6A" w:rsidRPr="00DF7306" w:rsidRDefault="009F2E6A" w:rsidP="006301B9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 késedelmes és a hiányos pályázatokat a Titkárság nem veszi figyelembe. </w:t>
      </w:r>
    </w:p>
    <w:p w14:paraId="3794E674" w14:textId="3171D19E" w:rsidR="009F2E6A" w:rsidRPr="00DF7306" w:rsidRDefault="009F2E6A" w:rsidP="00C94776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lastRenderedPageBreak/>
        <w:t xml:space="preserve">A pályázat megvalósításával kapcsolatos további tájékoztatás a Titkárság 021/487 -4609 és 487 -4558 telefonszámain kapható. </w:t>
      </w:r>
    </w:p>
    <w:p w14:paraId="06CDC71F" w14:textId="77777777" w:rsidR="00E741AC" w:rsidRPr="00DF7306" w:rsidRDefault="00E741AC" w:rsidP="0008673A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</w:p>
    <w:p w14:paraId="5E7B66A3" w14:textId="50AC8DEE" w:rsidR="009F2E6A" w:rsidRPr="00DF7306" w:rsidRDefault="009F2E6A" w:rsidP="0008673A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 xml:space="preserve">AZ ÖSSZES PROGRAMRA </w:t>
      </w:r>
      <w:proofErr w:type="gramStart"/>
      <w:r w:rsidRPr="00DF7306">
        <w:rPr>
          <w:rFonts w:ascii="Calibri" w:hAnsi="Calibri"/>
          <w:b/>
          <w:sz w:val="22"/>
          <w:szCs w:val="22"/>
        </w:rPr>
        <w:t>ÉS</w:t>
      </w:r>
      <w:proofErr w:type="gramEnd"/>
      <w:r w:rsidRPr="00DF7306">
        <w:rPr>
          <w:rFonts w:ascii="Calibri" w:hAnsi="Calibri"/>
          <w:b/>
          <w:sz w:val="22"/>
          <w:szCs w:val="22"/>
        </w:rPr>
        <w:t xml:space="preserve"> PROJEKTRE VONATKOZÓ KÖZÖS FELTÉTELEK</w:t>
      </w:r>
    </w:p>
    <w:p w14:paraId="3F1D57AD" w14:textId="77777777" w:rsidR="009F2E6A" w:rsidRPr="00DF7306" w:rsidRDefault="009F2E6A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Az eszközöknek az igénybe vevők számára való odaítéléséről - a beérkezett kérelmeket megvitató Pályázati Bizottság javaslatára - az oktatásban illetékes tartományi titkár dönt. A Bizottság fenntartja a jogot, hogy a pályázótól, szükség szerint, kiegészítő dokumentációt vagy tájékoztatást kérjen, illetve az eszközök odaítéléséhez megfelelő feltételek teljesítését határozza meg. </w:t>
      </w:r>
    </w:p>
    <w:p w14:paraId="524AA33B" w14:textId="7F940710" w:rsidR="000E2EC5" w:rsidRPr="00DF7306" w:rsidRDefault="009F2E6A" w:rsidP="000E2EC5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Ha a kérelmet az arra felhatalmazott személy írja alá, feltétlenül csatolni kell az aláírásra vonatkozó szabályosan aláírott felhatalmazást. </w:t>
      </w:r>
    </w:p>
    <w:p w14:paraId="5ABA250A" w14:textId="77777777" w:rsidR="009F2E6A" w:rsidRPr="00DF7306" w:rsidRDefault="009F2E6A" w:rsidP="0008673A">
      <w:pPr>
        <w:spacing w:before="120" w:after="120"/>
        <w:ind w:firstLine="567"/>
        <w:jc w:val="both"/>
        <w:rPr>
          <w:rFonts w:ascii="Calibri" w:hAnsi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>A pályázat eredményeit a Titkárság honlapján közzé kell tenni.</w:t>
      </w:r>
    </w:p>
    <w:p w14:paraId="322BCBF9" w14:textId="3F2243AF" w:rsidR="009F2E6A" w:rsidRPr="00DF7306" w:rsidRDefault="009F2E6A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  <w:r w:rsidRPr="00DF7306">
        <w:rPr>
          <w:rFonts w:ascii="Calibri" w:hAnsi="Calibri"/>
          <w:b/>
          <w:sz w:val="22"/>
          <w:szCs w:val="22"/>
          <w:u w:val="single"/>
        </w:rPr>
        <w:t>A pályázati kérelmek benyújtási határideje 2024. február 14.</w:t>
      </w:r>
    </w:p>
    <w:p w14:paraId="2A646454" w14:textId="6869BF42" w:rsidR="000E2EC5" w:rsidRPr="00DF7306" w:rsidRDefault="000E2EC5" w:rsidP="0008673A">
      <w:pPr>
        <w:ind w:left="-180" w:right="180" w:firstLine="747"/>
        <w:jc w:val="both"/>
        <w:rPr>
          <w:rFonts w:ascii="Calibri" w:hAnsi="Calibri"/>
          <w:b/>
          <w:color w:val="00B0F0"/>
          <w:sz w:val="22"/>
          <w:szCs w:val="22"/>
          <w:u w:val="single"/>
        </w:rPr>
      </w:pPr>
    </w:p>
    <w:p w14:paraId="6AD504E6" w14:textId="65A5859F" w:rsidR="000E2EC5" w:rsidRPr="00DF7306" w:rsidRDefault="007963AC" w:rsidP="000E2EC5">
      <w:pPr>
        <w:jc w:val="both"/>
        <w:rPr>
          <w:rFonts w:ascii="Calibri" w:hAnsi="Calibri" w:cs="Calibri"/>
          <w:sz w:val="22"/>
          <w:szCs w:val="22"/>
        </w:rPr>
      </w:pPr>
      <w:r w:rsidRPr="00DF7306">
        <w:rPr>
          <w:rFonts w:ascii="Calibri" w:hAnsi="Calibri"/>
          <w:sz w:val="22"/>
          <w:szCs w:val="22"/>
        </w:rPr>
        <w:t xml:space="preserve">              A pályázati kérelmeket (kizárólag a Tartományi Titkárság honlapján közzétett formanyomtatványon kitöltve) papír formában, lezárt borítékban az alábbi címre kell megküldeni: </w:t>
      </w:r>
    </w:p>
    <w:p w14:paraId="0929CB9E" w14:textId="77777777" w:rsidR="000E2EC5" w:rsidRPr="00DF7306" w:rsidRDefault="000E2EC5" w:rsidP="000E2EC5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3751AC8" w14:textId="1573FC14" w:rsidR="000E2EC5" w:rsidRPr="00DF7306" w:rsidRDefault="000E2EC5" w:rsidP="000E2EC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7306">
        <w:rPr>
          <w:rFonts w:ascii="Calibri" w:hAnsi="Calibri"/>
          <w:b/>
          <w:bCs/>
          <w:sz w:val="22"/>
          <w:szCs w:val="22"/>
        </w:rPr>
        <w:t>POKRAJINSKI SEKRETARIJAT ZA OBRAZOVANJE, PROPISE, UPRAVU I NACIONALNE MANJINE – NACIONALNE ZAJEDNICE</w:t>
      </w:r>
      <w:r w:rsidRPr="00DF7306">
        <w:rPr>
          <w:rFonts w:ascii="Calibri" w:hAnsi="Calibri"/>
          <w:sz w:val="22"/>
          <w:szCs w:val="22"/>
        </w:rPr>
        <w:cr/>
      </w:r>
      <w:r w:rsidRPr="00DF7306">
        <w:rPr>
          <w:rFonts w:ascii="Calibri" w:hAnsi="Calibri"/>
          <w:sz w:val="22"/>
          <w:szCs w:val="22"/>
        </w:rPr>
        <w:br/>
      </w:r>
      <w:proofErr w:type="spellStart"/>
      <w:r w:rsidRPr="00DF7306">
        <w:rPr>
          <w:rFonts w:ascii="Calibri" w:hAnsi="Calibri"/>
          <w:sz w:val="22"/>
          <w:szCs w:val="22"/>
        </w:rPr>
        <w:t>Bulevar</w:t>
      </w:r>
      <w:proofErr w:type="spellEnd"/>
      <w:r w:rsidRPr="00DF7306">
        <w:rPr>
          <w:rFonts w:ascii="Calibri" w:hAnsi="Calibri"/>
          <w:sz w:val="22"/>
          <w:szCs w:val="22"/>
        </w:rPr>
        <w:t xml:space="preserve"> </w:t>
      </w:r>
      <w:proofErr w:type="spellStart"/>
      <w:r w:rsidRPr="00DF7306">
        <w:rPr>
          <w:rFonts w:ascii="Calibri" w:hAnsi="Calibri"/>
          <w:sz w:val="22"/>
          <w:szCs w:val="22"/>
        </w:rPr>
        <w:t>Mihajla</w:t>
      </w:r>
      <w:proofErr w:type="spellEnd"/>
      <w:r w:rsidRPr="00DF7306">
        <w:rPr>
          <w:rFonts w:ascii="Calibri" w:hAnsi="Calibri"/>
          <w:sz w:val="22"/>
          <w:szCs w:val="22"/>
        </w:rPr>
        <w:t xml:space="preserve"> </w:t>
      </w:r>
      <w:proofErr w:type="spellStart"/>
      <w:r w:rsidRPr="00DF7306">
        <w:rPr>
          <w:rFonts w:ascii="Calibri" w:hAnsi="Calibri"/>
          <w:sz w:val="22"/>
          <w:szCs w:val="22"/>
        </w:rPr>
        <w:t>Pupina</w:t>
      </w:r>
      <w:proofErr w:type="spellEnd"/>
      <w:r w:rsidRPr="00DF7306">
        <w:rPr>
          <w:rFonts w:ascii="Calibri" w:hAnsi="Calibri"/>
          <w:sz w:val="22"/>
          <w:szCs w:val="22"/>
        </w:rPr>
        <w:t xml:space="preserve"> 16, 21000 </w:t>
      </w:r>
      <w:proofErr w:type="spellStart"/>
      <w:r w:rsidRPr="00DF7306">
        <w:rPr>
          <w:rFonts w:ascii="Calibri" w:hAnsi="Calibri"/>
          <w:sz w:val="22"/>
          <w:szCs w:val="22"/>
        </w:rPr>
        <w:t>Novi</w:t>
      </w:r>
      <w:proofErr w:type="spellEnd"/>
      <w:r w:rsidRPr="00DF7306">
        <w:rPr>
          <w:rFonts w:ascii="Calibri" w:hAnsi="Calibri"/>
          <w:sz w:val="22"/>
          <w:szCs w:val="22"/>
        </w:rPr>
        <w:t xml:space="preserve"> </w:t>
      </w:r>
      <w:proofErr w:type="spellStart"/>
      <w:r w:rsidRPr="00DF7306">
        <w:rPr>
          <w:rFonts w:ascii="Calibri" w:hAnsi="Calibri"/>
          <w:sz w:val="22"/>
          <w:szCs w:val="22"/>
        </w:rPr>
        <w:t>Sad</w:t>
      </w:r>
      <w:proofErr w:type="spellEnd"/>
      <w:r w:rsidRPr="00DF7306">
        <w:rPr>
          <w:rFonts w:ascii="Calibri" w:hAnsi="Calibri"/>
          <w:sz w:val="22"/>
          <w:szCs w:val="22"/>
        </w:rPr>
        <w:t xml:space="preserve"> </w:t>
      </w:r>
      <w:r w:rsidRPr="00DF7306">
        <w:rPr>
          <w:rFonts w:ascii="Calibri" w:hAnsi="Calibri"/>
          <w:i/>
          <w:iCs/>
          <w:sz w:val="22"/>
          <w:szCs w:val="22"/>
        </w:rPr>
        <w:t>(Tartományi Oktatási, Jogalkotási, Közigazgatási és Nemzeti Kisebbségi – Nemzeti Közösségi Titkárság, 21000 Újvidék, Mihajlo Pupin sugárút 16. szám)</w:t>
      </w:r>
      <w:r w:rsidRPr="00DF7306">
        <w:rPr>
          <w:rFonts w:ascii="Calibri" w:hAnsi="Calibri"/>
          <w:sz w:val="22"/>
          <w:szCs w:val="22"/>
        </w:rPr>
        <w:cr/>
      </w:r>
      <w:r w:rsidRPr="00DF7306">
        <w:rPr>
          <w:rFonts w:ascii="Calibri" w:hAnsi="Calibri"/>
          <w:sz w:val="22"/>
          <w:szCs w:val="22"/>
        </w:rPr>
        <w:br/>
      </w:r>
      <w:proofErr w:type="gramStart"/>
      <w:r w:rsidRPr="00DF7306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DF7306">
        <w:rPr>
          <w:rFonts w:asciiTheme="minorHAnsi" w:hAnsiTheme="minorHAnsi" w:cstheme="minorHAnsi"/>
          <w:sz w:val="22"/>
          <w:szCs w:val="22"/>
        </w:rPr>
        <w:t xml:space="preserve"> pályázat/program és projekt elnevezésének megjelölésével </w:t>
      </w:r>
      <w:r w:rsidRPr="00DF7306">
        <w:rPr>
          <w:rFonts w:asciiTheme="minorHAnsi" w:hAnsiTheme="minorHAnsi" w:cstheme="minorHAnsi"/>
          <w:sz w:val="22"/>
          <w:szCs w:val="22"/>
          <w:u w:val="single"/>
        </w:rPr>
        <w:t>postai úton, vagy személyesen</w:t>
      </w:r>
      <w:r w:rsidRPr="00DF7306">
        <w:rPr>
          <w:rFonts w:asciiTheme="minorHAnsi" w:hAnsiTheme="minorHAnsi" w:cstheme="minorHAnsi"/>
          <w:sz w:val="22"/>
          <w:szCs w:val="22"/>
        </w:rPr>
        <w:t xml:space="preserve"> kell átadni a tartományi szervek iktatójában (a fentiekben feltüntetett címen) 9-től 14 óráig. A személyesen vagy postai úton benyújtott pályázati kérelmeket </w:t>
      </w:r>
      <w:r w:rsidRPr="00DF7306">
        <w:rPr>
          <w:rFonts w:asciiTheme="minorHAnsi" w:hAnsiTheme="minorHAnsi" w:cstheme="minorHAnsi"/>
          <w:sz w:val="22"/>
          <w:szCs w:val="22"/>
          <w:u w:val="single"/>
        </w:rPr>
        <w:t xml:space="preserve">kötelezően elektronikus formában, </w:t>
      </w:r>
      <w:proofErr w:type="spellStart"/>
      <w:r w:rsidRPr="00DF7306">
        <w:rPr>
          <w:rFonts w:asciiTheme="minorHAnsi" w:hAnsiTheme="minorHAnsi" w:cstheme="minorHAnsi"/>
          <w:sz w:val="22"/>
          <w:szCs w:val="22"/>
          <w:u w:val="single"/>
        </w:rPr>
        <w:t>szkennelt</w:t>
      </w:r>
      <w:proofErr w:type="spellEnd"/>
      <w:r w:rsidRPr="00DF7306">
        <w:rPr>
          <w:rFonts w:asciiTheme="minorHAnsi" w:hAnsiTheme="minorHAnsi" w:cstheme="minorHAnsi"/>
          <w:sz w:val="22"/>
          <w:szCs w:val="22"/>
          <w:u w:val="single"/>
        </w:rPr>
        <w:t xml:space="preserve"> PDF formátumban is be kell nyújtani</w:t>
      </w:r>
      <w:r w:rsidRPr="00DF7306">
        <w:rPr>
          <w:rFonts w:asciiTheme="minorHAnsi" w:hAnsiTheme="minorHAnsi" w:cstheme="minorHAnsi"/>
          <w:sz w:val="22"/>
          <w:szCs w:val="22"/>
        </w:rPr>
        <w:t xml:space="preserve"> a Titkárság </w:t>
      </w:r>
      <w:hyperlink r:id="rId9" w:history="1">
        <w:r w:rsidRPr="00DF7306">
          <w:rPr>
            <w:rFonts w:asciiTheme="minorHAnsi" w:hAnsiTheme="minorHAnsi" w:cstheme="minorHAnsi"/>
            <w:sz w:val="22"/>
            <w:szCs w:val="22"/>
            <w:u w:val="single"/>
          </w:rPr>
          <w:t>http://185.166.125.155/konkursi/</w:t>
        </w:r>
      </w:hyperlink>
      <w:r w:rsidRPr="00DF7306">
        <w:rPr>
          <w:rFonts w:asciiTheme="minorHAnsi" w:hAnsiTheme="minorHAnsi" w:cstheme="minorHAnsi"/>
          <w:sz w:val="22"/>
          <w:szCs w:val="22"/>
        </w:rPr>
        <w:t xml:space="preserve"> alkalmazásán keresztül, kiválasztva a megfelelő pályázatot, amelyre a pályázati kérelem vonatkozik.</w:t>
      </w:r>
    </w:p>
    <w:p w14:paraId="3BDB3186" w14:textId="77777777" w:rsidR="000E2EC5" w:rsidRPr="00DF7306" w:rsidRDefault="000E2EC5" w:rsidP="0008673A">
      <w:pPr>
        <w:ind w:left="-180" w:right="180" w:firstLine="747"/>
        <w:jc w:val="both"/>
        <w:rPr>
          <w:rFonts w:ascii="Calibri" w:hAnsi="Calibri" w:cs="Calibri"/>
          <w:b/>
          <w:color w:val="00B0F0"/>
          <w:sz w:val="22"/>
          <w:szCs w:val="22"/>
          <w:u w:val="single"/>
        </w:rPr>
      </w:pPr>
    </w:p>
    <w:p w14:paraId="197920B2" w14:textId="46A34F9E" w:rsidR="009F2E6A" w:rsidRPr="00DF7306" w:rsidRDefault="007963AC" w:rsidP="00D74638">
      <w:pPr>
        <w:spacing w:before="60"/>
        <w:ind w:firstLine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F7306">
        <w:rPr>
          <w:rFonts w:asciiTheme="minorHAnsi" w:hAnsiTheme="minorHAnsi" w:cstheme="minorHAnsi"/>
          <w:sz w:val="22"/>
          <w:szCs w:val="22"/>
        </w:rPr>
        <w:t xml:space="preserve">Az említett pályázatokra vonatkozó formanyomtatvány, a mellékletekkel együtt a Titkárság </w:t>
      </w:r>
      <w:hyperlink r:id="rId10" w:history="1">
        <w:r w:rsidRPr="00DF7306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www.puma.vojvodina.gov.rs</w:t>
        </w:r>
      </w:hyperlink>
      <w:r w:rsidRPr="00DF7306">
        <w:rPr>
          <w:rFonts w:asciiTheme="minorHAnsi" w:hAnsiTheme="minorHAnsi" w:cstheme="minorHAnsi"/>
          <w:sz w:val="22"/>
          <w:szCs w:val="22"/>
        </w:rPr>
        <w:t xml:space="preserve"> hivatalos weboldaláról </w:t>
      </w:r>
      <w:r w:rsidRPr="00DF7306">
        <w:rPr>
          <w:rFonts w:asciiTheme="minorHAnsi" w:hAnsiTheme="minorHAnsi" w:cstheme="minorHAnsi"/>
          <w:b/>
          <w:bCs/>
          <w:sz w:val="22"/>
          <w:szCs w:val="22"/>
          <w:u w:val="single"/>
        </w:rPr>
        <w:t>2024. január 31-től</w:t>
      </w:r>
      <w:r w:rsidRPr="00DF7306">
        <w:rPr>
          <w:rFonts w:asciiTheme="minorHAnsi" w:hAnsiTheme="minorHAnsi" w:cstheme="minorHAnsi"/>
          <w:sz w:val="22"/>
          <w:szCs w:val="22"/>
        </w:rPr>
        <w:t xml:space="preserve"> letölthető.</w:t>
      </w:r>
    </w:p>
    <w:p w14:paraId="4AED237D" w14:textId="77777777" w:rsidR="00D517D9" w:rsidRPr="00DF7306" w:rsidRDefault="00D517D9" w:rsidP="00D74638">
      <w:pPr>
        <w:spacing w:before="60"/>
        <w:ind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C09D697" w14:textId="7246985F" w:rsidR="009F1985" w:rsidRDefault="009F1985" w:rsidP="009F1985">
      <w:pPr>
        <w:tabs>
          <w:tab w:val="center" w:pos="7200"/>
        </w:tabs>
        <w:rPr>
          <w:rFonts w:ascii="Calibri" w:hAnsi="Calibri"/>
          <w:b/>
          <w:sz w:val="22"/>
          <w:szCs w:val="22"/>
        </w:rPr>
      </w:pPr>
    </w:p>
    <w:p w14:paraId="1950698D" w14:textId="77777777" w:rsidR="00DF7306" w:rsidRPr="00DF7306" w:rsidRDefault="00DF7306" w:rsidP="009F1985">
      <w:pPr>
        <w:tabs>
          <w:tab w:val="center" w:pos="7200"/>
        </w:tabs>
        <w:rPr>
          <w:rFonts w:ascii="Calibri" w:hAnsi="Calibri"/>
          <w:b/>
          <w:sz w:val="22"/>
          <w:szCs w:val="22"/>
        </w:rPr>
      </w:pPr>
    </w:p>
    <w:p w14:paraId="64B78D83" w14:textId="7BCB9523" w:rsidR="00DF7306" w:rsidRPr="00DF7306" w:rsidRDefault="00DF7306" w:rsidP="00DF7306">
      <w:pPr>
        <w:tabs>
          <w:tab w:val="left" w:pos="6237"/>
          <w:tab w:val="left" w:pos="7088"/>
          <w:tab w:val="center" w:pos="7200"/>
        </w:tabs>
        <w:jc w:val="right"/>
        <w:rPr>
          <w:rFonts w:ascii="Calibri" w:hAnsi="Calibri" w:cs="Calibri"/>
          <w:b/>
          <w:sz w:val="22"/>
          <w:szCs w:val="22"/>
        </w:rPr>
      </w:pPr>
      <w:r w:rsidRPr="00DF7306">
        <w:rPr>
          <w:rFonts w:ascii="Calibri" w:hAnsi="Calibri"/>
          <w:b/>
          <w:sz w:val="22"/>
          <w:szCs w:val="22"/>
        </w:rPr>
        <w:t>Szakállas Zsolt, s. k.</w:t>
      </w:r>
    </w:p>
    <w:p w14:paraId="037F52F5" w14:textId="45A64957" w:rsidR="001F1292" w:rsidRPr="00DF7306" w:rsidRDefault="00DF7306" w:rsidP="00DF7306">
      <w:pPr>
        <w:tabs>
          <w:tab w:val="left" w:pos="6237"/>
          <w:tab w:val="left" w:pos="7088"/>
        </w:tabs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</w:t>
      </w:r>
      <w:r w:rsidR="001F1292" w:rsidRPr="00DF7306">
        <w:rPr>
          <w:rFonts w:ascii="Calibri" w:hAnsi="Calibri"/>
          <w:b/>
          <w:sz w:val="22"/>
          <w:szCs w:val="22"/>
        </w:rPr>
        <w:t>ARTOMÁNYI TITKÁR</w:t>
      </w:r>
    </w:p>
    <w:p w14:paraId="6CA14D8A" w14:textId="14F455E2" w:rsidR="00D517D9" w:rsidRPr="00DF7306" w:rsidRDefault="00D517D9" w:rsidP="00DF7306">
      <w:pPr>
        <w:tabs>
          <w:tab w:val="left" w:pos="6237"/>
          <w:tab w:val="left" w:pos="7088"/>
          <w:tab w:val="center" w:pos="7200"/>
        </w:tabs>
        <w:rPr>
          <w:rFonts w:ascii="Calibri" w:hAnsi="Calibri" w:cs="Calibri"/>
          <w:b/>
          <w:sz w:val="22"/>
          <w:szCs w:val="22"/>
        </w:rPr>
      </w:pPr>
    </w:p>
    <w:sectPr w:rsidR="00D517D9" w:rsidRPr="00DF7306" w:rsidSect="00554DF9"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72C9A" w14:textId="77777777" w:rsidR="00C515EE" w:rsidRDefault="00C515EE" w:rsidP="00554DF9">
      <w:r>
        <w:separator/>
      </w:r>
    </w:p>
  </w:endnote>
  <w:endnote w:type="continuationSeparator" w:id="0">
    <w:p w14:paraId="5AC1681C" w14:textId="77777777" w:rsidR="00C515EE" w:rsidRDefault="00C515EE" w:rsidP="0055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722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6E124" w14:textId="2E7FDEEF" w:rsidR="00554DF9" w:rsidRDefault="00554D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B96">
          <w:rPr>
            <w:noProof/>
          </w:rPr>
          <w:t>7</w:t>
        </w:r>
        <w:r>
          <w:fldChar w:fldCharType="end"/>
        </w:r>
      </w:p>
    </w:sdtContent>
  </w:sdt>
  <w:p w14:paraId="00FACDF6" w14:textId="77777777" w:rsidR="00554DF9" w:rsidRDefault="00554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68F55" w14:textId="77777777" w:rsidR="00C515EE" w:rsidRDefault="00C515EE" w:rsidP="00554DF9">
      <w:r>
        <w:separator/>
      </w:r>
    </w:p>
  </w:footnote>
  <w:footnote w:type="continuationSeparator" w:id="0">
    <w:p w14:paraId="2C3CA300" w14:textId="77777777" w:rsidR="00C515EE" w:rsidRDefault="00C515EE" w:rsidP="0055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E3B6554"/>
    <w:multiLevelType w:val="hybridMultilevel"/>
    <w:tmpl w:val="C6AA00F0"/>
    <w:lvl w:ilvl="0" w:tplc="3980425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Calibri" w:eastAsia="Times New Roman" w:hAnsi="Calibri" w:cs="Arial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38FF543B"/>
    <w:multiLevelType w:val="hybridMultilevel"/>
    <w:tmpl w:val="31DAF13A"/>
    <w:lvl w:ilvl="0" w:tplc="30ACC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8D7B94"/>
    <w:multiLevelType w:val="hybridMultilevel"/>
    <w:tmpl w:val="E5F20B02"/>
    <w:lvl w:ilvl="0" w:tplc="AE0EBC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450989"/>
    <w:multiLevelType w:val="hybridMultilevel"/>
    <w:tmpl w:val="E0EE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0" w15:restartNumberingAfterBreak="0">
    <w:nsid w:val="6ED76F00"/>
    <w:multiLevelType w:val="hybridMultilevel"/>
    <w:tmpl w:val="26387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7"/>
  </w:num>
  <w:num w:numId="5">
    <w:abstractNumId w:val="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19"/>
  </w:num>
  <w:num w:numId="10">
    <w:abstractNumId w:val="21"/>
  </w:num>
  <w:num w:numId="11">
    <w:abstractNumId w:val="8"/>
  </w:num>
  <w:num w:numId="12">
    <w:abstractNumId w:val="5"/>
  </w:num>
  <w:num w:numId="13">
    <w:abstractNumId w:val="14"/>
  </w:num>
  <w:num w:numId="14">
    <w:abstractNumId w:val="0"/>
  </w:num>
  <w:num w:numId="15">
    <w:abstractNumId w:val="11"/>
  </w:num>
  <w:num w:numId="16">
    <w:abstractNumId w:val="1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20"/>
  </w:num>
  <w:num w:numId="2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558A0"/>
    <w:rsid w:val="00064127"/>
    <w:rsid w:val="00066DEE"/>
    <w:rsid w:val="00081BE3"/>
    <w:rsid w:val="00084AB5"/>
    <w:rsid w:val="0008673A"/>
    <w:rsid w:val="00095136"/>
    <w:rsid w:val="000A0D64"/>
    <w:rsid w:val="000B07DF"/>
    <w:rsid w:val="000B69DC"/>
    <w:rsid w:val="000C6AC7"/>
    <w:rsid w:val="000C76C3"/>
    <w:rsid w:val="000D2923"/>
    <w:rsid w:val="000D3EC0"/>
    <w:rsid w:val="000D48DC"/>
    <w:rsid w:val="000E1CC0"/>
    <w:rsid w:val="000E1EC5"/>
    <w:rsid w:val="000E2EC5"/>
    <w:rsid w:val="000E41F1"/>
    <w:rsid w:val="000E6DA3"/>
    <w:rsid w:val="000F49A3"/>
    <w:rsid w:val="00103293"/>
    <w:rsid w:val="00103FD7"/>
    <w:rsid w:val="00104C87"/>
    <w:rsid w:val="0010537C"/>
    <w:rsid w:val="00110F9E"/>
    <w:rsid w:val="00113C5D"/>
    <w:rsid w:val="00115B72"/>
    <w:rsid w:val="00127282"/>
    <w:rsid w:val="00133C34"/>
    <w:rsid w:val="001363D4"/>
    <w:rsid w:val="00141489"/>
    <w:rsid w:val="0015019F"/>
    <w:rsid w:val="00154838"/>
    <w:rsid w:val="00154D92"/>
    <w:rsid w:val="001563C3"/>
    <w:rsid w:val="00163982"/>
    <w:rsid w:val="00174D02"/>
    <w:rsid w:val="00194F11"/>
    <w:rsid w:val="00195533"/>
    <w:rsid w:val="0019594B"/>
    <w:rsid w:val="001A2580"/>
    <w:rsid w:val="001A5964"/>
    <w:rsid w:val="001A7CE4"/>
    <w:rsid w:val="001B1C5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1292"/>
    <w:rsid w:val="001F291B"/>
    <w:rsid w:val="001F5D9B"/>
    <w:rsid w:val="00202A4F"/>
    <w:rsid w:val="00211EF1"/>
    <w:rsid w:val="00220538"/>
    <w:rsid w:val="00223C7E"/>
    <w:rsid w:val="002278B4"/>
    <w:rsid w:val="00231883"/>
    <w:rsid w:val="00240585"/>
    <w:rsid w:val="00251ABC"/>
    <w:rsid w:val="00251FC9"/>
    <w:rsid w:val="0025528B"/>
    <w:rsid w:val="00261F1D"/>
    <w:rsid w:val="002709DB"/>
    <w:rsid w:val="00275F7B"/>
    <w:rsid w:val="00283052"/>
    <w:rsid w:val="00285D8B"/>
    <w:rsid w:val="00291559"/>
    <w:rsid w:val="002948F4"/>
    <w:rsid w:val="00294CBB"/>
    <w:rsid w:val="002A106C"/>
    <w:rsid w:val="002A2E52"/>
    <w:rsid w:val="002C30B4"/>
    <w:rsid w:val="002C4933"/>
    <w:rsid w:val="002C6A99"/>
    <w:rsid w:val="002C7D17"/>
    <w:rsid w:val="002D4B6D"/>
    <w:rsid w:val="002D69E9"/>
    <w:rsid w:val="002E44FC"/>
    <w:rsid w:val="002F6609"/>
    <w:rsid w:val="002F68FE"/>
    <w:rsid w:val="002F6F68"/>
    <w:rsid w:val="00301CA2"/>
    <w:rsid w:val="00304BDE"/>
    <w:rsid w:val="00314B15"/>
    <w:rsid w:val="0031741B"/>
    <w:rsid w:val="00326C32"/>
    <w:rsid w:val="0033331C"/>
    <w:rsid w:val="00344C0D"/>
    <w:rsid w:val="00344C92"/>
    <w:rsid w:val="00350EA6"/>
    <w:rsid w:val="003605B1"/>
    <w:rsid w:val="0036419C"/>
    <w:rsid w:val="003753A3"/>
    <w:rsid w:val="0037653C"/>
    <w:rsid w:val="00386D7C"/>
    <w:rsid w:val="00395046"/>
    <w:rsid w:val="003A3BF2"/>
    <w:rsid w:val="003B43D6"/>
    <w:rsid w:val="003B467F"/>
    <w:rsid w:val="003B7F74"/>
    <w:rsid w:val="003C05AA"/>
    <w:rsid w:val="003C352C"/>
    <w:rsid w:val="003C5038"/>
    <w:rsid w:val="003C742B"/>
    <w:rsid w:val="003C75E2"/>
    <w:rsid w:val="003D0F7F"/>
    <w:rsid w:val="003E0676"/>
    <w:rsid w:val="003E28AE"/>
    <w:rsid w:val="003E3106"/>
    <w:rsid w:val="003E3B7C"/>
    <w:rsid w:val="003E6675"/>
    <w:rsid w:val="003E717A"/>
    <w:rsid w:val="003F3FD2"/>
    <w:rsid w:val="003F69FE"/>
    <w:rsid w:val="00404D05"/>
    <w:rsid w:val="0041030F"/>
    <w:rsid w:val="00431928"/>
    <w:rsid w:val="00444E2D"/>
    <w:rsid w:val="0044662C"/>
    <w:rsid w:val="00450E8F"/>
    <w:rsid w:val="0045480D"/>
    <w:rsid w:val="0046366C"/>
    <w:rsid w:val="00464584"/>
    <w:rsid w:val="00464E84"/>
    <w:rsid w:val="004652C8"/>
    <w:rsid w:val="00467D1E"/>
    <w:rsid w:val="004839EA"/>
    <w:rsid w:val="004947ED"/>
    <w:rsid w:val="00495684"/>
    <w:rsid w:val="004A0D7D"/>
    <w:rsid w:val="004A1284"/>
    <w:rsid w:val="004A2321"/>
    <w:rsid w:val="004A58FA"/>
    <w:rsid w:val="004B043D"/>
    <w:rsid w:val="004B28C8"/>
    <w:rsid w:val="004B2C63"/>
    <w:rsid w:val="004B5BF9"/>
    <w:rsid w:val="004C05F1"/>
    <w:rsid w:val="004D3D4D"/>
    <w:rsid w:val="004D652E"/>
    <w:rsid w:val="004E05F4"/>
    <w:rsid w:val="004E1DEF"/>
    <w:rsid w:val="004E402F"/>
    <w:rsid w:val="004F0D0E"/>
    <w:rsid w:val="004F168E"/>
    <w:rsid w:val="005020D8"/>
    <w:rsid w:val="00503BA0"/>
    <w:rsid w:val="00504B07"/>
    <w:rsid w:val="00520675"/>
    <w:rsid w:val="00522275"/>
    <w:rsid w:val="0052240C"/>
    <w:rsid w:val="00522DCB"/>
    <w:rsid w:val="00544876"/>
    <w:rsid w:val="00554DF9"/>
    <w:rsid w:val="0055567A"/>
    <w:rsid w:val="00555ADC"/>
    <w:rsid w:val="005563A1"/>
    <w:rsid w:val="00561988"/>
    <w:rsid w:val="005658CF"/>
    <w:rsid w:val="0057279B"/>
    <w:rsid w:val="0057688B"/>
    <w:rsid w:val="00582FAF"/>
    <w:rsid w:val="00584EDD"/>
    <w:rsid w:val="0058592B"/>
    <w:rsid w:val="005865C9"/>
    <w:rsid w:val="005A1518"/>
    <w:rsid w:val="005A1598"/>
    <w:rsid w:val="005C24D5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7D9D"/>
    <w:rsid w:val="006301B9"/>
    <w:rsid w:val="006306C7"/>
    <w:rsid w:val="00630B96"/>
    <w:rsid w:val="00631BD4"/>
    <w:rsid w:val="006335AB"/>
    <w:rsid w:val="006434F4"/>
    <w:rsid w:val="0065785D"/>
    <w:rsid w:val="00661071"/>
    <w:rsid w:val="00671CCE"/>
    <w:rsid w:val="00693A46"/>
    <w:rsid w:val="0069530E"/>
    <w:rsid w:val="006A130D"/>
    <w:rsid w:val="006A627C"/>
    <w:rsid w:val="006A6750"/>
    <w:rsid w:val="006B04C8"/>
    <w:rsid w:val="006B74FD"/>
    <w:rsid w:val="006C56B5"/>
    <w:rsid w:val="006D1A34"/>
    <w:rsid w:val="006D5BB0"/>
    <w:rsid w:val="006D69A9"/>
    <w:rsid w:val="006D71CD"/>
    <w:rsid w:val="006E30C4"/>
    <w:rsid w:val="006E685F"/>
    <w:rsid w:val="006F3761"/>
    <w:rsid w:val="006F7E0E"/>
    <w:rsid w:val="00700331"/>
    <w:rsid w:val="00700D3F"/>
    <w:rsid w:val="00721240"/>
    <w:rsid w:val="007240FA"/>
    <w:rsid w:val="00724581"/>
    <w:rsid w:val="0075191C"/>
    <w:rsid w:val="0075493E"/>
    <w:rsid w:val="00755AD9"/>
    <w:rsid w:val="0076382B"/>
    <w:rsid w:val="007653E6"/>
    <w:rsid w:val="00765FB6"/>
    <w:rsid w:val="00777AAB"/>
    <w:rsid w:val="007811AF"/>
    <w:rsid w:val="00781339"/>
    <w:rsid w:val="00781843"/>
    <w:rsid w:val="00787DC4"/>
    <w:rsid w:val="007963AC"/>
    <w:rsid w:val="007A276D"/>
    <w:rsid w:val="007B0160"/>
    <w:rsid w:val="007B60B6"/>
    <w:rsid w:val="007C01FE"/>
    <w:rsid w:val="007C0576"/>
    <w:rsid w:val="007C567A"/>
    <w:rsid w:val="007C625D"/>
    <w:rsid w:val="007D337B"/>
    <w:rsid w:val="007E1298"/>
    <w:rsid w:val="007E5893"/>
    <w:rsid w:val="007F4F2C"/>
    <w:rsid w:val="007F4F9F"/>
    <w:rsid w:val="00815EE6"/>
    <w:rsid w:val="0084091E"/>
    <w:rsid w:val="008472A0"/>
    <w:rsid w:val="00855357"/>
    <w:rsid w:val="00857592"/>
    <w:rsid w:val="00867B0B"/>
    <w:rsid w:val="008728E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2369"/>
    <w:rsid w:val="008D518F"/>
    <w:rsid w:val="008F1FF8"/>
    <w:rsid w:val="009011F6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47601"/>
    <w:rsid w:val="0095592C"/>
    <w:rsid w:val="00956382"/>
    <w:rsid w:val="00966EDC"/>
    <w:rsid w:val="009737B8"/>
    <w:rsid w:val="00981776"/>
    <w:rsid w:val="00991920"/>
    <w:rsid w:val="009A4450"/>
    <w:rsid w:val="009A72EE"/>
    <w:rsid w:val="009D027A"/>
    <w:rsid w:val="009D40BC"/>
    <w:rsid w:val="009D7AA9"/>
    <w:rsid w:val="009E7412"/>
    <w:rsid w:val="009F1985"/>
    <w:rsid w:val="009F2E6A"/>
    <w:rsid w:val="00A02276"/>
    <w:rsid w:val="00A06D2A"/>
    <w:rsid w:val="00A17954"/>
    <w:rsid w:val="00A43C87"/>
    <w:rsid w:val="00A50ACF"/>
    <w:rsid w:val="00A51143"/>
    <w:rsid w:val="00A52145"/>
    <w:rsid w:val="00A60972"/>
    <w:rsid w:val="00A60C84"/>
    <w:rsid w:val="00A61EF3"/>
    <w:rsid w:val="00A62026"/>
    <w:rsid w:val="00A62D34"/>
    <w:rsid w:val="00A660AB"/>
    <w:rsid w:val="00A7090A"/>
    <w:rsid w:val="00A70BD8"/>
    <w:rsid w:val="00A71765"/>
    <w:rsid w:val="00A7440A"/>
    <w:rsid w:val="00A7622C"/>
    <w:rsid w:val="00A8096C"/>
    <w:rsid w:val="00A82A2C"/>
    <w:rsid w:val="00A85DB5"/>
    <w:rsid w:val="00A92E7F"/>
    <w:rsid w:val="00A94A7A"/>
    <w:rsid w:val="00AA0BCE"/>
    <w:rsid w:val="00AA1CCF"/>
    <w:rsid w:val="00AA24B1"/>
    <w:rsid w:val="00AB429E"/>
    <w:rsid w:val="00AC2E3A"/>
    <w:rsid w:val="00AC6F22"/>
    <w:rsid w:val="00AD30D6"/>
    <w:rsid w:val="00AD4FA7"/>
    <w:rsid w:val="00AF235D"/>
    <w:rsid w:val="00AF2D4B"/>
    <w:rsid w:val="00AF3CB0"/>
    <w:rsid w:val="00B05105"/>
    <w:rsid w:val="00B24E77"/>
    <w:rsid w:val="00B46F82"/>
    <w:rsid w:val="00B475E2"/>
    <w:rsid w:val="00B54150"/>
    <w:rsid w:val="00B54D20"/>
    <w:rsid w:val="00B6172D"/>
    <w:rsid w:val="00B70B1E"/>
    <w:rsid w:val="00B91FC5"/>
    <w:rsid w:val="00B92FCD"/>
    <w:rsid w:val="00BA769F"/>
    <w:rsid w:val="00BB0301"/>
    <w:rsid w:val="00BB38B7"/>
    <w:rsid w:val="00BB5FE5"/>
    <w:rsid w:val="00BC7CB7"/>
    <w:rsid w:val="00BC7DCD"/>
    <w:rsid w:val="00BD05E3"/>
    <w:rsid w:val="00BE1A3A"/>
    <w:rsid w:val="00BE4590"/>
    <w:rsid w:val="00C0760F"/>
    <w:rsid w:val="00C11702"/>
    <w:rsid w:val="00C12A33"/>
    <w:rsid w:val="00C30E2B"/>
    <w:rsid w:val="00C314A1"/>
    <w:rsid w:val="00C4360B"/>
    <w:rsid w:val="00C4393C"/>
    <w:rsid w:val="00C46135"/>
    <w:rsid w:val="00C515EE"/>
    <w:rsid w:val="00C634E1"/>
    <w:rsid w:val="00C6439E"/>
    <w:rsid w:val="00C75D06"/>
    <w:rsid w:val="00C766DE"/>
    <w:rsid w:val="00C83EB6"/>
    <w:rsid w:val="00C84BAE"/>
    <w:rsid w:val="00C94776"/>
    <w:rsid w:val="00C9511A"/>
    <w:rsid w:val="00CB53AC"/>
    <w:rsid w:val="00CD2F01"/>
    <w:rsid w:val="00CD7E62"/>
    <w:rsid w:val="00CE3484"/>
    <w:rsid w:val="00CE5820"/>
    <w:rsid w:val="00CE6321"/>
    <w:rsid w:val="00CF73BC"/>
    <w:rsid w:val="00D003CA"/>
    <w:rsid w:val="00D008AC"/>
    <w:rsid w:val="00D042A3"/>
    <w:rsid w:val="00D05970"/>
    <w:rsid w:val="00D05A6F"/>
    <w:rsid w:val="00D06492"/>
    <w:rsid w:val="00D15E3F"/>
    <w:rsid w:val="00D2038F"/>
    <w:rsid w:val="00D25ED9"/>
    <w:rsid w:val="00D30ECF"/>
    <w:rsid w:val="00D4037D"/>
    <w:rsid w:val="00D432ED"/>
    <w:rsid w:val="00D45FD2"/>
    <w:rsid w:val="00D517D9"/>
    <w:rsid w:val="00D57A87"/>
    <w:rsid w:val="00D62687"/>
    <w:rsid w:val="00D74638"/>
    <w:rsid w:val="00D76F50"/>
    <w:rsid w:val="00D77028"/>
    <w:rsid w:val="00D9043E"/>
    <w:rsid w:val="00D9611D"/>
    <w:rsid w:val="00D96803"/>
    <w:rsid w:val="00D9768D"/>
    <w:rsid w:val="00DA39CF"/>
    <w:rsid w:val="00DE1169"/>
    <w:rsid w:val="00DE3840"/>
    <w:rsid w:val="00DE3D54"/>
    <w:rsid w:val="00DE6FE4"/>
    <w:rsid w:val="00DE74BA"/>
    <w:rsid w:val="00DF0765"/>
    <w:rsid w:val="00DF083D"/>
    <w:rsid w:val="00DF7306"/>
    <w:rsid w:val="00E00C31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56BAB"/>
    <w:rsid w:val="00E70BA0"/>
    <w:rsid w:val="00E741AC"/>
    <w:rsid w:val="00E8236E"/>
    <w:rsid w:val="00E839F4"/>
    <w:rsid w:val="00EA14F1"/>
    <w:rsid w:val="00EA1B30"/>
    <w:rsid w:val="00EA6804"/>
    <w:rsid w:val="00EB6926"/>
    <w:rsid w:val="00ED3F78"/>
    <w:rsid w:val="00ED76F1"/>
    <w:rsid w:val="00EE19EB"/>
    <w:rsid w:val="00EE615A"/>
    <w:rsid w:val="00EE62F3"/>
    <w:rsid w:val="00EF159B"/>
    <w:rsid w:val="00EF3D0E"/>
    <w:rsid w:val="00F03C78"/>
    <w:rsid w:val="00F11487"/>
    <w:rsid w:val="00F16B0B"/>
    <w:rsid w:val="00F21AAD"/>
    <w:rsid w:val="00F27B05"/>
    <w:rsid w:val="00F30798"/>
    <w:rsid w:val="00F336E9"/>
    <w:rsid w:val="00F33876"/>
    <w:rsid w:val="00F4228C"/>
    <w:rsid w:val="00F54DE9"/>
    <w:rsid w:val="00F56564"/>
    <w:rsid w:val="00F56E17"/>
    <w:rsid w:val="00F64EC8"/>
    <w:rsid w:val="00F73914"/>
    <w:rsid w:val="00F77221"/>
    <w:rsid w:val="00F774C5"/>
    <w:rsid w:val="00F8256C"/>
    <w:rsid w:val="00F83B8F"/>
    <w:rsid w:val="00F845F1"/>
    <w:rsid w:val="00F8602F"/>
    <w:rsid w:val="00F87308"/>
    <w:rsid w:val="00FA2308"/>
    <w:rsid w:val="00FA3B78"/>
    <w:rsid w:val="00FA6BCF"/>
    <w:rsid w:val="00FB0012"/>
    <w:rsid w:val="00FC4A81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7EC5A"/>
  <w15:docId w15:val="{96F1FCF1-7F24-4DA5-ACC6-D80D7182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u-HU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hu-HU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hu-HU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554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DF9"/>
    <w:rPr>
      <w:rFonts w:ascii="Times New Roman" w:eastAsia="Times New Roman" w:hAnsi="Times New Roman"/>
      <w:sz w:val="24"/>
      <w:szCs w:val="24"/>
      <w:lang w:val="hu-HU" w:eastAsia="en-US"/>
    </w:rPr>
  </w:style>
  <w:style w:type="paragraph" w:styleId="Footer">
    <w:name w:val="footer"/>
    <w:basedOn w:val="Normal"/>
    <w:link w:val="FooterChar"/>
    <w:uiPriority w:val="99"/>
    <w:unhideWhenUsed/>
    <w:rsid w:val="00554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DF9"/>
    <w:rPr>
      <w:rFonts w:ascii="Times New Roman" w:eastAsia="Times New Roman" w:hAnsi="Times New Roman"/>
      <w:sz w:val="24"/>
      <w:szCs w:val="24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85.166.125.155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BBEF-6913-4311-859C-C0A43AB7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3544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Caba Corba</cp:lastModifiedBy>
  <cp:revision>9</cp:revision>
  <cp:lastPrinted>2024-01-29T09:26:00Z</cp:lastPrinted>
  <dcterms:created xsi:type="dcterms:W3CDTF">2024-01-29T09:06:00Z</dcterms:created>
  <dcterms:modified xsi:type="dcterms:W3CDTF">2024-01-30T14:22:00Z</dcterms:modified>
</cp:coreProperties>
</file>