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681"/>
        <w:gridCol w:w="3706"/>
        <w:gridCol w:w="5448"/>
      </w:tblGrid>
      <w:tr w:rsidR="008728EB" w:rsidRPr="00CF5A0C" w14:paraId="5386BDCD" w14:textId="77777777" w:rsidTr="00987536">
        <w:trPr>
          <w:trHeight w:val="2525"/>
        </w:trPr>
        <w:tc>
          <w:tcPr>
            <w:tcW w:w="1681" w:type="dxa"/>
          </w:tcPr>
          <w:p w14:paraId="34FC4F2F" w14:textId="63F03871" w:rsidR="009F2E6A" w:rsidRPr="00CF5A0C" w:rsidRDefault="004652C8" w:rsidP="009F0E38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5A0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81D6D28" wp14:editId="6CDCD34E">
                  <wp:extent cx="960120" cy="89535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4" w:type="dxa"/>
            <w:gridSpan w:val="2"/>
          </w:tcPr>
          <w:p w14:paraId="161C4CD7" w14:textId="5FC39AE5" w:rsidR="009F0E38" w:rsidRPr="00CF5A0C" w:rsidRDefault="009F0E38" w:rsidP="009F0E38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D44782" w14:textId="75AA0204" w:rsidR="009F2E6A" w:rsidRPr="00CF5A0C" w:rsidRDefault="009F2E6A" w:rsidP="009F0E38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5A0C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14:paraId="2BC825E9" w14:textId="77777777" w:rsidR="009F2E6A" w:rsidRPr="00CF5A0C" w:rsidRDefault="009F2E6A" w:rsidP="009F0E3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5A0C">
              <w:rPr>
                <w:rFonts w:asciiTheme="minorHAnsi" w:hAnsiTheme="minorHAnsi" w:cstheme="minorHAnsi"/>
                <w:sz w:val="18"/>
                <w:szCs w:val="18"/>
              </w:rPr>
              <w:t xml:space="preserve">Autonómna </w:t>
            </w:r>
            <w:proofErr w:type="spellStart"/>
            <w:r w:rsidRPr="00CF5A0C">
              <w:rPr>
                <w:rFonts w:asciiTheme="minorHAnsi" w:hAnsiTheme="minorHAnsi" w:cstheme="minorHAnsi"/>
                <w:sz w:val="18"/>
                <w:szCs w:val="18"/>
              </w:rPr>
              <w:t>pokrajina</w:t>
            </w:r>
            <w:proofErr w:type="spellEnd"/>
            <w:r w:rsidRPr="00CF5A0C">
              <w:rPr>
                <w:rFonts w:asciiTheme="minorHAnsi" w:hAnsiTheme="minorHAnsi" w:cstheme="minorHAnsi"/>
                <w:sz w:val="18"/>
                <w:szCs w:val="18"/>
              </w:rPr>
              <w:t xml:space="preserve"> Vojvodina</w:t>
            </w:r>
          </w:p>
          <w:p w14:paraId="386333C3" w14:textId="77777777" w:rsidR="009F2E6A" w:rsidRPr="00CF5A0C" w:rsidRDefault="009F2E6A" w:rsidP="009F0E3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F5A0C">
              <w:rPr>
                <w:rFonts w:asciiTheme="minorHAnsi" w:hAnsiTheme="minorHAnsi" w:cstheme="minorHAnsi"/>
                <w:b/>
                <w:sz w:val="20"/>
                <w:szCs w:val="20"/>
              </w:rPr>
              <w:t>Pokrajinský</w:t>
            </w:r>
            <w:proofErr w:type="spellEnd"/>
            <w:r w:rsidRPr="00CF5A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sekretariát vzdelávania, predpisov, </w:t>
            </w:r>
          </w:p>
          <w:p w14:paraId="50C58AB1" w14:textId="771E9D06" w:rsidR="009F2E6A" w:rsidRPr="00CF5A0C" w:rsidRDefault="00724581" w:rsidP="009F0E3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0C">
              <w:rPr>
                <w:rFonts w:asciiTheme="minorHAnsi" w:hAnsiTheme="minorHAnsi" w:cs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14:paraId="456693BF" w14:textId="77777777" w:rsidR="009F2E6A" w:rsidRPr="00CF5A0C" w:rsidRDefault="009F2E6A" w:rsidP="009F0E38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5A0C">
              <w:rPr>
                <w:rFonts w:asciiTheme="minorHAnsi" w:hAnsiTheme="minorHAnsi" w:cstheme="minorHAnsi"/>
                <w:sz w:val="18"/>
                <w:szCs w:val="18"/>
              </w:rPr>
              <w:t xml:space="preserve">Bulvár </w:t>
            </w:r>
            <w:proofErr w:type="spellStart"/>
            <w:r w:rsidRPr="00CF5A0C">
              <w:rPr>
                <w:rFonts w:asciiTheme="minorHAnsi" w:hAnsiTheme="minorHAnsi" w:cstheme="minorHAnsi"/>
                <w:sz w:val="18"/>
                <w:szCs w:val="18"/>
              </w:rPr>
              <w:t>Mihajla</w:t>
            </w:r>
            <w:proofErr w:type="spellEnd"/>
            <w:r w:rsidRPr="00CF5A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F5A0C">
              <w:rPr>
                <w:rFonts w:asciiTheme="minorHAnsi" w:hAnsiTheme="minorHAnsi" w:cstheme="minorHAnsi"/>
                <w:sz w:val="18"/>
                <w:szCs w:val="18"/>
              </w:rPr>
              <w:t>Pupina</w:t>
            </w:r>
            <w:proofErr w:type="spellEnd"/>
            <w:r w:rsidRPr="00CF5A0C">
              <w:rPr>
                <w:rFonts w:asciiTheme="minorHAnsi" w:hAnsiTheme="minorHAnsi" w:cstheme="minorHAnsi"/>
                <w:sz w:val="18"/>
                <w:szCs w:val="18"/>
              </w:rPr>
              <w:t xml:space="preserve"> 16, 21 000 Nový Sad</w:t>
            </w:r>
          </w:p>
          <w:p w14:paraId="0B3EF25D" w14:textId="17FA3C1C" w:rsidR="009F2E6A" w:rsidRPr="00CF5A0C" w:rsidRDefault="009F2E6A" w:rsidP="009F0E38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5A0C">
              <w:rPr>
                <w:rFonts w:asciiTheme="minorHAnsi" w:hAnsiTheme="minorHAnsi" w:cstheme="minorHAnsi"/>
                <w:sz w:val="18"/>
                <w:szCs w:val="18"/>
              </w:rPr>
              <w:t>Tel: +381 21  487  4602</w:t>
            </w:r>
          </w:p>
          <w:p w14:paraId="08E48373" w14:textId="3628CD9E" w:rsidR="009F2E6A" w:rsidRPr="00CF5A0C" w:rsidRDefault="009F2E6A" w:rsidP="009F0E38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5A0C">
              <w:rPr>
                <w:rFonts w:asciiTheme="minorHAnsi" w:hAnsiTheme="minorHAnsi" w:cstheme="minorHAnsi"/>
                <w:sz w:val="18"/>
                <w:szCs w:val="18"/>
              </w:rPr>
              <w:t>ounz@vojvodina.gov.</w:t>
            </w:r>
            <w:r w:rsidR="004D5601" w:rsidRPr="00CF5A0C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CF5A0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419385F4" w14:textId="77777777" w:rsidR="009F2E6A" w:rsidRPr="00CF5A0C" w:rsidRDefault="009F2E6A" w:rsidP="009F0E38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8EB" w:rsidRPr="00CF5A0C" w14:paraId="0FC1F421" w14:textId="77777777" w:rsidTr="00987536">
        <w:trPr>
          <w:trHeight w:val="305"/>
        </w:trPr>
        <w:tc>
          <w:tcPr>
            <w:tcW w:w="1681" w:type="dxa"/>
          </w:tcPr>
          <w:p w14:paraId="732C4B58" w14:textId="77777777" w:rsidR="009F2E6A" w:rsidRPr="00CF5A0C" w:rsidRDefault="009F2E6A" w:rsidP="009F0E38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706" w:type="dxa"/>
          </w:tcPr>
          <w:p w14:paraId="264A8168" w14:textId="77777777" w:rsidR="00C11702" w:rsidRPr="00CF5A0C" w:rsidRDefault="009F2E6A" w:rsidP="009F0E38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5A0C">
              <w:rPr>
                <w:rFonts w:asciiTheme="minorHAnsi" w:hAnsiTheme="minorHAnsi" w:cstheme="minorHAnsi"/>
                <w:sz w:val="18"/>
                <w:szCs w:val="18"/>
              </w:rPr>
              <w:t xml:space="preserve">Číslo: 000140083 2024 09427    </w:t>
            </w:r>
          </w:p>
          <w:p w14:paraId="05536210" w14:textId="5AC317DF" w:rsidR="009F2E6A" w:rsidRPr="00CF5A0C" w:rsidRDefault="00C11702" w:rsidP="009F0E38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5A0C">
              <w:rPr>
                <w:rFonts w:asciiTheme="minorHAnsi" w:hAnsiTheme="minorHAnsi" w:cstheme="minorHAnsi"/>
                <w:sz w:val="18"/>
                <w:szCs w:val="18"/>
              </w:rPr>
              <w:t xml:space="preserve">           001 001  000  001</w:t>
            </w:r>
          </w:p>
          <w:p w14:paraId="6AE5B349" w14:textId="77777777" w:rsidR="009F2E6A" w:rsidRPr="00CF5A0C" w:rsidRDefault="009F2E6A" w:rsidP="009F0E38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8" w:type="dxa"/>
          </w:tcPr>
          <w:p w14:paraId="091BEF8F" w14:textId="12097A8E" w:rsidR="009F2E6A" w:rsidRPr="00CF5A0C" w:rsidRDefault="009F2E6A" w:rsidP="009F0E38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5A0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Dátum: 29. január</w:t>
            </w:r>
            <w:r w:rsidR="00987536" w:rsidRPr="00CF5A0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F5A0C">
              <w:rPr>
                <w:rFonts w:asciiTheme="minorHAnsi" w:hAnsiTheme="minorHAnsi" w:cstheme="minorHAnsi"/>
                <w:sz w:val="18"/>
                <w:szCs w:val="18"/>
              </w:rPr>
              <w:t xml:space="preserve"> 2024</w:t>
            </w:r>
          </w:p>
        </w:tc>
      </w:tr>
    </w:tbl>
    <w:p w14:paraId="1EBF4BCA" w14:textId="4C0A03CB" w:rsidR="009F2E6A" w:rsidRPr="00CF5A0C" w:rsidRDefault="009F2E6A" w:rsidP="004D5601">
      <w:pPr>
        <w:pStyle w:val="BodyText"/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Podľa článku 5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parlamentného uznesenia o prideľovaní rozpočtových prostriedkov na financovanie a spolufinancovanie programových aktivít </w:t>
      </w:r>
      <w:r w:rsidR="004D5601" w:rsidRPr="00CF5A0C">
        <w:rPr>
          <w:rFonts w:asciiTheme="minorHAnsi" w:hAnsiTheme="minorHAnsi" w:cstheme="minorHAnsi"/>
          <w:sz w:val="22"/>
          <w:szCs w:val="22"/>
        </w:rPr>
        <w:t>a projektov v oblasti základnej a strednej výchovy a vzdelávania</w:t>
      </w:r>
      <w:r w:rsidRPr="00CF5A0C">
        <w:rPr>
          <w:rFonts w:asciiTheme="minorHAnsi" w:hAnsiTheme="minorHAnsi" w:cstheme="minorHAnsi"/>
          <w:sz w:val="22"/>
          <w:szCs w:val="22"/>
        </w:rPr>
        <w:t xml:space="preserve"> a</w:t>
      </w:r>
      <w:r w:rsidR="004D5601" w:rsidRPr="00CF5A0C">
        <w:rPr>
          <w:rFonts w:asciiTheme="minorHAnsi" w:hAnsiTheme="minorHAnsi" w:cstheme="minorHAnsi"/>
          <w:sz w:val="22"/>
          <w:szCs w:val="22"/>
        </w:rPr>
        <w:t xml:space="preserve"> žiackeho štandardu </w:t>
      </w:r>
      <w:r w:rsidRPr="00CF5A0C">
        <w:rPr>
          <w:rFonts w:asciiTheme="minorHAnsi" w:hAnsiTheme="minorHAnsi" w:cstheme="minorHAnsi"/>
          <w:sz w:val="22"/>
          <w:szCs w:val="22"/>
        </w:rPr>
        <w:t xml:space="preserve">v Autonómnej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Vojvodine (Úradný vestník APV č. 14/</w:t>
      </w:r>
      <w:r w:rsidR="004D5601" w:rsidRPr="00CF5A0C">
        <w:rPr>
          <w:rFonts w:asciiTheme="minorHAnsi" w:hAnsiTheme="minorHAnsi" w:cstheme="minorHAnsi"/>
          <w:sz w:val="22"/>
          <w:szCs w:val="22"/>
        </w:rPr>
        <w:t>20</w:t>
      </w:r>
      <w:r w:rsidRPr="00CF5A0C">
        <w:rPr>
          <w:rFonts w:asciiTheme="minorHAnsi" w:hAnsiTheme="minorHAnsi" w:cstheme="minorHAnsi"/>
          <w:sz w:val="22"/>
          <w:szCs w:val="22"/>
        </w:rPr>
        <w:t xml:space="preserve">15 a 10/2017) a článku 24 odsek 2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parlamentného uzne</w:t>
      </w:r>
      <w:r w:rsidR="004D5601" w:rsidRPr="00CF5A0C">
        <w:rPr>
          <w:rFonts w:asciiTheme="minorHAnsi" w:hAnsiTheme="minorHAnsi" w:cstheme="minorHAnsi"/>
          <w:sz w:val="22"/>
          <w:szCs w:val="22"/>
        </w:rPr>
        <w:t xml:space="preserve">senia o </w:t>
      </w:r>
      <w:proofErr w:type="spellStart"/>
      <w:r w:rsidR="004D5601" w:rsidRPr="00CF5A0C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="004D5601" w:rsidRPr="00CF5A0C">
        <w:rPr>
          <w:rFonts w:asciiTheme="minorHAnsi" w:hAnsiTheme="minorHAnsi" w:cstheme="minorHAnsi"/>
          <w:sz w:val="22"/>
          <w:szCs w:val="22"/>
        </w:rPr>
        <w:t xml:space="preserve"> správe (Úradný </w:t>
      </w:r>
      <w:r w:rsidRPr="00CF5A0C">
        <w:rPr>
          <w:rFonts w:asciiTheme="minorHAnsi" w:hAnsiTheme="minorHAnsi" w:cstheme="minorHAnsi"/>
          <w:sz w:val="22"/>
          <w:szCs w:val="22"/>
        </w:rPr>
        <w:t>vestník AP Vojv</w:t>
      </w:r>
      <w:r w:rsidR="00987536" w:rsidRPr="00CF5A0C">
        <w:rPr>
          <w:rFonts w:asciiTheme="minorHAnsi" w:hAnsiTheme="minorHAnsi" w:cstheme="minorHAnsi"/>
          <w:sz w:val="22"/>
          <w:szCs w:val="22"/>
        </w:rPr>
        <w:t>odiny číslo 37/2014</w:t>
      </w:r>
      <w:r w:rsidR="004D5601" w:rsidRPr="00CF5A0C">
        <w:rPr>
          <w:rFonts w:asciiTheme="minorHAnsi" w:hAnsiTheme="minorHAnsi" w:cstheme="minorHAnsi"/>
          <w:sz w:val="22"/>
          <w:szCs w:val="22"/>
        </w:rPr>
        <w:t xml:space="preserve">, </w:t>
      </w:r>
      <w:r w:rsidR="00987536" w:rsidRPr="00CF5A0C">
        <w:rPr>
          <w:rFonts w:asciiTheme="minorHAnsi" w:hAnsiTheme="minorHAnsi" w:cstheme="minorHAnsi"/>
          <w:sz w:val="22"/>
          <w:szCs w:val="22"/>
        </w:rPr>
        <w:t xml:space="preserve">54/2014 </w:t>
      </w:r>
      <w:r w:rsidR="004D5601" w:rsidRPr="00CF5A0C">
        <w:rPr>
          <w:rFonts w:asciiTheme="minorHAnsi" w:hAnsiTheme="minorHAnsi" w:cstheme="minorHAnsi"/>
          <w:sz w:val="22"/>
          <w:szCs w:val="22"/>
        </w:rPr>
        <w:t>–</w:t>
      </w:r>
      <w:r w:rsidR="00987536" w:rsidRPr="00CF5A0C">
        <w:rPr>
          <w:rFonts w:asciiTheme="minorHAnsi" w:hAnsiTheme="minorHAnsi" w:cstheme="minorHAnsi"/>
          <w:sz w:val="22"/>
          <w:szCs w:val="22"/>
        </w:rPr>
        <w:t xml:space="preserve"> i</w:t>
      </w:r>
      <w:r w:rsidRPr="00CF5A0C">
        <w:rPr>
          <w:rFonts w:asciiTheme="minorHAnsi" w:hAnsiTheme="minorHAnsi" w:cstheme="minorHAnsi"/>
          <w:sz w:val="22"/>
          <w:szCs w:val="22"/>
        </w:rPr>
        <w:t>.</w:t>
      </w:r>
      <w:r w:rsidR="00987536" w:rsidRPr="00CF5A0C">
        <w:rPr>
          <w:rFonts w:asciiTheme="minorHAnsi" w:hAnsiTheme="minorHAnsi" w:cstheme="minorHAnsi"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sz w:val="22"/>
          <w:szCs w:val="22"/>
        </w:rPr>
        <w:t xml:space="preserve">uznesenie, 37/2016, 29/2017, 24/2019, 66/2020, 38/2021) a v súvislosti s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parlamentným uznesením o rozpočte </w:t>
      </w:r>
      <w:r w:rsidR="004D5601" w:rsidRPr="00CF5A0C">
        <w:rPr>
          <w:rFonts w:asciiTheme="minorHAnsi" w:hAnsiTheme="minorHAnsi" w:cstheme="minorHAnsi"/>
          <w:sz w:val="22"/>
          <w:szCs w:val="22"/>
        </w:rPr>
        <w:t xml:space="preserve">Autonómnej </w:t>
      </w:r>
      <w:proofErr w:type="spellStart"/>
      <w:r w:rsidR="004D5601" w:rsidRPr="00CF5A0C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="004D5601" w:rsidRPr="00CF5A0C">
        <w:rPr>
          <w:rFonts w:asciiTheme="minorHAnsi" w:hAnsiTheme="minorHAnsi" w:cstheme="minorHAnsi"/>
          <w:sz w:val="22"/>
          <w:szCs w:val="22"/>
        </w:rPr>
        <w:t xml:space="preserve"> Vojvodiny n</w:t>
      </w:r>
      <w:r w:rsidRPr="00CF5A0C">
        <w:rPr>
          <w:rFonts w:asciiTheme="minorHAnsi" w:hAnsiTheme="minorHAnsi" w:cstheme="minorHAnsi"/>
          <w:sz w:val="22"/>
          <w:szCs w:val="22"/>
        </w:rPr>
        <w:t>a rok 2024 (Úradný vestník APV číslo: 45/2023)</w:t>
      </w:r>
      <w:r w:rsidR="004D5601" w:rsidRPr="00CF5A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5601" w:rsidRPr="00CF5A0C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="004D5601" w:rsidRPr="00CF5A0C">
        <w:rPr>
          <w:rFonts w:asciiTheme="minorHAnsi" w:hAnsiTheme="minorHAnsi" w:cstheme="minorHAnsi"/>
          <w:sz w:val="22"/>
          <w:szCs w:val="22"/>
        </w:rPr>
        <w:t xml:space="preserve"> tajomník vypisuje</w:t>
      </w:r>
    </w:p>
    <w:p w14:paraId="1170D706" w14:textId="77777777" w:rsidR="00554DF9" w:rsidRPr="00CF5A0C" w:rsidRDefault="00554DF9" w:rsidP="009F0E3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CB47E5" w14:textId="2A675613" w:rsidR="009F2E6A" w:rsidRPr="00CF5A0C" w:rsidRDefault="009F2E6A" w:rsidP="004D5601">
      <w:pPr>
        <w:spacing w:before="120" w:line="276" w:lineRule="auto"/>
        <w:jc w:val="center"/>
        <w:rPr>
          <w:rFonts w:asciiTheme="minorHAnsi" w:hAnsiTheme="minorHAnsi" w:cstheme="minorHAnsi"/>
          <w:b/>
        </w:rPr>
      </w:pPr>
      <w:r w:rsidRPr="00CF5A0C">
        <w:rPr>
          <w:rFonts w:asciiTheme="minorHAnsi" w:hAnsiTheme="minorHAnsi" w:cstheme="minorHAnsi"/>
          <w:b/>
        </w:rPr>
        <w:t xml:space="preserve">SÚBEH NA FINANCOVANIE A SPOLUFINANCOVANIE PROGRAMOV A PROJEKTOV V OBLASTI VZDELÁVANIA V AP VOJVODINE  V ROKU 2024 </w:t>
      </w:r>
    </w:p>
    <w:p w14:paraId="595DEFFE" w14:textId="77777777" w:rsidR="004D5601" w:rsidRPr="00CF5A0C" w:rsidRDefault="004D5601" w:rsidP="004D5601">
      <w:pPr>
        <w:spacing w:before="120" w:line="276" w:lineRule="auto"/>
        <w:jc w:val="center"/>
        <w:rPr>
          <w:rFonts w:asciiTheme="minorHAnsi" w:hAnsiTheme="minorHAnsi" w:cstheme="minorHAnsi"/>
          <w:b/>
        </w:rPr>
      </w:pPr>
    </w:p>
    <w:p w14:paraId="3091E8EB" w14:textId="5605D21F" w:rsidR="009F2E6A" w:rsidRPr="00CF5A0C" w:rsidRDefault="009F2E6A" w:rsidP="004D5601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(ďalej len: sekretariát) v súlade s finančným p</w:t>
      </w:r>
      <w:r w:rsidR="004D5601" w:rsidRPr="00CF5A0C">
        <w:rPr>
          <w:rFonts w:asciiTheme="minorHAnsi" w:hAnsiTheme="minorHAnsi" w:cstheme="minorHAnsi"/>
          <w:sz w:val="22"/>
          <w:szCs w:val="22"/>
        </w:rPr>
        <w:t>lánom na rok 2024</w:t>
      </w:r>
      <w:r w:rsidR="00987536" w:rsidRPr="00CF5A0C">
        <w:rPr>
          <w:rFonts w:asciiTheme="minorHAnsi" w:hAnsiTheme="minorHAnsi" w:cstheme="minorHAnsi"/>
          <w:sz w:val="22"/>
          <w:szCs w:val="22"/>
        </w:rPr>
        <w:t xml:space="preserve"> vyčleňuje </w:t>
      </w:r>
      <w:r w:rsidR="00987536" w:rsidRPr="00CF5A0C">
        <w:rPr>
          <w:rFonts w:asciiTheme="minorHAnsi" w:hAnsiTheme="minorHAnsi" w:cstheme="minorHAnsi"/>
          <w:b/>
          <w:sz w:val="22"/>
          <w:szCs w:val="22"/>
        </w:rPr>
        <w:t xml:space="preserve">26 </w:t>
      </w:r>
      <w:r w:rsidRPr="00CF5A0C">
        <w:rPr>
          <w:rFonts w:asciiTheme="minorHAnsi" w:hAnsiTheme="minorHAnsi" w:cstheme="minorHAnsi"/>
          <w:b/>
          <w:sz w:val="22"/>
          <w:szCs w:val="22"/>
        </w:rPr>
        <w:t>401</w:t>
      </w:r>
      <w:r w:rsidR="00987536" w:rsidRPr="00CF5A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b/>
          <w:sz w:val="22"/>
          <w:szCs w:val="22"/>
        </w:rPr>
        <w:t xml:space="preserve">000,00 dinárov </w:t>
      </w:r>
      <w:r w:rsidRPr="00CF5A0C">
        <w:rPr>
          <w:rFonts w:asciiTheme="minorHAnsi" w:hAnsiTheme="minorHAnsi" w:cstheme="minorHAnsi"/>
          <w:sz w:val="22"/>
          <w:szCs w:val="22"/>
        </w:rPr>
        <w:t>za programy a projekty v oblasti vz</w:t>
      </w:r>
      <w:r w:rsidR="00987536" w:rsidRPr="00CF5A0C">
        <w:rPr>
          <w:rFonts w:asciiTheme="minorHAnsi" w:hAnsiTheme="minorHAnsi" w:cstheme="minorHAnsi"/>
          <w:sz w:val="22"/>
          <w:szCs w:val="22"/>
        </w:rPr>
        <w:t xml:space="preserve">delávania v AP Vojvodine, </w:t>
      </w:r>
      <w:r w:rsidR="004D5601" w:rsidRPr="00CF5A0C">
        <w:rPr>
          <w:rFonts w:asciiTheme="minorHAnsi" w:hAnsiTheme="minorHAnsi" w:cstheme="minorHAnsi"/>
          <w:sz w:val="22"/>
          <w:szCs w:val="22"/>
        </w:rPr>
        <w:t xml:space="preserve">a to na: </w:t>
      </w:r>
    </w:p>
    <w:p w14:paraId="68A15935" w14:textId="463CB281" w:rsidR="009F2E6A" w:rsidRPr="00CF5A0C" w:rsidRDefault="009F2E6A" w:rsidP="00396C79">
      <w:pPr>
        <w:pStyle w:val="ListParagraph"/>
        <w:numPr>
          <w:ilvl w:val="0"/>
          <w:numId w:val="24"/>
        </w:num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5A0C">
        <w:rPr>
          <w:rFonts w:asciiTheme="minorHAnsi" w:hAnsiTheme="minorHAnsi" w:cstheme="minorHAnsi"/>
          <w:b/>
          <w:sz w:val="22"/>
          <w:szCs w:val="22"/>
          <w:u w:val="single"/>
        </w:rPr>
        <w:t>FINANCOVANIE A SPOLUFINANCOVANIE PROGRAMOV A PROJEKTOV NA ZVYŠOVANIE KVALITY ZÁKLADNÉHO A</w:t>
      </w:r>
      <w:r w:rsidR="00396C79" w:rsidRPr="00CF5A0C">
        <w:rPr>
          <w:rFonts w:asciiTheme="minorHAnsi" w:hAnsiTheme="minorHAnsi" w:cstheme="minorHAnsi"/>
          <w:b/>
          <w:sz w:val="22"/>
          <w:szCs w:val="22"/>
          <w:u w:val="single"/>
        </w:rPr>
        <w:t xml:space="preserve"> STREDNÉHO VZDELÁVANIA – PROPAGOVANIE</w:t>
      </w:r>
      <w:r w:rsidRPr="00CF5A0C">
        <w:rPr>
          <w:rFonts w:asciiTheme="minorHAnsi" w:hAnsiTheme="minorHAnsi" w:cstheme="minorHAnsi"/>
          <w:b/>
          <w:sz w:val="22"/>
          <w:szCs w:val="22"/>
          <w:u w:val="single"/>
        </w:rPr>
        <w:t xml:space="preserve"> A ZVYŠOVANIE BEZPEČNOSTI ŽIAKOV ZÁKLADNÝCH A STREDNÝCH ŠKÔL NA ÚZEMÍ AP VOJVODINY V ROKU 2024 </w:t>
      </w:r>
    </w:p>
    <w:p w14:paraId="10E83E4B" w14:textId="66CF677F" w:rsidR="009F2E6A" w:rsidRPr="00CF5A0C" w:rsidRDefault="009F2E6A" w:rsidP="009F0E38">
      <w:pPr>
        <w:spacing w:line="276" w:lineRule="auto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Prostriedky sú zabezpečené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parlamentným uznesením o rozpočte </w:t>
      </w:r>
      <w:r w:rsidR="00396C79" w:rsidRPr="00CF5A0C">
        <w:rPr>
          <w:rFonts w:asciiTheme="minorHAnsi" w:hAnsiTheme="minorHAnsi" w:cstheme="minorHAnsi"/>
          <w:sz w:val="22"/>
          <w:szCs w:val="22"/>
        </w:rPr>
        <w:t xml:space="preserve">Autonómnej </w:t>
      </w:r>
      <w:proofErr w:type="spellStart"/>
      <w:r w:rsidR="00396C79" w:rsidRPr="00CF5A0C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="00396C79" w:rsidRPr="00CF5A0C">
        <w:rPr>
          <w:rFonts w:asciiTheme="minorHAnsi" w:hAnsiTheme="minorHAnsi" w:cstheme="minorHAnsi"/>
          <w:sz w:val="22"/>
          <w:szCs w:val="22"/>
        </w:rPr>
        <w:t xml:space="preserve"> Vojvodiny na rok 2024 na financovanie a spolu</w:t>
      </w:r>
      <w:r w:rsidRPr="00CF5A0C">
        <w:rPr>
          <w:rFonts w:asciiTheme="minorHAnsi" w:hAnsiTheme="minorHAnsi" w:cstheme="minorHAnsi"/>
          <w:sz w:val="22"/>
          <w:szCs w:val="22"/>
        </w:rPr>
        <w:t xml:space="preserve">financovanie programov a projektov na zvýšenie kvality základného a stredného vzdelávania </w:t>
      </w:r>
      <w:r w:rsidR="00396C79" w:rsidRPr="00CF5A0C">
        <w:rPr>
          <w:rFonts w:asciiTheme="minorHAnsi" w:hAnsiTheme="minorHAnsi" w:cstheme="minorHAnsi"/>
          <w:sz w:val="22"/>
          <w:szCs w:val="22"/>
        </w:rPr>
        <w:t>–</w:t>
      </w:r>
      <w:r w:rsidRPr="00CF5A0C">
        <w:rPr>
          <w:rFonts w:asciiTheme="minorHAnsi" w:hAnsiTheme="minorHAnsi" w:cstheme="minorHAnsi"/>
          <w:sz w:val="22"/>
          <w:szCs w:val="22"/>
        </w:rPr>
        <w:t xml:space="preserve"> propagovanie a zvyšovanie bezpečnosti žiakov v základných a stredných školách na</w:t>
      </w:r>
      <w:r w:rsidR="00396C79" w:rsidRPr="00CF5A0C">
        <w:rPr>
          <w:rFonts w:asciiTheme="minorHAnsi" w:hAnsiTheme="minorHAnsi" w:cstheme="minorHAnsi"/>
          <w:sz w:val="22"/>
          <w:szCs w:val="22"/>
        </w:rPr>
        <w:t xml:space="preserve"> území AP Vojvodiny v roku 2024</w:t>
      </w:r>
      <w:r w:rsidRPr="00CF5A0C">
        <w:rPr>
          <w:rFonts w:asciiTheme="minorHAnsi" w:hAnsiTheme="minorHAnsi" w:cstheme="minorHAnsi"/>
          <w:sz w:val="22"/>
          <w:szCs w:val="22"/>
        </w:rPr>
        <w:t xml:space="preserve"> vo výške </w:t>
      </w:r>
      <w:r w:rsidRPr="00CF5A0C">
        <w:rPr>
          <w:rFonts w:asciiTheme="minorHAnsi" w:hAnsiTheme="minorHAnsi" w:cstheme="minorHAnsi"/>
          <w:b/>
          <w:sz w:val="22"/>
          <w:szCs w:val="22"/>
        </w:rPr>
        <w:t>5</w:t>
      </w:r>
      <w:r w:rsidR="00987536" w:rsidRPr="00CF5A0C">
        <w:rPr>
          <w:rFonts w:asciiTheme="minorHAnsi" w:hAnsiTheme="minorHAnsi" w:cstheme="minorHAnsi"/>
          <w:b/>
          <w:sz w:val="22"/>
          <w:szCs w:val="22"/>
        </w:rPr>
        <w:t xml:space="preserve"> 000 </w:t>
      </w:r>
      <w:r w:rsidRPr="00CF5A0C">
        <w:rPr>
          <w:rFonts w:asciiTheme="minorHAnsi" w:hAnsiTheme="minorHAnsi" w:cstheme="minorHAnsi"/>
          <w:b/>
          <w:sz w:val="22"/>
          <w:szCs w:val="22"/>
        </w:rPr>
        <w:t>000,00 dinárov</w:t>
      </w:r>
      <w:r w:rsidR="00396C79" w:rsidRPr="00CF5A0C">
        <w:rPr>
          <w:rFonts w:asciiTheme="minorHAnsi" w:hAnsiTheme="minorHAnsi" w:cstheme="minorHAnsi"/>
          <w:sz w:val="22"/>
          <w:szCs w:val="22"/>
        </w:rPr>
        <w:t xml:space="preserve">, z čoho 3 500 </w:t>
      </w:r>
      <w:r w:rsidRPr="00CF5A0C">
        <w:rPr>
          <w:rFonts w:asciiTheme="minorHAnsi" w:hAnsiTheme="minorHAnsi" w:cstheme="minorHAnsi"/>
          <w:sz w:val="22"/>
          <w:szCs w:val="22"/>
        </w:rPr>
        <w:t>000,00 dinárov v obl</w:t>
      </w:r>
      <w:r w:rsidR="00396C79" w:rsidRPr="00CF5A0C">
        <w:rPr>
          <w:rFonts w:asciiTheme="minorHAnsi" w:hAnsiTheme="minorHAnsi" w:cstheme="minorHAnsi"/>
          <w:sz w:val="22"/>
          <w:szCs w:val="22"/>
        </w:rPr>
        <w:t xml:space="preserve">asti základného vzdelávania a 1 500 </w:t>
      </w:r>
      <w:r w:rsidRPr="00CF5A0C">
        <w:rPr>
          <w:rFonts w:asciiTheme="minorHAnsi" w:hAnsiTheme="minorHAnsi" w:cstheme="minorHAnsi"/>
          <w:sz w:val="22"/>
          <w:szCs w:val="22"/>
        </w:rPr>
        <w:t>000,00 dinárov v oblasti stredného vzdelávania.</w:t>
      </w:r>
      <w:r w:rsidRPr="00CF5A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1569A08" w14:textId="77777777" w:rsidR="000E2EC5" w:rsidRPr="00CF5A0C" w:rsidRDefault="000E2EC5" w:rsidP="009F0E38">
      <w:pPr>
        <w:spacing w:line="276" w:lineRule="auto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14:paraId="38AA7646" w14:textId="50CFC812" w:rsidR="009F2E6A" w:rsidRPr="00CF5A0C" w:rsidRDefault="00B243C4" w:rsidP="009F0E38">
      <w:pPr>
        <w:spacing w:line="276" w:lineRule="auto"/>
        <w:ind w:right="18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Uvedené</w:t>
      </w:r>
      <w:r w:rsidR="009F2E6A" w:rsidRPr="00CF5A0C">
        <w:rPr>
          <w:rFonts w:asciiTheme="minorHAnsi" w:hAnsiTheme="minorHAnsi" w:cstheme="minorHAnsi"/>
          <w:sz w:val="22"/>
          <w:szCs w:val="22"/>
        </w:rPr>
        <w:t xml:space="preserve"> prostriedky sú určené na tieto priority:</w:t>
      </w:r>
    </w:p>
    <w:p w14:paraId="661DE201" w14:textId="4004ACE6" w:rsidR="00F77221" w:rsidRPr="00CF5A0C" w:rsidRDefault="00F77221" w:rsidP="009F0E38">
      <w:pPr>
        <w:spacing w:line="276" w:lineRule="auto"/>
        <w:ind w:right="180"/>
        <w:jc w:val="both"/>
        <w:rPr>
          <w:rFonts w:asciiTheme="minorHAnsi" w:hAnsiTheme="minorHAnsi" w:cstheme="minorHAnsi"/>
          <w:sz w:val="22"/>
          <w:szCs w:val="22"/>
        </w:rPr>
      </w:pPr>
    </w:p>
    <w:p w14:paraId="23741C01" w14:textId="389D1D7C" w:rsidR="00F77221" w:rsidRPr="00CF5A0C" w:rsidRDefault="00F77221" w:rsidP="009F0E3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projekty/programy, ktoré ovplyvňujú zvyšovanie vedomostí a zručností detí a mládeže v oblasti ochrany pred zneužívaním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psychoaktívnych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látok, ochrany pred násilím, zneužívaním a zanedbávaním a inými formami rizikového správania, praktické školské dielne a externé ochranné siete (žiaci, učitelia</w:t>
      </w:r>
      <w:r w:rsidR="00396C79" w:rsidRPr="00CF5A0C">
        <w:rPr>
          <w:rFonts w:asciiTheme="minorHAnsi" w:hAnsiTheme="minorHAnsi" w:cstheme="minorHAnsi"/>
          <w:sz w:val="22"/>
          <w:szCs w:val="22"/>
        </w:rPr>
        <w:t>, rodičia a členovia externej o</w:t>
      </w:r>
      <w:r w:rsidRPr="00CF5A0C">
        <w:rPr>
          <w:rFonts w:asciiTheme="minorHAnsi" w:hAnsiTheme="minorHAnsi" w:cstheme="minorHAnsi"/>
          <w:sz w:val="22"/>
          <w:szCs w:val="22"/>
        </w:rPr>
        <w:t>chrannej siete);</w:t>
      </w:r>
    </w:p>
    <w:p w14:paraId="38630B76" w14:textId="02D54E47" w:rsidR="00F77221" w:rsidRPr="00CF5A0C" w:rsidRDefault="00F77221" w:rsidP="009F0E3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lastRenderedPageBreak/>
        <w:t xml:space="preserve">projekty/programy, ktoré prispievajú k zvyšovaniu vedomostí a zručností učiteľov a rodičov v oblasti ochrany detí pred zneužívaním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psychoaktívnych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látok, ochrany pred násilím, zneužívaním a zanedbávaním a inými formami rizikového správania, vrátane projektov výmeny príkladov osvedčených postupov v oblasti zvyšovania bezpečnosti žiakov</w:t>
      </w:r>
      <w:r w:rsidR="00396C79" w:rsidRPr="00CF5A0C">
        <w:rPr>
          <w:rFonts w:asciiTheme="minorHAnsi" w:hAnsiTheme="minorHAnsi" w:cstheme="minorHAnsi"/>
          <w:sz w:val="22"/>
          <w:szCs w:val="22"/>
        </w:rPr>
        <w:t xml:space="preserve"> (rodičia, učitelia a externá o</w:t>
      </w:r>
      <w:r w:rsidRPr="00CF5A0C">
        <w:rPr>
          <w:rFonts w:asciiTheme="minorHAnsi" w:hAnsiTheme="minorHAnsi" w:cstheme="minorHAnsi"/>
          <w:sz w:val="22"/>
          <w:szCs w:val="22"/>
        </w:rPr>
        <w:t>chranná sieť);</w:t>
      </w:r>
    </w:p>
    <w:p w14:paraId="4ABB7114" w14:textId="77777777" w:rsidR="00F77221" w:rsidRPr="00CF5A0C" w:rsidRDefault="00F77221" w:rsidP="009F0E3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projekty/programy, ktoré prispievajú k rozvoju a rešpektovaniu rasovej, národnej, kultúrnej, jazykovej, náboženskej, rodovej, pohlavnej a vekovej rovnosti, tolerancie a rešpektovania rozmanitosti.</w:t>
      </w:r>
    </w:p>
    <w:p w14:paraId="0EB604D0" w14:textId="77777777" w:rsidR="00F77221" w:rsidRPr="00CF5A0C" w:rsidRDefault="00F77221" w:rsidP="009F0E38">
      <w:pPr>
        <w:spacing w:line="276" w:lineRule="auto"/>
        <w:ind w:right="180" w:firstLine="54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D43C338" w14:textId="1C3549FC" w:rsidR="00F77221" w:rsidRPr="00CF5A0C" w:rsidRDefault="009F2E6A" w:rsidP="009F0E38">
      <w:pPr>
        <w:spacing w:line="276" w:lineRule="auto"/>
        <w:ind w:right="18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Užívatelia, ktorí majú právo </w:t>
      </w:r>
      <w:r w:rsidR="00396C79" w:rsidRPr="00CF5A0C">
        <w:rPr>
          <w:rFonts w:asciiTheme="minorHAnsi" w:hAnsiTheme="minorHAnsi" w:cstheme="minorHAnsi"/>
          <w:sz w:val="22"/>
          <w:szCs w:val="22"/>
        </w:rPr>
        <w:t xml:space="preserve">účasti na rozvrhnutí prostriedkov, </w:t>
      </w:r>
      <w:r w:rsidRPr="00CF5A0C">
        <w:rPr>
          <w:rFonts w:asciiTheme="minorHAnsi" w:hAnsiTheme="minorHAnsi" w:cstheme="minorHAnsi"/>
          <w:sz w:val="22"/>
          <w:szCs w:val="22"/>
        </w:rPr>
        <w:t>sú základné a stredné školy z územia AP Vojvodiny, ktorých zakladateľkou je Srbská</w:t>
      </w:r>
      <w:r w:rsidR="00396C79" w:rsidRPr="00CF5A0C">
        <w:rPr>
          <w:rFonts w:asciiTheme="minorHAnsi" w:hAnsiTheme="minorHAnsi" w:cstheme="minorHAnsi"/>
          <w:sz w:val="22"/>
          <w:szCs w:val="22"/>
        </w:rPr>
        <w:t xml:space="preserve"> republika, autonómna </w:t>
      </w:r>
      <w:proofErr w:type="spellStart"/>
      <w:r w:rsidR="00396C79" w:rsidRPr="00CF5A0C">
        <w:rPr>
          <w:rFonts w:asciiTheme="minorHAnsi" w:hAnsiTheme="minorHAnsi" w:cstheme="minorHAnsi"/>
          <w:sz w:val="22"/>
          <w:szCs w:val="22"/>
        </w:rPr>
        <w:t>pokrajina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alebo jednotka lokálnej samosprávy. </w:t>
      </w:r>
    </w:p>
    <w:p w14:paraId="43641965" w14:textId="77777777" w:rsidR="00396C79" w:rsidRPr="00CF5A0C" w:rsidRDefault="00396C79" w:rsidP="009F0E38">
      <w:pPr>
        <w:spacing w:line="276" w:lineRule="auto"/>
        <w:ind w:right="180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439987D" w14:textId="77777777" w:rsidR="009F2E6A" w:rsidRPr="00CF5A0C" w:rsidRDefault="009F2E6A" w:rsidP="009F0E38">
      <w:pPr>
        <w:spacing w:before="120" w:after="120" w:line="276" w:lineRule="auto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13CE401A" w14:textId="27AA33A0" w:rsidR="005C24D5" w:rsidRPr="00CF5A0C" w:rsidRDefault="009F2E6A" w:rsidP="009F0E38">
      <w:pPr>
        <w:spacing w:line="276" w:lineRule="auto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Kritériá na pridelenie prostriedkov podľa Pravidiel o pridelení rozpočtových prostriedkov na financovanie a spolufinancovanie programov </w:t>
      </w:r>
      <w:r w:rsidR="00F91768" w:rsidRPr="00CF5A0C">
        <w:rPr>
          <w:rFonts w:asciiTheme="minorHAnsi" w:hAnsiTheme="minorHAnsi" w:cstheme="minorHAnsi"/>
          <w:sz w:val="22"/>
          <w:szCs w:val="22"/>
        </w:rPr>
        <w:t>a projektov v oblasti základnej a strednej výchovy</w:t>
      </w:r>
      <w:r w:rsidRPr="00CF5A0C">
        <w:rPr>
          <w:rFonts w:asciiTheme="minorHAnsi" w:hAnsiTheme="minorHAnsi" w:cstheme="minorHAnsi"/>
          <w:sz w:val="22"/>
          <w:szCs w:val="22"/>
        </w:rPr>
        <w:t xml:space="preserve"> a vzdelávania </w:t>
      </w:r>
      <w:r w:rsidR="00F91768" w:rsidRPr="00CF5A0C">
        <w:rPr>
          <w:rFonts w:asciiTheme="minorHAnsi" w:hAnsiTheme="minorHAnsi" w:cstheme="minorHAnsi"/>
          <w:sz w:val="22"/>
          <w:szCs w:val="22"/>
        </w:rPr>
        <w:t xml:space="preserve">v Autonómnej </w:t>
      </w:r>
      <w:proofErr w:type="spellStart"/>
      <w:r w:rsidR="00F91768" w:rsidRPr="00CF5A0C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="00F91768" w:rsidRPr="00CF5A0C">
        <w:rPr>
          <w:rFonts w:asciiTheme="minorHAnsi" w:hAnsiTheme="minorHAnsi" w:cstheme="minorHAnsi"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sz w:val="22"/>
          <w:szCs w:val="22"/>
        </w:rPr>
        <w:t xml:space="preserve">Vojvodine sú:  </w:t>
      </w:r>
    </w:p>
    <w:p w14:paraId="609BF52F" w14:textId="53558B4F" w:rsidR="009F2E6A" w:rsidRPr="00CF5A0C" w:rsidRDefault="009F2E6A" w:rsidP="009F0E38">
      <w:pPr>
        <w:spacing w:line="276" w:lineRule="auto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CDD2395" w14:textId="78902C0F" w:rsidR="005C24D5" w:rsidRPr="00CF5A0C" w:rsidRDefault="005C24D5" w:rsidP="009F0E38">
      <w:pPr>
        <w:numPr>
          <w:ilvl w:val="0"/>
          <w:numId w:val="18"/>
        </w:numPr>
        <w:tabs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stupeň zapojenia vonkajšej ochrannej siete do programových aktivít;</w:t>
      </w:r>
    </w:p>
    <w:p w14:paraId="0AAAE0ED" w14:textId="77777777" w:rsidR="005C24D5" w:rsidRPr="00CF5A0C" w:rsidRDefault="005C24D5" w:rsidP="009F0E38">
      <w:pPr>
        <w:numPr>
          <w:ilvl w:val="0"/>
          <w:numId w:val="18"/>
        </w:numPr>
        <w:tabs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súlad programu s pokynmi Ministerstva školstva a sprievodnými stratégiami v oblasti bezpečnosti žiakov;</w:t>
      </w:r>
    </w:p>
    <w:p w14:paraId="588396BF" w14:textId="77777777" w:rsidR="005C24D5" w:rsidRPr="00CF5A0C" w:rsidRDefault="005C24D5" w:rsidP="009F0E38">
      <w:pPr>
        <w:numPr>
          <w:ilvl w:val="0"/>
          <w:numId w:val="18"/>
        </w:numPr>
        <w:tabs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miera zapojenia cieľovej skupiny (žiakov a rodičov), pre ktorú je program/projekt určený;</w:t>
      </w:r>
    </w:p>
    <w:p w14:paraId="4B3B157F" w14:textId="77777777" w:rsidR="005C24D5" w:rsidRPr="00CF5A0C" w:rsidRDefault="005C24D5" w:rsidP="009F0E38">
      <w:pPr>
        <w:numPr>
          <w:ilvl w:val="0"/>
          <w:numId w:val="18"/>
        </w:numPr>
        <w:tabs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doterajšie skúsenosti v realizácii programov/projektov, ktoré prispievajú k zlepšeniu výchovno-vzdelávacej práce;</w:t>
      </w:r>
    </w:p>
    <w:p w14:paraId="34B4897F" w14:textId="77777777" w:rsidR="005C24D5" w:rsidRPr="00CF5A0C" w:rsidRDefault="005C24D5" w:rsidP="009F0E38">
      <w:pPr>
        <w:numPr>
          <w:ilvl w:val="0"/>
          <w:numId w:val="18"/>
        </w:numPr>
        <w:tabs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stupeň rozvoja jednotky lokálnej samosprávy, na území ktorej sa nachádza vzdelávacia ustanovizeň; </w:t>
      </w:r>
    </w:p>
    <w:p w14:paraId="0D0B973F" w14:textId="77777777" w:rsidR="005C24D5" w:rsidRPr="00CF5A0C" w:rsidRDefault="005C24D5" w:rsidP="009F0E38">
      <w:pPr>
        <w:numPr>
          <w:ilvl w:val="0"/>
          <w:numId w:val="18"/>
        </w:numPr>
        <w:tabs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existencia iných zdrojov financovania programových aktivít alebo projektov;</w:t>
      </w:r>
    </w:p>
    <w:p w14:paraId="10B5F1A7" w14:textId="4EE14F55" w:rsidR="005C24D5" w:rsidRPr="00CF5A0C" w:rsidRDefault="005C24D5" w:rsidP="009F0E38">
      <w:pPr>
        <w:numPr>
          <w:ilvl w:val="0"/>
          <w:numId w:val="18"/>
        </w:numPr>
        <w:tabs>
          <w:tab w:val="num" w:pos="567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úspešná realizácia pridelených finančných prostriedkov z rozpočtu AP Vojvodiny v predchádzajúcich rokoch s predloženou správou a dôkazmi o</w:t>
      </w:r>
      <w:r w:rsidR="00F91768" w:rsidRPr="00CF5A0C">
        <w:rPr>
          <w:rFonts w:asciiTheme="minorHAnsi" w:hAnsiTheme="minorHAnsi" w:cstheme="minorHAnsi"/>
          <w:sz w:val="22"/>
          <w:szCs w:val="22"/>
        </w:rPr>
        <w:t> účelovom a zákonnom</w:t>
      </w:r>
      <w:r w:rsidRPr="00CF5A0C">
        <w:rPr>
          <w:rFonts w:asciiTheme="minorHAnsi" w:hAnsiTheme="minorHAnsi" w:cstheme="minorHAnsi"/>
          <w:sz w:val="22"/>
          <w:szCs w:val="22"/>
        </w:rPr>
        <w:t xml:space="preserve"> užívaní rozpočtových prostriedkov; </w:t>
      </w:r>
    </w:p>
    <w:p w14:paraId="554F03E7" w14:textId="4C97F5E4" w:rsidR="005C24D5" w:rsidRPr="00CF5A0C" w:rsidRDefault="005C24D5" w:rsidP="009F0E38">
      <w:pPr>
        <w:numPr>
          <w:ilvl w:val="0"/>
          <w:numId w:val="18"/>
        </w:numPr>
        <w:tabs>
          <w:tab w:val="num" w:pos="567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možnosť prevažne realizovať programové aktivity a projekty v bežnom rozpočtovom roku.</w:t>
      </w:r>
    </w:p>
    <w:p w14:paraId="7CC10BCF" w14:textId="77777777" w:rsidR="009D64D9" w:rsidRPr="00CF5A0C" w:rsidRDefault="009D64D9" w:rsidP="009F0E38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6BD4663" w14:textId="24005C2E" w:rsidR="009F2E6A" w:rsidRPr="00CF5A0C" w:rsidRDefault="009F2E6A" w:rsidP="009F0E3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SPÔSOB APLIKOVANIA</w:t>
      </w:r>
    </w:p>
    <w:p w14:paraId="5740190B" w14:textId="77777777" w:rsidR="005C24D5" w:rsidRPr="00CF5A0C" w:rsidRDefault="005C24D5" w:rsidP="009F0E38">
      <w:pPr>
        <w:spacing w:line="276" w:lineRule="auto"/>
        <w:jc w:val="both"/>
        <w:rPr>
          <w:rFonts w:asciiTheme="minorHAnsi" w:hAnsiTheme="minorHAnsi" w:cstheme="minorHAnsi"/>
          <w:b/>
          <w:strike/>
          <w:color w:val="00B0F0"/>
          <w:sz w:val="22"/>
          <w:szCs w:val="22"/>
          <w:u w:val="single"/>
        </w:rPr>
      </w:pPr>
    </w:p>
    <w:p w14:paraId="43532C18" w14:textId="0C97D97E" w:rsidR="005C24D5" w:rsidRPr="00CF5A0C" w:rsidRDefault="005C24D5" w:rsidP="009F0E38">
      <w:pPr>
        <w:spacing w:after="60" w:line="276" w:lineRule="auto"/>
        <w:ind w:right="18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Jedna p</w:t>
      </w:r>
      <w:r w:rsidR="009D64D9" w:rsidRPr="00CF5A0C">
        <w:rPr>
          <w:rFonts w:asciiTheme="minorHAnsi" w:hAnsiTheme="minorHAnsi" w:cstheme="minorHAnsi"/>
          <w:b/>
          <w:sz w:val="22"/>
          <w:szCs w:val="22"/>
        </w:rPr>
        <w:t>rávnická osoba môže predložiť najviac</w:t>
      </w:r>
      <w:r w:rsidRPr="00CF5A0C">
        <w:rPr>
          <w:rFonts w:asciiTheme="minorHAnsi" w:hAnsiTheme="minorHAnsi" w:cstheme="minorHAnsi"/>
          <w:b/>
          <w:sz w:val="22"/>
          <w:szCs w:val="22"/>
        </w:rPr>
        <w:t xml:space="preserve"> dve prihlášky</w:t>
      </w:r>
      <w:r w:rsidR="00F91768" w:rsidRPr="00CF5A0C">
        <w:rPr>
          <w:rFonts w:asciiTheme="minorHAnsi" w:hAnsiTheme="minorHAnsi" w:cstheme="minorHAnsi"/>
          <w:b/>
          <w:sz w:val="22"/>
          <w:szCs w:val="22"/>
        </w:rPr>
        <w:t>.</w:t>
      </w:r>
      <w:r w:rsidRPr="00CF5A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sz w:val="22"/>
          <w:szCs w:val="22"/>
        </w:rPr>
        <w:t>S prihláškou na súbeh sa predkladá nasledovná dokumentácia:</w:t>
      </w:r>
    </w:p>
    <w:p w14:paraId="68CF6989" w14:textId="31DDFD01" w:rsidR="005C24D5" w:rsidRPr="00CF5A0C" w:rsidRDefault="005C24D5" w:rsidP="009F0E38">
      <w:pPr>
        <w:pStyle w:val="ListParagraph"/>
        <w:numPr>
          <w:ilvl w:val="0"/>
          <w:numId w:val="19"/>
        </w:numPr>
        <w:spacing w:line="276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kópia potvrdenia </w:t>
      </w:r>
      <w:r w:rsidR="000373BD" w:rsidRPr="00CF5A0C">
        <w:rPr>
          <w:rFonts w:asciiTheme="minorHAnsi" w:hAnsiTheme="minorHAnsi" w:cstheme="minorHAnsi"/>
          <w:sz w:val="22"/>
          <w:szCs w:val="22"/>
        </w:rPr>
        <w:t>o daňovom identifikačnom čísle</w:t>
      </w:r>
    </w:p>
    <w:p w14:paraId="1189821D" w14:textId="77777777" w:rsidR="005C24D5" w:rsidRPr="00CF5A0C" w:rsidRDefault="005C24D5" w:rsidP="009F0E3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B1CBAD" w14:textId="1121924D" w:rsidR="009F2E6A" w:rsidRPr="00CF5A0C" w:rsidRDefault="005C24D5" w:rsidP="009F0E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Komisia nebude rozoberať: neúplné </w:t>
      </w:r>
      <w:r w:rsidR="000373BD" w:rsidRPr="00CF5A0C">
        <w:rPr>
          <w:rFonts w:asciiTheme="minorHAnsi" w:hAnsiTheme="minorHAnsi" w:cstheme="minorHAnsi"/>
          <w:sz w:val="22"/>
          <w:szCs w:val="22"/>
        </w:rPr>
        <w:t>prihlášky, oneskorené</w:t>
      </w:r>
      <w:r w:rsidRPr="00CF5A0C">
        <w:rPr>
          <w:rFonts w:asciiTheme="minorHAnsi" w:hAnsiTheme="minorHAnsi" w:cstheme="minorHAnsi"/>
          <w:sz w:val="22"/>
          <w:szCs w:val="22"/>
        </w:rPr>
        <w:t xml:space="preserve"> prihlášky, neoprávnené prihlášky (prihlášky podané zo strany osôb, ktoré sú neoprávnené a subjektov, ktoré sa neurčili súbehom), prihlášky,</w:t>
      </w:r>
      <w:r w:rsidR="005A2838" w:rsidRPr="00CF5A0C">
        <w:rPr>
          <w:rFonts w:asciiTheme="minorHAnsi" w:hAnsiTheme="minorHAnsi" w:cstheme="minorHAnsi"/>
          <w:sz w:val="22"/>
          <w:szCs w:val="22"/>
        </w:rPr>
        <w:t xml:space="preserve"> ktoré sa nevzťahujú na súbehom určené </w:t>
      </w:r>
      <w:r w:rsidRPr="00CF5A0C">
        <w:rPr>
          <w:rFonts w:asciiTheme="minorHAnsi" w:hAnsiTheme="minorHAnsi" w:cstheme="minorHAnsi"/>
          <w:sz w:val="22"/>
          <w:szCs w:val="22"/>
        </w:rPr>
        <w:t>použitie, prihlášky týkajúce sa obstarania</w:t>
      </w:r>
      <w:r w:rsidR="005A2838" w:rsidRPr="00CF5A0C">
        <w:rPr>
          <w:rFonts w:asciiTheme="minorHAnsi" w:hAnsiTheme="minorHAnsi" w:cstheme="minorHAnsi"/>
          <w:sz w:val="22"/>
          <w:szCs w:val="22"/>
        </w:rPr>
        <w:t xml:space="preserve"> zariadenia </w:t>
      </w:r>
      <w:r w:rsidRPr="00CF5A0C">
        <w:rPr>
          <w:rFonts w:asciiTheme="minorHAnsi" w:hAnsiTheme="minorHAnsi" w:cstheme="minorHAnsi"/>
          <w:sz w:val="22"/>
          <w:szCs w:val="22"/>
        </w:rPr>
        <w:t xml:space="preserve">alebo údržby zariadení vo funkcii realizácie projektu, prihlášky užívateľov, </w:t>
      </w:r>
      <w:r w:rsidR="005A2838" w:rsidRPr="00CF5A0C">
        <w:rPr>
          <w:rFonts w:asciiTheme="minorHAnsi" w:hAnsiTheme="minorHAnsi" w:cstheme="minorHAnsi"/>
          <w:sz w:val="22"/>
          <w:szCs w:val="22"/>
        </w:rPr>
        <w:t xml:space="preserve">ktorí v minulosti nezdôvodnili </w:t>
      </w:r>
      <w:r w:rsidRPr="00CF5A0C">
        <w:rPr>
          <w:rFonts w:asciiTheme="minorHAnsi" w:hAnsiTheme="minorHAnsi" w:cstheme="minorHAnsi"/>
          <w:sz w:val="22"/>
          <w:szCs w:val="22"/>
        </w:rPr>
        <w:t>pridelené finančné prostriedky prostredníctvom finančných a opisných správ, prih</w:t>
      </w:r>
      <w:r w:rsidR="005A2838" w:rsidRPr="00CF5A0C">
        <w:rPr>
          <w:rFonts w:asciiTheme="minorHAnsi" w:hAnsiTheme="minorHAnsi" w:cstheme="minorHAnsi"/>
          <w:sz w:val="22"/>
          <w:szCs w:val="22"/>
        </w:rPr>
        <w:t>lášky užívateľov, ktorí opisnú/</w:t>
      </w:r>
      <w:r w:rsidRPr="00CF5A0C">
        <w:rPr>
          <w:rFonts w:asciiTheme="minorHAnsi" w:hAnsiTheme="minorHAnsi" w:cstheme="minorHAnsi"/>
          <w:sz w:val="22"/>
          <w:szCs w:val="22"/>
        </w:rPr>
        <w:t>finančn</w:t>
      </w:r>
      <w:r w:rsidR="005A2838" w:rsidRPr="00CF5A0C">
        <w:rPr>
          <w:rFonts w:asciiTheme="minorHAnsi" w:hAnsiTheme="minorHAnsi" w:cstheme="minorHAnsi"/>
          <w:sz w:val="22"/>
          <w:szCs w:val="22"/>
        </w:rPr>
        <w:t>ú správu o realizácii programov/</w:t>
      </w:r>
      <w:r w:rsidRPr="00CF5A0C">
        <w:rPr>
          <w:rFonts w:asciiTheme="minorHAnsi" w:hAnsiTheme="minorHAnsi" w:cstheme="minorHAnsi"/>
          <w:sz w:val="22"/>
          <w:szCs w:val="22"/>
        </w:rPr>
        <w:t xml:space="preserve">projektov z predchádzajúceho súbehového obdobia </w:t>
      </w:r>
      <w:r w:rsidR="005A2838" w:rsidRPr="00CF5A0C">
        <w:rPr>
          <w:rFonts w:asciiTheme="minorHAnsi" w:hAnsiTheme="minorHAnsi" w:cstheme="minorHAnsi"/>
          <w:sz w:val="22"/>
          <w:szCs w:val="22"/>
        </w:rPr>
        <w:lastRenderedPageBreak/>
        <w:t>nep</w:t>
      </w:r>
      <w:r w:rsidRPr="00CF5A0C">
        <w:rPr>
          <w:rFonts w:asciiTheme="minorHAnsi" w:hAnsiTheme="minorHAnsi" w:cstheme="minorHAnsi"/>
          <w:sz w:val="22"/>
          <w:szCs w:val="22"/>
        </w:rPr>
        <w:t>odali v plánovaných lehotách, programy, resp. projekty, ktoré nemôžu byť prevažne realizované v priebehu bežného rozpočtového roka.</w:t>
      </w:r>
    </w:p>
    <w:p w14:paraId="2628E9D2" w14:textId="61C7ADFA" w:rsidR="00554DF9" w:rsidRPr="00CF5A0C" w:rsidRDefault="009F2E6A" w:rsidP="009F0E38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Ďalšie informácie týkajúce sa realizácie súbehu je možné získať telefonicky </w:t>
      </w:r>
      <w:r w:rsidR="009D64D9" w:rsidRPr="00CF5A0C">
        <w:rPr>
          <w:rFonts w:asciiTheme="minorHAnsi" w:hAnsiTheme="minorHAnsi" w:cstheme="minorHAnsi"/>
          <w:b/>
          <w:sz w:val="22"/>
          <w:szCs w:val="22"/>
        </w:rPr>
        <w:t xml:space="preserve">na čísla </w:t>
      </w:r>
      <w:r w:rsidR="005A2838" w:rsidRPr="00CF5A0C">
        <w:rPr>
          <w:rFonts w:asciiTheme="minorHAnsi" w:hAnsiTheme="minorHAnsi" w:cstheme="minorHAnsi"/>
          <w:b/>
          <w:sz w:val="22"/>
          <w:szCs w:val="22"/>
        </w:rPr>
        <w:t>021/487-4348, 487</w:t>
      </w:r>
      <w:r w:rsidRPr="00CF5A0C">
        <w:rPr>
          <w:rFonts w:asciiTheme="minorHAnsi" w:hAnsiTheme="minorHAnsi" w:cstheme="minorHAnsi"/>
          <w:b/>
          <w:sz w:val="22"/>
          <w:szCs w:val="22"/>
        </w:rPr>
        <w:t>-4884.</w:t>
      </w:r>
      <w:r w:rsidRPr="00CF5A0C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209F086" w14:textId="77777777" w:rsidR="00554DF9" w:rsidRPr="00CF5A0C" w:rsidRDefault="00554DF9" w:rsidP="009F0E38">
      <w:pPr>
        <w:spacing w:before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6704653" w14:textId="138E6064" w:rsidR="009F2E6A" w:rsidRPr="00CF5A0C" w:rsidRDefault="009F2E6A" w:rsidP="009F0E38">
      <w:pPr>
        <w:spacing w:before="120" w:after="120" w:line="276" w:lineRule="auto"/>
        <w:ind w:left="35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5A0C">
        <w:rPr>
          <w:rFonts w:asciiTheme="minorHAnsi" w:hAnsiTheme="minorHAnsi" w:cstheme="minorHAnsi"/>
          <w:b/>
          <w:sz w:val="22"/>
          <w:szCs w:val="22"/>
          <w:u w:val="single"/>
        </w:rPr>
        <w:t xml:space="preserve">B)  FINANCOVANIE A SPOLUFINANCOVANIE PROGRAMOV A PROJEKTOV V OBLASTI ZÁKLADNÉHO A STREDOŠKOLSKÉHO VZDELÁVANIA V AP VOJVODINE V ROKU 2024 </w:t>
      </w:r>
    </w:p>
    <w:p w14:paraId="1C46A15E" w14:textId="00DA5DCC" w:rsidR="009F2E6A" w:rsidRDefault="009F2E6A" w:rsidP="009F0E38">
      <w:pPr>
        <w:spacing w:after="60" w:line="276" w:lineRule="auto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Prostriedky zabezpečené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Vojvodiny na rok 2024 na financovanie a spolufinancovanie programov a projektov na zvyšovanie kvality </w:t>
      </w:r>
      <w:r w:rsidR="005A2838" w:rsidRPr="00CF5A0C">
        <w:rPr>
          <w:rFonts w:asciiTheme="minorHAnsi" w:hAnsiTheme="minorHAnsi" w:cstheme="minorHAnsi"/>
          <w:sz w:val="22"/>
          <w:szCs w:val="22"/>
        </w:rPr>
        <w:t xml:space="preserve">výchovy a vzdelávania </w:t>
      </w:r>
      <w:r w:rsidRPr="00CF5A0C">
        <w:rPr>
          <w:rFonts w:asciiTheme="minorHAnsi" w:hAnsiTheme="minorHAnsi" w:cstheme="minorHAnsi"/>
          <w:sz w:val="22"/>
          <w:szCs w:val="22"/>
        </w:rPr>
        <w:t xml:space="preserve">v oblasti základného a stredoškolského vzdelávania v AP Vojvodine v roku 2024 sú vo výške 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>13 701 000,00 dinárov.</w:t>
      </w:r>
    </w:p>
    <w:p w14:paraId="544D1DCB" w14:textId="77777777" w:rsidR="00500246" w:rsidRPr="00CF5A0C" w:rsidRDefault="00500246" w:rsidP="009F0E38">
      <w:pPr>
        <w:spacing w:after="60" w:line="276" w:lineRule="auto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A94400" w14:textId="77777777" w:rsidR="009F2E6A" w:rsidRPr="00CF5A0C" w:rsidRDefault="009F2E6A" w:rsidP="009F0E38">
      <w:pPr>
        <w:spacing w:before="120" w:after="120" w:line="276" w:lineRule="auto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ROZVRHNUTIE PROSTRIEDKOV</w:t>
      </w:r>
    </w:p>
    <w:p w14:paraId="64A29E52" w14:textId="06172080" w:rsidR="009F2E6A" w:rsidRPr="00CF5A0C" w:rsidRDefault="009F2E6A" w:rsidP="009F0E38">
      <w:pPr>
        <w:pStyle w:val="ListParagraph"/>
        <w:numPr>
          <w:ilvl w:val="0"/>
          <w:numId w:val="1"/>
        </w:numPr>
        <w:tabs>
          <w:tab w:val="clear" w:pos="1440"/>
        </w:tabs>
        <w:spacing w:line="276" w:lineRule="auto"/>
        <w:ind w:left="567" w:right="180" w:hanging="425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Pre </w:t>
      </w:r>
      <w:r w:rsidR="005A2838" w:rsidRPr="00CF5A0C">
        <w:rPr>
          <w:rFonts w:asciiTheme="minorHAnsi" w:hAnsiTheme="minorHAnsi" w:cstheme="minorHAnsi"/>
          <w:b/>
          <w:sz w:val="22"/>
          <w:szCs w:val="22"/>
        </w:rPr>
        <w:t xml:space="preserve">ustanovizne </w:t>
      </w:r>
      <w:r w:rsidRPr="00CF5A0C">
        <w:rPr>
          <w:rFonts w:asciiTheme="minorHAnsi" w:hAnsiTheme="minorHAnsi" w:cstheme="minorHAnsi"/>
          <w:b/>
          <w:sz w:val="22"/>
          <w:szCs w:val="22"/>
        </w:rPr>
        <w:t>základného a</w:t>
      </w:r>
      <w:r w:rsidR="005A2838" w:rsidRPr="00CF5A0C">
        <w:rPr>
          <w:rFonts w:asciiTheme="minorHAnsi" w:hAnsiTheme="minorHAnsi" w:cstheme="minorHAnsi"/>
          <w:b/>
          <w:sz w:val="22"/>
          <w:szCs w:val="22"/>
        </w:rPr>
        <w:t xml:space="preserve"> stredoškolského </w:t>
      </w:r>
      <w:r w:rsidRPr="00CF5A0C">
        <w:rPr>
          <w:rFonts w:asciiTheme="minorHAnsi" w:hAnsiTheme="minorHAnsi" w:cstheme="minorHAnsi"/>
          <w:b/>
          <w:sz w:val="22"/>
          <w:szCs w:val="22"/>
        </w:rPr>
        <w:t>vzdelávania a regionálne centrá pre profesionálny rozvoj zamestnancov vo vzdelávaní</w:t>
      </w:r>
    </w:p>
    <w:p w14:paraId="4DA0A653" w14:textId="5AE0E403" w:rsidR="009F2E6A" w:rsidRPr="00CF5A0C" w:rsidRDefault="009F2E6A" w:rsidP="009F0E38">
      <w:pPr>
        <w:tabs>
          <w:tab w:val="left" w:pos="851"/>
        </w:tabs>
        <w:spacing w:line="276" w:lineRule="auto"/>
        <w:ind w:left="851" w:right="18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a) pre programy a projekty základného vzdelávania – 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>7 636 000,00 dinárov,</w:t>
      </w:r>
    </w:p>
    <w:p w14:paraId="2719A5A1" w14:textId="6753BAB5" w:rsidR="009F2E6A" w:rsidRPr="00CF5A0C" w:rsidRDefault="009F2E6A" w:rsidP="009F0E38">
      <w:pPr>
        <w:tabs>
          <w:tab w:val="left" w:pos="851"/>
        </w:tabs>
        <w:spacing w:line="276" w:lineRule="auto"/>
        <w:ind w:left="851" w:right="18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b) pre programy a projekty stredoškolského vzdelávania – 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>3 500 000,00 dinárov,</w:t>
      </w:r>
    </w:p>
    <w:p w14:paraId="1DF3E569" w14:textId="77777777" w:rsidR="009F2E6A" w:rsidRPr="00CF5A0C" w:rsidRDefault="009F2E6A" w:rsidP="009F0E38">
      <w:pPr>
        <w:pStyle w:val="ListParagraph"/>
        <w:numPr>
          <w:ilvl w:val="0"/>
          <w:numId w:val="1"/>
        </w:numPr>
        <w:tabs>
          <w:tab w:val="clear" w:pos="1440"/>
        </w:tabs>
        <w:spacing w:before="120" w:line="276" w:lineRule="auto"/>
        <w:ind w:left="567" w:right="181" w:hanging="425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pre združenia</w:t>
      </w:r>
    </w:p>
    <w:p w14:paraId="30B4B168" w14:textId="644BAE7A" w:rsidR="009F2E6A" w:rsidRPr="00CF5A0C" w:rsidRDefault="009F2E6A" w:rsidP="009F0E38">
      <w:pPr>
        <w:tabs>
          <w:tab w:val="left" w:pos="851"/>
        </w:tabs>
        <w:spacing w:line="276" w:lineRule="auto"/>
        <w:ind w:left="851" w:right="18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a) pre programy a projekty na úrovni základného vzdelávania – 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>1 400 000 , 00 dinárov,</w:t>
      </w:r>
    </w:p>
    <w:p w14:paraId="1F06A878" w14:textId="068380BB" w:rsidR="009F2E6A" w:rsidRPr="00CF5A0C" w:rsidRDefault="009F2E6A" w:rsidP="009F0E38">
      <w:pPr>
        <w:tabs>
          <w:tab w:val="left" w:pos="851"/>
        </w:tabs>
        <w:spacing w:line="276" w:lineRule="auto"/>
        <w:ind w:left="851" w:right="18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b) pre programy a projekty na úrovni stredoškolského vzdelávania –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>1 165 000,00 dinárov.</w:t>
      </w:r>
      <w:r w:rsidRPr="00CF5A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79B439" w14:textId="190B0A3D" w:rsidR="009F2E6A" w:rsidRPr="00CF5A0C" w:rsidRDefault="009F2E6A" w:rsidP="009F0E38">
      <w:pPr>
        <w:spacing w:before="60" w:after="60" w:line="276" w:lineRule="auto"/>
        <w:ind w:right="18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Právo zúčastniť sa súbehu majú ustanovizne základného a stredoškolského vzdelávania na území AP Vojvodiny založené Srbskou republikou, autonómnou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pokrajinou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alebo jednotkou lokálnej samosprávy a regionálnymi centrami pre profesionálny rozvoj zamestnancov vo vzdelávaní so sídlom na území AP Vojvodiny, ako aj združenia so sídlom na území AP Vojvodiny, ktoré </w:t>
      </w:r>
      <w:r w:rsidR="009D64D9" w:rsidRPr="00CF5A0C">
        <w:rPr>
          <w:rFonts w:asciiTheme="minorHAnsi" w:hAnsiTheme="minorHAnsi" w:cstheme="minorHAnsi"/>
          <w:sz w:val="22"/>
          <w:szCs w:val="22"/>
        </w:rPr>
        <w:t xml:space="preserve">štatútom </w:t>
      </w:r>
      <w:r w:rsidRPr="00CF5A0C">
        <w:rPr>
          <w:rFonts w:asciiTheme="minorHAnsi" w:hAnsiTheme="minorHAnsi" w:cstheme="minorHAnsi"/>
          <w:sz w:val="22"/>
          <w:szCs w:val="22"/>
        </w:rPr>
        <w:t>určili aktivity v oblasti vzdelávan</w:t>
      </w:r>
      <w:r w:rsidR="009D64D9" w:rsidRPr="00CF5A0C">
        <w:rPr>
          <w:rFonts w:asciiTheme="minorHAnsi" w:hAnsiTheme="minorHAnsi" w:cstheme="minorHAnsi"/>
          <w:sz w:val="22"/>
          <w:szCs w:val="22"/>
        </w:rPr>
        <w:t>ia ako jeden z cieľov združenia.</w:t>
      </w:r>
    </w:p>
    <w:p w14:paraId="2B934AA8" w14:textId="350F63DE" w:rsidR="00F845F1" w:rsidRPr="00CF5A0C" w:rsidRDefault="00F845F1" w:rsidP="009F0E38">
      <w:pPr>
        <w:spacing w:before="60" w:after="60" w:line="276" w:lineRule="auto"/>
        <w:ind w:right="181" w:firstLine="567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Finančnou podporou, ktorá sa týmto súbehom prezentuje</w:t>
      </w:r>
      <w:r w:rsidR="009D64D9" w:rsidRPr="00CF5A0C">
        <w:rPr>
          <w:rFonts w:asciiTheme="minorHAnsi" w:hAnsiTheme="minorHAnsi" w:cstheme="minorHAnsi"/>
          <w:sz w:val="22"/>
          <w:szCs w:val="22"/>
        </w:rPr>
        <w:t>,</w:t>
      </w:r>
      <w:r w:rsidR="005A2838" w:rsidRPr="00CF5A0C">
        <w:rPr>
          <w:rFonts w:asciiTheme="minorHAnsi" w:hAnsiTheme="minorHAnsi" w:cstheme="minorHAnsi"/>
          <w:sz w:val="22"/>
          <w:szCs w:val="22"/>
        </w:rPr>
        <w:t xml:space="preserve"> resp.</w:t>
      </w:r>
      <w:r w:rsidRPr="00CF5A0C">
        <w:rPr>
          <w:rFonts w:asciiTheme="minorHAnsi" w:hAnsiTheme="minorHAnsi" w:cstheme="minorHAnsi"/>
          <w:sz w:val="22"/>
          <w:szCs w:val="22"/>
        </w:rPr>
        <w:t xml:space="preserve"> chráni verejný záujem určený u</w:t>
      </w:r>
      <w:r w:rsidR="005A2838" w:rsidRPr="00CF5A0C">
        <w:rPr>
          <w:rFonts w:asciiTheme="minorHAnsi" w:hAnsiTheme="minorHAnsi" w:cstheme="minorHAnsi"/>
          <w:sz w:val="22"/>
          <w:szCs w:val="22"/>
        </w:rPr>
        <w:t>stanoveniami článku 6, 7, 8 a 9</w:t>
      </w:r>
      <w:r w:rsidRPr="00CF5A0C">
        <w:rPr>
          <w:rFonts w:asciiTheme="minorHAnsi" w:hAnsiTheme="minorHAnsi" w:cstheme="minorHAnsi"/>
          <w:sz w:val="22"/>
          <w:szCs w:val="22"/>
        </w:rPr>
        <w:t xml:space="preserve"> Zákona o zákla</w:t>
      </w:r>
      <w:r w:rsidR="005A2838" w:rsidRPr="00CF5A0C">
        <w:rPr>
          <w:rFonts w:asciiTheme="minorHAnsi" w:hAnsiTheme="minorHAnsi" w:cstheme="minorHAnsi"/>
          <w:sz w:val="22"/>
          <w:szCs w:val="22"/>
        </w:rPr>
        <w:t>doch systému výchovy a vzdelávania</w:t>
      </w:r>
      <w:r w:rsidRPr="00CF5A0C">
        <w:rPr>
          <w:rFonts w:asciiTheme="minorHAnsi" w:hAnsiTheme="minorHAnsi" w:cstheme="minorHAnsi"/>
          <w:sz w:val="22"/>
          <w:szCs w:val="22"/>
        </w:rPr>
        <w:t xml:space="preserve"> (vestník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Službeni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glasnik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RS č. 88/</w:t>
      </w:r>
      <w:r w:rsidR="005A2838" w:rsidRPr="00CF5A0C">
        <w:rPr>
          <w:rFonts w:asciiTheme="minorHAnsi" w:hAnsiTheme="minorHAnsi" w:cstheme="minorHAnsi"/>
          <w:sz w:val="22"/>
          <w:szCs w:val="22"/>
        </w:rPr>
        <w:t>2017, 27/2018 – iné zákony, 10/</w:t>
      </w:r>
      <w:r w:rsidRPr="00CF5A0C">
        <w:rPr>
          <w:rFonts w:asciiTheme="minorHAnsi" w:hAnsiTheme="minorHAnsi" w:cstheme="minorHAnsi"/>
          <w:sz w:val="22"/>
          <w:szCs w:val="22"/>
        </w:rPr>
        <w:t>2019, 6/2020, 129/2021 a 92/2023).</w:t>
      </w:r>
    </w:p>
    <w:p w14:paraId="08BB0A60" w14:textId="395FCA93" w:rsidR="009F2E6A" w:rsidRPr="00CF5A0C" w:rsidRDefault="009D64D9" w:rsidP="009F0E38">
      <w:pPr>
        <w:spacing w:before="60" w:line="276" w:lineRule="auto"/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Uvedené</w:t>
      </w:r>
      <w:r w:rsidR="009F2E6A" w:rsidRPr="00CF5A0C">
        <w:rPr>
          <w:rFonts w:asciiTheme="minorHAnsi" w:hAnsiTheme="minorHAnsi" w:cstheme="minorHAnsi"/>
          <w:sz w:val="22"/>
          <w:szCs w:val="22"/>
        </w:rPr>
        <w:t xml:space="preserve"> prostriedky sú určené na tieto priority:</w:t>
      </w:r>
    </w:p>
    <w:p w14:paraId="0A89BA4D" w14:textId="77777777" w:rsidR="009F2E6A" w:rsidRPr="00CF5A0C" w:rsidRDefault="009F2E6A" w:rsidP="009F0E38">
      <w:pPr>
        <w:numPr>
          <w:ilvl w:val="0"/>
          <w:numId w:val="13"/>
        </w:numPr>
        <w:spacing w:before="60" w:line="276" w:lineRule="auto"/>
        <w:ind w:left="567" w:right="18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Modernizáciu výchovno-vzdelávacej práce </w:t>
      </w:r>
    </w:p>
    <w:p w14:paraId="60BCE301" w14:textId="139957AF" w:rsidR="009F2E6A" w:rsidRPr="00CF5A0C" w:rsidRDefault="00C11702" w:rsidP="009F0E38">
      <w:pPr>
        <w:tabs>
          <w:tab w:val="left" w:pos="851"/>
        </w:tabs>
        <w:spacing w:line="276" w:lineRule="auto"/>
        <w:ind w:left="851" w:right="180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- modernizácia vyučovacieho procesu prostredníctvom inovácie a kreativity všetkých účastníkov, </w:t>
      </w:r>
    </w:p>
    <w:p w14:paraId="495D7EB2" w14:textId="2B47C3EC" w:rsidR="009F2E6A" w:rsidRPr="00CF5A0C" w:rsidRDefault="00C11702" w:rsidP="009F0E38">
      <w:pPr>
        <w:tabs>
          <w:tab w:val="left" w:pos="851"/>
        </w:tabs>
        <w:spacing w:line="276" w:lineRule="auto"/>
        <w:ind w:left="851" w:right="180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- odborné zdokonaľovanie učiteľského kádra, </w:t>
      </w:r>
    </w:p>
    <w:p w14:paraId="22D24AA2" w14:textId="35ADF02C" w:rsidR="009F2E6A" w:rsidRPr="00CF5A0C" w:rsidRDefault="00C11702" w:rsidP="00B11F20">
      <w:pPr>
        <w:spacing w:line="276" w:lineRule="auto"/>
        <w:ind w:left="720" w:right="180" w:hanging="153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- popularizácia vzdelávania v médiách,  s cieľom poukazovania na dobré príklady </w:t>
      </w:r>
      <w:r w:rsidR="00B11F20" w:rsidRPr="00CF5A0C">
        <w:rPr>
          <w:rFonts w:asciiTheme="minorHAnsi" w:hAnsiTheme="minorHAnsi" w:cstheme="minorHAnsi"/>
          <w:sz w:val="22"/>
          <w:szCs w:val="22"/>
        </w:rPr>
        <w:t xml:space="preserve">z praxe a súčasných trendov </w:t>
      </w:r>
      <w:r w:rsidRPr="00CF5A0C">
        <w:rPr>
          <w:rFonts w:asciiTheme="minorHAnsi" w:hAnsiTheme="minorHAnsi" w:cstheme="minorHAnsi"/>
          <w:sz w:val="22"/>
          <w:szCs w:val="22"/>
        </w:rPr>
        <w:t>vo vzdelávaní,</w:t>
      </w:r>
    </w:p>
    <w:p w14:paraId="43CC83E4" w14:textId="51059BED" w:rsidR="009F2E6A" w:rsidRPr="00CF5A0C" w:rsidRDefault="004F3F9A" w:rsidP="009F0E38">
      <w:pPr>
        <w:pStyle w:val="ListParagraph"/>
        <w:numPr>
          <w:ilvl w:val="0"/>
          <w:numId w:val="13"/>
        </w:numPr>
        <w:spacing w:before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Prispôsobenie vzdelávania </w:t>
      </w:r>
      <w:r w:rsidR="009F2E6A" w:rsidRPr="00CF5A0C">
        <w:rPr>
          <w:rFonts w:asciiTheme="minorHAnsi" w:hAnsiTheme="minorHAnsi" w:cstheme="minorHAnsi"/>
          <w:b/>
          <w:sz w:val="22"/>
          <w:szCs w:val="22"/>
        </w:rPr>
        <w:t>potreb</w:t>
      </w:r>
      <w:r w:rsidRPr="00CF5A0C">
        <w:rPr>
          <w:rFonts w:asciiTheme="minorHAnsi" w:hAnsiTheme="minorHAnsi" w:cstheme="minorHAnsi"/>
          <w:b/>
          <w:sz w:val="22"/>
          <w:szCs w:val="22"/>
        </w:rPr>
        <w:t>á</w:t>
      </w:r>
      <w:r w:rsidR="009F2E6A" w:rsidRPr="00CF5A0C">
        <w:rPr>
          <w:rFonts w:asciiTheme="minorHAnsi" w:hAnsiTheme="minorHAnsi" w:cstheme="minorHAnsi"/>
          <w:b/>
          <w:sz w:val="22"/>
          <w:szCs w:val="22"/>
        </w:rPr>
        <w:t xml:space="preserve">m trhu práce </w:t>
      </w:r>
    </w:p>
    <w:p w14:paraId="17ECAD0E" w14:textId="0B44E80F" w:rsidR="009F2E6A" w:rsidRPr="00CF5A0C" w:rsidRDefault="00C11702" w:rsidP="009F0E38">
      <w:pPr>
        <w:pStyle w:val="ListParagraph"/>
        <w:spacing w:before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- zveľadenie podnikateľského ducha, rozvoj praktických a životných zručností, profesionálna orientácia a kariérne poradenstvo, zvyšovanie kvality odbornej praxe</w:t>
      </w:r>
      <w:r w:rsidR="004F3F9A" w:rsidRPr="00CF5A0C">
        <w:rPr>
          <w:rFonts w:asciiTheme="minorHAnsi" w:hAnsiTheme="minorHAnsi" w:cstheme="minorHAnsi"/>
          <w:sz w:val="22"/>
          <w:szCs w:val="22"/>
        </w:rPr>
        <w:t>,</w:t>
      </w:r>
    </w:p>
    <w:p w14:paraId="6DB7A2C9" w14:textId="77777777" w:rsidR="009F2E6A" w:rsidRPr="00CF5A0C" w:rsidRDefault="009F2E6A" w:rsidP="009F0E38">
      <w:pPr>
        <w:pStyle w:val="ListParagraph"/>
        <w:numPr>
          <w:ilvl w:val="0"/>
          <w:numId w:val="13"/>
        </w:numPr>
        <w:spacing w:before="60" w:line="276" w:lineRule="auto"/>
        <w:ind w:left="567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Pestovanie </w:t>
      </w:r>
      <w:proofErr w:type="spellStart"/>
      <w:r w:rsidRPr="00CF5A0C">
        <w:rPr>
          <w:rFonts w:asciiTheme="minorHAnsi" w:hAnsiTheme="minorHAnsi" w:cstheme="minorHAnsi"/>
          <w:b/>
          <w:sz w:val="22"/>
          <w:szCs w:val="22"/>
        </w:rPr>
        <w:t>multikultúrnosti</w:t>
      </w:r>
      <w:proofErr w:type="spellEnd"/>
      <w:r w:rsidRPr="00CF5A0C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CF5A0C">
        <w:rPr>
          <w:rFonts w:asciiTheme="minorHAnsi" w:hAnsiTheme="minorHAnsi" w:cstheme="minorHAnsi"/>
          <w:b/>
          <w:sz w:val="22"/>
          <w:szCs w:val="22"/>
        </w:rPr>
        <w:t>interkultúrnosti</w:t>
      </w:r>
      <w:proofErr w:type="spellEnd"/>
      <w:r w:rsidRPr="00CF5A0C">
        <w:rPr>
          <w:rFonts w:asciiTheme="minorHAnsi" w:hAnsiTheme="minorHAnsi" w:cstheme="minorHAnsi"/>
          <w:b/>
          <w:sz w:val="22"/>
          <w:szCs w:val="22"/>
        </w:rPr>
        <w:t xml:space="preserve"> a tradície, materinského jazyka príslušníkov národnostných menšín – národnostných spoločenstiev</w:t>
      </w:r>
      <w:r w:rsidRPr="00CF5A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ECFBC5" w14:textId="4CBDC3D2" w:rsidR="009F2E6A" w:rsidRPr="00CF5A0C" w:rsidRDefault="00C11702" w:rsidP="009F0E38">
      <w:pPr>
        <w:pStyle w:val="ListParagraph"/>
        <w:spacing w:before="60" w:line="276" w:lineRule="auto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lastRenderedPageBreak/>
        <w:t xml:space="preserve">- vytváranie podmienok, aby sa žiaci, príslušníci rôznych národnostných spoločenstiev, navzájom lepšie spoznali a získali tak ďalšie poznatky o dejinách, kultúre a iných dôležitých faktoch o koexistencii, zvýšenie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medzietnickej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dôvery,</w:t>
      </w:r>
    </w:p>
    <w:p w14:paraId="76838D0E" w14:textId="77777777" w:rsidR="009F2E6A" w:rsidRPr="00CF5A0C" w:rsidRDefault="009F2E6A" w:rsidP="009F0E38">
      <w:pPr>
        <w:pStyle w:val="ListParagraph"/>
        <w:numPr>
          <w:ilvl w:val="0"/>
          <w:numId w:val="13"/>
        </w:numPr>
        <w:spacing w:before="60" w:line="276" w:lineRule="auto"/>
        <w:ind w:left="567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Podporovanie </w:t>
      </w:r>
      <w:proofErr w:type="spellStart"/>
      <w:r w:rsidRPr="00CF5A0C">
        <w:rPr>
          <w:rFonts w:asciiTheme="minorHAnsi" w:hAnsiTheme="minorHAnsi" w:cstheme="minorHAnsi"/>
          <w:b/>
          <w:sz w:val="22"/>
          <w:szCs w:val="22"/>
        </w:rPr>
        <w:t>inkluzívneho</w:t>
      </w:r>
      <w:proofErr w:type="spellEnd"/>
      <w:r w:rsidRPr="00CF5A0C">
        <w:rPr>
          <w:rFonts w:asciiTheme="minorHAnsi" w:hAnsiTheme="minorHAnsi" w:cstheme="minorHAnsi"/>
          <w:b/>
          <w:sz w:val="22"/>
          <w:szCs w:val="22"/>
        </w:rPr>
        <w:t xml:space="preserve"> vzdelávania a predchádzanie predčasnému ukončeniu formálneho vzdelávania </w:t>
      </w:r>
    </w:p>
    <w:p w14:paraId="2FC73FC8" w14:textId="7BDEFB8C" w:rsidR="009F2E6A" w:rsidRPr="00CF5A0C" w:rsidRDefault="00C11702" w:rsidP="009F0E38">
      <w:p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- spoločenské začlenenie a rozvoj žiakov (s vývojovým postihnutím, špecifickými poruchami učenia a žiakov zo sociálne citlivých skupín), ako aj predchádzanie predčasnému </w:t>
      </w:r>
      <w:r w:rsidR="004F3F9A" w:rsidRPr="00CF5A0C">
        <w:rPr>
          <w:rFonts w:asciiTheme="minorHAnsi" w:hAnsiTheme="minorHAnsi" w:cstheme="minorHAnsi"/>
          <w:sz w:val="22"/>
          <w:szCs w:val="22"/>
        </w:rPr>
        <w:t>ukonče</w:t>
      </w:r>
      <w:r w:rsidRPr="00CF5A0C">
        <w:rPr>
          <w:rFonts w:asciiTheme="minorHAnsi" w:hAnsiTheme="minorHAnsi" w:cstheme="minorHAnsi"/>
          <w:sz w:val="22"/>
          <w:szCs w:val="22"/>
        </w:rPr>
        <w:t xml:space="preserve">niu formálneho vzdelávania, </w:t>
      </w:r>
    </w:p>
    <w:p w14:paraId="09E6B280" w14:textId="7D21BE18" w:rsidR="009F2E6A" w:rsidRPr="00CF5A0C" w:rsidRDefault="00C11702" w:rsidP="009F0E38">
      <w:p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- podpora žiakov s mimoriadnymi schopnosť</w:t>
      </w:r>
      <w:r w:rsidR="004F3F9A" w:rsidRPr="00CF5A0C">
        <w:rPr>
          <w:rFonts w:asciiTheme="minorHAnsi" w:hAnsiTheme="minorHAnsi" w:cstheme="minorHAnsi"/>
          <w:sz w:val="22"/>
          <w:szCs w:val="22"/>
        </w:rPr>
        <w:t>ami, rozvoj talentov v súlade s</w:t>
      </w:r>
      <w:r w:rsidRPr="00CF5A0C">
        <w:rPr>
          <w:rFonts w:asciiTheme="minorHAnsi" w:hAnsiTheme="minorHAnsi" w:cstheme="minorHAnsi"/>
          <w:sz w:val="22"/>
          <w:szCs w:val="22"/>
        </w:rPr>
        <w:t xml:space="preserve"> ich výchovno-vzdelávacími potrebami (prispôsobením spôsobov a podmienok práce, obohacovaním a rozširovaním učebného obsahu, súťaže žiakov neorganizovanými Ministerstvom školstva, ved</w:t>
      </w:r>
      <w:r w:rsidR="004F3F9A" w:rsidRPr="00CF5A0C">
        <w:rPr>
          <w:rFonts w:asciiTheme="minorHAnsi" w:hAnsiTheme="minorHAnsi" w:cstheme="minorHAnsi"/>
          <w:sz w:val="22"/>
          <w:szCs w:val="22"/>
        </w:rPr>
        <w:t>y a technologického rozvoja</w:t>
      </w:r>
      <w:r w:rsidRPr="00CF5A0C">
        <w:rPr>
          <w:rFonts w:asciiTheme="minorHAnsi" w:hAnsiTheme="minorHAnsi" w:cstheme="minorHAnsi"/>
          <w:sz w:val="22"/>
          <w:szCs w:val="22"/>
        </w:rPr>
        <w:t>/medziregionálne, medzinárodné),</w:t>
      </w:r>
    </w:p>
    <w:p w14:paraId="725A9FFB" w14:textId="77777777" w:rsidR="009F2E6A" w:rsidRPr="00CF5A0C" w:rsidRDefault="009F2E6A" w:rsidP="009F0E38">
      <w:pPr>
        <w:pStyle w:val="ListParagraph"/>
        <w:numPr>
          <w:ilvl w:val="0"/>
          <w:numId w:val="13"/>
        </w:numPr>
        <w:spacing w:before="60" w:line="276" w:lineRule="auto"/>
        <w:ind w:left="567" w:right="18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Podpora mimoškolských aktivít </w:t>
      </w:r>
    </w:p>
    <w:p w14:paraId="19B844F7" w14:textId="7BBBBF72" w:rsidR="009F2E6A" w:rsidRPr="00CF5A0C" w:rsidRDefault="00C11702" w:rsidP="009F0E38">
      <w:pPr>
        <w:pStyle w:val="ListParagraph"/>
        <w:spacing w:before="60" w:line="276" w:lineRule="auto"/>
        <w:ind w:left="567" w:right="18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- organizované a odborné u</w:t>
      </w:r>
      <w:r w:rsidR="00B11F20" w:rsidRPr="00CF5A0C">
        <w:rPr>
          <w:rFonts w:asciiTheme="minorHAnsi" w:hAnsiTheme="minorHAnsi" w:cstheme="minorHAnsi"/>
          <w:sz w:val="22"/>
          <w:szCs w:val="22"/>
        </w:rPr>
        <w:t>smerňovanie voľného času žiakov mimo</w:t>
      </w:r>
      <w:r w:rsidRPr="00CF5A0C">
        <w:rPr>
          <w:rFonts w:asciiTheme="minorHAnsi" w:hAnsiTheme="minorHAnsi" w:cstheme="minorHAnsi"/>
          <w:sz w:val="22"/>
          <w:szCs w:val="22"/>
        </w:rPr>
        <w:t xml:space="preserve">školského obdobia a počas školských prázdnin prostredníctvom vzdelávacích táborov, stretnutí žiakov, sekcií, športových, vedeckých a technických, kultúrnych a iných obsahov. </w:t>
      </w:r>
    </w:p>
    <w:p w14:paraId="6CAC6BA7" w14:textId="77777777" w:rsidR="00B11F20" w:rsidRPr="00CF5A0C" w:rsidRDefault="00B11F20" w:rsidP="009F0E38">
      <w:pPr>
        <w:pStyle w:val="ListParagraph"/>
        <w:spacing w:before="60" w:line="276" w:lineRule="auto"/>
        <w:ind w:left="567" w:right="18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3A770B" w14:textId="77777777" w:rsidR="009F2E6A" w:rsidRPr="00CF5A0C" w:rsidRDefault="009F2E6A" w:rsidP="009F0E38">
      <w:pPr>
        <w:spacing w:before="120" w:after="120" w:line="276" w:lineRule="auto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56F5CD7E" w14:textId="1C079327" w:rsidR="009F2E6A" w:rsidRPr="00CF5A0C" w:rsidRDefault="009F2E6A" w:rsidP="009F0E38">
      <w:pPr>
        <w:spacing w:line="276" w:lineRule="auto"/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Pri určovaní výšky prostriedkov </w:t>
      </w:r>
      <w:r w:rsidR="00B11F20" w:rsidRPr="00CF5A0C">
        <w:rPr>
          <w:rFonts w:asciiTheme="minorHAnsi" w:hAnsiTheme="minorHAnsi" w:cstheme="minorHAnsi"/>
          <w:sz w:val="22"/>
          <w:szCs w:val="22"/>
        </w:rPr>
        <w:t xml:space="preserve">na pridelenie, </w:t>
      </w:r>
      <w:r w:rsidRPr="00CF5A0C">
        <w:rPr>
          <w:rFonts w:asciiTheme="minorHAnsi" w:hAnsiTheme="minorHAnsi" w:cstheme="minorHAnsi"/>
          <w:sz w:val="22"/>
          <w:szCs w:val="22"/>
        </w:rPr>
        <w:t>platia tieto kritériá:</w:t>
      </w:r>
    </w:p>
    <w:p w14:paraId="2ED93537" w14:textId="2785A8F7" w:rsidR="009F2E6A" w:rsidRPr="00CF5A0C" w:rsidRDefault="004F3F9A" w:rsidP="009F0E38">
      <w:pPr>
        <w:pStyle w:val="ListParagraph"/>
        <w:numPr>
          <w:ilvl w:val="0"/>
          <w:numId w:val="14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odpoveď na tému programu/</w:t>
      </w:r>
      <w:r w:rsidR="009F2E6A" w:rsidRPr="00CF5A0C">
        <w:rPr>
          <w:rFonts w:asciiTheme="minorHAnsi" w:hAnsiTheme="minorHAnsi" w:cstheme="minorHAnsi"/>
          <w:sz w:val="22"/>
          <w:szCs w:val="22"/>
        </w:rPr>
        <w:t xml:space="preserve">projektu, </w:t>
      </w:r>
    </w:p>
    <w:p w14:paraId="5DDB3BAC" w14:textId="0FF10EC1" w:rsidR="009F2E6A" w:rsidRPr="00CF5A0C" w:rsidRDefault="009F2E6A" w:rsidP="009F0E38">
      <w:pPr>
        <w:pStyle w:val="ListParagraph"/>
        <w:numPr>
          <w:ilvl w:val="0"/>
          <w:numId w:val="14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vplyv navrhovaného programu/projektu, </w:t>
      </w:r>
    </w:p>
    <w:p w14:paraId="3E8D1445" w14:textId="288DC679" w:rsidR="009F2E6A" w:rsidRPr="00CF5A0C" w:rsidRDefault="009F2E6A" w:rsidP="009F0E38">
      <w:pPr>
        <w:pStyle w:val="ListParagraph"/>
        <w:numPr>
          <w:ilvl w:val="0"/>
          <w:numId w:val="14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kompetencie navrhovateľa a predchádzajúce skúsenosti. </w:t>
      </w:r>
    </w:p>
    <w:p w14:paraId="6203DDBB" w14:textId="77777777" w:rsidR="00B11F20" w:rsidRPr="00CF5A0C" w:rsidRDefault="00B11F20" w:rsidP="00B11F20">
      <w:pPr>
        <w:pStyle w:val="ListParagraph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54F6C4A" w14:textId="0FB752B1" w:rsidR="009F2E6A" w:rsidRPr="00CF5A0C" w:rsidRDefault="009F2E6A" w:rsidP="009F0E38">
      <w:pPr>
        <w:spacing w:before="120" w:after="120" w:line="276" w:lineRule="auto"/>
        <w:ind w:right="18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SPÔSOB APLIKOVANIA</w:t>
      </w:r>
    </w:p>
    <w:p w14:paraId="12FA28D4" w14:textId="6792BCA9" w:rsidR="009F2E6A" w:rsidRPr="00CF5A0C" w:rsidRDefault="00E8236E" w:rsidP="00B11F20">
      <w:pPr>
        <w:spacing w:after="60" w:line="276" w:lineRule="auto"/>
        <w:ind w:right="18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Jedna právnická osoba môže predložiť </w:t>
      </w:r>
      <w:r w:rsidR="004F3F9A" w:rsidRPr="00CF5A0C">
        <w:rPr>
          <w:rFonts w:asciiTheme="minorHAnsi" w:hAnsiTheme="minorHAnsi" w:cstheme="minorHAnsi"/>
          <w:b/>
          <w:sz w:val="22"/>
          <w:szCs w:val="22"/>
        </w:rPr>
        <w:t>najviac</w:t>
      </w:r>
      <w:r w:rsidRPr="00CF5A0C">
        <w:rPr>
          <w:rFonts w:asciiTheme="minorHAnsi" w:hAnsiTheme="minorHAnsi" w:cstheme="minorHAnsi"/>
          <w:b/>
          <w:sz w:val="22"/>
          <w:szCs w:val="22"/>
        </w:rPr>
        <w:t xml:space="preserve"> dve prihlášky</w:t>
      </w:r>
      <w:r w:rsidR="00B11F20" w:rsidRPr="00CF5A0C">
        <w:rPr>
          <w:rFonts w:asciiTheme="minorHAnsi" w:hAnsiTheme="minorHAnsi" w:cstheme="minorHAnsi"/>
          <w:b/>
          <w:sz w:val="22"/>
          <w:szCs w:val="22"/>
        </w:rPr>
        <w:t>.</w:t>
      </w:r>
      <w:r w:rsidRPr="00CF5A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sz w:val="22"/>
          <w:szCs w:val="22"/>
        </w:rPr>
        <w:t>S prihláškou na súbeh sa predkladá nasledovná dokumentácia:</w:t>
      </w:r>
    </w:p>
    <w:p w14:paraId="21FD0D9B" w14:textId="77777777" w:rsidR="009F2E6A" w:rsidRPr="00CF5A0C" w:rsidRDefault="009F2E6A" w:rsidP="009F0E38">
      <w:pPr>
        <w:numPr>
          <w:ilvl w:val="0"/>
          <w:numId w:val="7"/>
        </w:numPr>
        <w:tabs>
          <w:tab w:val="clear" w:pos="825"/>
        </w:tabs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kópia rozhodnutia о zápise do registra v agentúre obchodných registrov pre združenia,</w:t>
      </w:r>
    </w:p>
    <w:p w14:paraId="03FFBCD1" w14:textId="77777777" w:rsidR="009F2E6A" w:rsidRPr="00CF5A0C" w:rsidRDefault="009F2E6A" w:rsidP="009F0E38">
      <w:pPr>
        <w:numPr>
          <w:ilvl w:val="0"/>
          <w:numId w:val="7"/>
        </w:numPr>
        <w:tabs>
          <w:tab w:val="clear" w:pos="825"/>
        </w:tabs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kópia potvrdenia o daňovom identifikačnom čísle, </w:t>
      </w:r>
    </w:p>
    <w:p w14:paraId="04FB58AC" w14:textId="6388AD93" w:rsidR="009F2E6A" w:rsidRPr="00CF5A0C" w:rsidRDefault="009F2E6A" w:rsidP="009F0E38">
      <w:pPr>
        <w:tabs>
          <w:tab w:val="left" w:pos="567"/>
        </w:tabs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3. </w:t>
      </w:r>
      <w:r w:rsidRPr="00CF5A0C">
        <w:rPr>
          <w:rFonts w:asciiTheme="minorHAnsi" w:hAnsiTheme="minorHAnsi" w:cstheme="minorHAnsi"/>
          <w:sz w:val="22"/>
          <w:szCs w:val="22"/>
        </w:rPr>
        <w:tab/>
        <w:t>kópiu výpisu zo štatútu združenia alebo zakladateľského aktu (v ktorom sa stanovuje, že ciele združenia sú realizované v oblasti</w:t>
      </w:r>
      <w:r w:rsidR="004F3F9A" w:rsidRPr="00CF5A0C">
        <w:rPr>
          <w:rFonts w:asciiTheme="minorHAnsi" w:hAnsiTheme="minorHAnsi" w:cstheme="minorHAnsi"/>
          <w:sz w:val="22"/>
          <w:szCs w:val="22"/>
        </w:rPr>
        <w:t xml:space="preserve"> špecifikovanej v súbehu), opečiatkova</w:t>
      </w:r>
      <w:r w:rsidRPr="00CF5A0C">
        <w:rPr>
          <w:rFonts w:asciiTheme="minorHAnsi" w:hAnsiTheme="minorHAnsi" w:cstheme="minorHAnsi"/>
          <w:sz w:val="22"/>
          <w:szCs w:val="22"/>
        </w:rPr>
        <w:t xml:space="preserve">ná združením.  </w:t>
      </w:r>
    </w:p>
    <w:p w14:paraId="3985818C" w14:textId="02A08C5A" w:rsidR="009F2E6A" w:rsidRPr="00CF5A0C" w:rsidRDefault="009F2E6A" w:rsidP="009F0E38">
      <w:pPr>
        <w:pStyle w:val="ListParagraph"/>
        <w:tabs>
          <w:tab w:val="left" w:pos="810"/>
        </w:tabs>
        <w:spacing w:before="6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            Komisia nebude rozob</w:t>
      </w:r>
      <w:r w:rsidR="00B11F20" w:rsidRPr="00CF5A0C">
        <w:rPr>
          <w:rFonts w:asciiTheme="minorHAnsi" w:hAnsiTheme="minorHAnsi" w:cstheme="minorHAnsi"/>
          <w:sz w:val="22"/>
          <w:szCs w:val="22"/>
        </w:rPr>
        <w:t>erať: neúplné prihlášky, oneskorené</w:t>
      </w:r>
      <w:r w:rsidRPr="00CF5A0C">
        <w:rPr>
          <w:rFonts w:asciiTheme="minorHAnsi" w:hAnsiTheme="minorHAnsi" w:cstheme="minorHAnsi"/>
          <w:sz w:val="22"/>
          <w:szCs w:val="22"/>
        </w:rPr>
        <w:t xml:space="preserve"> prihlášky, neoprávnené prihlášky  (prihlášky podané zo strany osôb, ktoré sú neoprávnené a subjektov, ktoré sa neurčili súbehom), prihlášky, ktoré sa nevzťahujú na súbehom identifikované použitie, prihlášky týkajúce sa  obstarania alebo údržby zariadení vo funkcii realizácie  projektu, prihlášky užívateľov, ktorí v minulosti nezdôvodnili  pridelené finančné prostriedky prostredníctvom finančných a opisných správ, prihlášky užívateľov, ktorí opisnú/finančnú správu o realizácii programov/projektov z predchádzajúce</w:t>
      </w:r>
      <w:r w:rsidR="00B11F20" w:rsidRPr="00CF5A0C">
        <w:rPr>
          <w:rFonts w:asciiTheme="minorHAnsi" w:hAnsiTheme="minorHAnsi" w:cstheme="minorHAnsi"/>
          <w:sz w:val="22"/>
          <w:szCs w:val="22"/>
        </w:rPr>
        <w:t xml:space="preserve">ho súbehového obdobia nedodali </w:t>
      </w:r>
      <w:r w:rsidRPr="00CF5A0C">
        <w:rPr>
          <w:rFonts w:asciiTheme="minorHAnsi" w:hAnsiTheme="minorHAnsi" w:cstheme="minorHAnsi"/>
          <w:sz w:val="22"/>
          <w:szCs w:val="22"/>
        </w:rPr>
        <w:t>v plánovaných lehotách, programy, resp. pro</w:t>
      </w:r>
      <w:r w:rsidR="007A7CCC" w:rsidRPr="00CF5A0C">
        <w:rPr>
          <w:rFonts w:asciiTheme="minorHAnsi" w:hAnsiTheme="minorHAnsi" w:cstheme="minorHAnsi"/>
          <w:sz w:val="22"/>
          <w:szCs w:val="22"/>
        </w:rPr>
        <w:t>jekty, ktoré nemôžu byť väčšou časťou</w:t>
      </w:r>
      <w:r w:rsidRPr="00CF5A0C">
        <w:rPr>
          <w:rFonts w:asciiTheme="minorHAnsi" w:hAnsiTheme="minorHAnsi" w:cstheme="minorHAnsi"/>
          <w:sz w:val="22"/>
          <w:szCs w:val="22"/>
        </w:rPr>
        <w:t xml:space="preserve"> realizované v priebehu bežného rozpočtového roka.</w:t>
      </w:r>
    </w:p>
    <w:p w14:paraId="51C7A123" w14:textId="056DCE8B" w:rsidR="009F2E6A" w:rsidRDefault="009F2E6A" w:rsidP="009F0E38">
      <w:pPr>
        <w:spacing w:before="60"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Ďalšie informácie týkajúce sa realizácie súbehu je možné získať telefonicky </w:t>
      </w:r>
      <w:r w:rsidR="004F3F9A" w:rsidRPr="00CF5A0C">
        <w:rPr>
          <w:rFonts w:asciiTheme="minorHAnsi" w:hAnsiTheme="minorHAnsi" w:cstheme="minorHAnsi"/>
          <w:b/>
          <w:sz w:val="22"/>
          <w:szCs w:val="22"/>
        </w:rPr>
        <w:t xml:space="preserve">na čísla </w:t>
      </w:r>
      <w:r w:rsidR="007A7CCC" w:rsidRPr="00CF5A0C">
        <w:rPr>
          <w:rFonts w:asciiTheme="minorHAnsi" w:hAnsiTheme="minorHAnsi" w:cstheme="minorHAnsi"/>
          <w:b/>
          <w:sz w:val="22"/>
          <w:szCs w:val="22"/>
        </w:rPr>
        <w:t>021/487-4876, 487-4558 a 487</w:t>
      </w:r>
      <w:r w:rsidRPr="00CF5A0C">
        <w:rPr>
          <w:rFonts w:asciiTheme="minorHAnsi" w:hAnsiTheme="minorHAnsi" w:cstheme="minorHAnsi"/>
          <w:b/>
          <w:sz w:val="22"/>
          <w:szCs w:val="22"/>
        </w:rPr>
        <w:t>-4836.</w:t>
      </w:r>
    </w:p>
    <w:p w14:paraId="609956ED" w14:textId="77777777" w:rsidR="00500246" w:rsidRPr="00CF5A0C" w:rsidRDefault="00500246" w:rsidP="009F0E38">
      <w:pPr>
        <w:spacing w:before="60"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7DAE47" w14:textId="09EE0092" w:rsidR="009F2E6A" w:rsidRPr="00CF5A0C" w:rsidRDefault="00F752BB" w:rsidP="009F0E38">
      <w:pPr>
        <w:spacing w:before="120" w:after="120" w:line="276" w:lineRule="auto"/>
        <w:ind w:left="35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5A0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</w:t>
      </w:r>
      <w:r w:rsidR="009F2E6A" w:rsidRPr="00CF5A0C">
        <w:rPr>
          <w:rFonts w:asciiTheme="minorHAnsi" w:hAnsiTheme="minorHAnsi" w:cstheme="minorHAnsi"/>
          <w:b/>
          <w:sz w:val="22"/>
          <w:szCs w:val="22"/>
          <w:u w:val="single"/>
        </w:rPr>
        <w:t xml:space="preserve">) FINANCOVANIE A SPOLUFINANCOVANIE PROGRAMOVÝCH AKTIVÍT A PROJEKTOV NA ZVÝŠENIE KVALITY ŽIACKEHO ŠTANDARDU V AP VOJVODINE V ROKU 2024 </w:t>
      </w:r>
    </w:p>
    <w:p w14:paraId="5A93CF94" w14:textId="6C969D27" w:rsidR="009F2E6A" w:rsidRPr="00CF5A0C" w:rsidRDefault="009F2E6A" w:rsidP="009F0E38">
      <w:pPr>
        <w:spacing w:after="6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Prostriedky poskytnuté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Vojvodiny na rok 2024 na financovanie a spolufinancovanie programových aktivít a projektov na zvýšenie kvality žiackeho štandardu v AP Vojvodine v roku 2024 sú vo výške 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>2 500 000,00 dinárov.</w:t>
      </w:r>
      <w:r w:rsidRPr="00CF5A0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38F4F48" w14:textId="12A64216" w:rsidR="009F2E6A" w:rsidRPr="00CF5A0C" w:rsidRDefault="009F2E6A" w:rsidP="009F0E38">
      <w:pPr>
        <w:spacing w:after="6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Právo zúčastniť sa </w:t>
      </w:r>
      <w:r w:rsidR="00F752BB" w:rsidRPr="00CF5A0C">
        <w:rPr>
          <w:rFonts w:asciiTheme="minorHAnsi" w:hAnsiTheme="minorHAnsi" w:cstheme="minorHAnsi"/>
          <w:sz w:val="22"/>
          <w:szCs w:val="22"/>
        </w:rPr>
        <w:t>súbehu majú ustanovizne žiackeho štandardu</w:t>
      </w:r>
      <w:r w:rsidRPr="00CF5A0C">
        <w:rPr>
          <w:rFonts w:asciiTheme="minorHAnsi" w:hAnsiTheme="minorHAnsi" w:cstheme="minorHAnsi"/>
          <w:sz w:val="22"/>
          <w:szCs w:val="22"/>
        </w:rPr>
        <w:t xml:space="preserve"> – domovy žiakov stredných škôl, školy s domovom žiakov, špeciálne školy so žiackymi domovmi, žiacke strediská, žiacke oddychové zariadenia a žiacke kultúrne strediská na území AP Vojvod</w:t>
      </w:r>
      <w:r w:rsidR="00F752BB" w:rsidRPr="00CF5A0C">
        <w:rPr>
          <w:rFonts w:asciiTheme="minorHAnsi" w:hAnsiTheme="minorHAnsi" w:cstheme="minorHAnsi"/>
          <w:sz w:val="22"/>
          <w:szCs w:val="22"/>
        </w:rPr>
        <w:t xml:space="preserve">iny založené Srbskou republikou, resp. </w:t>
      </w:r>
      <w:r w:rsidRPr="00CF5A0C">
        <w:rPr>
          <w:rFonts w:asciiTheme="minorHAnsi" w:hAnsiTheme="minorHAnsi" w:cstheme="minorHAnsi"/>
          <w:sz w:val="22"/>
          <w:szCs w:val="22"/>
        </w:rPr>
        <w:t xml:space="preserve">AP Vojvodinou. </w:t>
      </w:r>
    </w:p>
    <w:p w14:paraId="5BE17A49" w14:textId="77777777" w:rsidR="009F2E6A" w:rsidRPr="00CF5A0C" w:rsidRDefault="009F2E6A" w:rsidP="009F0E38">
      <w:pPr>
        <w:spacing w:line="276" w:lineRule="auto"/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Tieto prostriedky sú určené na:</w:t>
      </w:r>
    </w:p>
    <w:p w14:paraId="741D298B" w14:textId="77777777" w:rsidR="009F2E6A" w:rsidRPr="00CF5A0C" w:rsidRDefault="009F2E6A" w:rsidP="009F0E38">
      <w:pPr>
        <w:numPr>
          <w:ilvl w:val="0"/>
          <w:numId w:val="8"/>
        </w:numPr>
        <w:tabs>
          <w:tab w:val="clear" w:pos="1440"/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organizovanie stretnutí žiackych domovov v AP Vojvodine,</w:t>
      </w:r>
    </w:p>
    <w:p w14:paraId="1DCFB056" w14:textId="77777777" w:rsidR="009F2E6A" w:rsidRPr="00CF5A0C" w:rsidRDefault="009F2E6A" w:rsidP="009F0E38">
      <w:pPr>
        <w:numPr>
          <w:ilvl w:val="0"/>
          <w:numId w:val="8"/>
        </w:numPr>
        <w:tabs>
          <w:tab w:val="clear" w:pos="1440"/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realizáciu programov a projektov v oblasti vzdelávania, kultúry, umenia, športu,</w:t>
      </w:r>
    </w:p>
    <w:p w14:paraId="43AC8A04" w14:textId="77777777" w:rsidR="009F2E6A" w:rsidRPr="00CF5A0C" w:rsidRDefault="009F2E6A" w:rsidP="009F0E38">
      <w:pPr>
        <w:numPr>
          <w:ilvl w:val="0"/>
          <w:numId w:val="8"/>
        </w:numPr>
        <w:tabs>
          <w:tab w:val="clear" w:pos="1440"/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realizáciu rôznych podujatí,</w:t>
      </w:r>
    </w:p>
    <w:p w14:paraId="4D378CD3" w14:textId="77777777" w:rsidR="009F2E6A" w:rsidRPr="00CF5A0C" w:rsidRDefault="009F2E6A" w:rsidP="009F0E38">
      <w:pPr>
        <w:numPr>
          <w:ilvl w:val="0"/>
          <w:numId w:val="8"/>
        </w:numPr>
        <w:tabs>
          <w:tab w:val="clear" w:pos="1440"/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zavedenie a udržiavanie noriem HACCP a ISO v ustanovizniach žiackeho štandardu a </w:t>
      </w:r>
    </w:p>
    <w:p w14:paraId="67225E88" w14:textId="5430E78C" w:rsidR="009F2E6A" w:rsidRPr="00CF5A0C" w:rsidRDefault="009F2E6A" w:rsidP="009F0E38">
      <w:pPr>
        <w:numPr>
          <w:ilvl w:val="0"/>
          <w:numId w:val="8"/>
        </w:numPr>
        <w:tabs>
          <w:tab w:val="clear" w:pos="1440"/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realizáciu iných programových aktivít a projektov vo fu</w:t>
      </w:r>
      <w:r w:rsidR="00F752BB" w:rsidRPr="00CF5A0C">
        <w:rPr>
          <w:rFonts w:asciiTheme="minorHAnsi" w:hAnsiTheme="minorHAnsi" w:cstheme="minorHAnsi"/>
          <w:sz w:val="22"/>
          <w:szCs w:val="22"/>
        </w:rPr>
        <w:t xml:space="preserve">nkcii zvyšovania úrovne žiackeho štandardu. </w:t>
      </w:r>
      <w:r w:rsidRPr="00CF5A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1661E" w14:textId="77777777" w:rsidR="009F2E6A" w:rsidRPr="00CF5A0C" w:rsidRDefault="009F2E6A" w:rsidP="009F0E38">
      <w:pPr>
        <w:spacing w:before="120" w:after="120" w:line="276" w:lineRule="auto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7A76596F" w14:textId="19C420D3" w:rsidR="0015019F" w:rsidRPr="00CF5A0C" w:rsidRDefault="00F752BB" w:rsidP="009F0E38">
      <w:pPr>
        <w:spacing w:line="276" w:lineRule="auto"/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Rozvrhnutie prostriedkov sa vykonáva na základe </w:t>
      </w:r>
      <w:r w:rsidR="009F2E6A" w:rsidRPr="00CF5A0C">
        <w:rPr>
          <w:rFonts w:asciiTheme="minorHAnsi" w:hAnsiTheme="minorHAnsi" w:cstheme="minorHAnsi"/>
          <w:sz w:val="22"/>
          <w:szCs w:val="22"/>
        </w:rPr>
        <w:t>týchto kritérií:</w:t>
      </w:r>
    </w:p>
    <w:p w14:paraId="71A74D3B" w14:textId="67CA80E4" w:rsidR="009F2E6A" w:rsidRPr="00CF5A0C" w:rsidRDefault="009F2E6A" w:rsidP="009F0E38">
      <w:pPr>
        <w:pStyle w:val="ListParagraph"/>
        <w:numPr>
          <w:ilvl w:val="0"/>
          <w:numId w:val="21"/>
        </w:numPr>
        <w:spacing w:line="276" w:lineRule="auto"/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význam programových aktivít alebo projektov pre rozvoj </w:t>
      </w:r>
      <w:r w:rsidR="00F752BB" w:rsidRPr="00CF5A0C">
        <w:rPr>
          <w:rFonts w:asciiTheme="minorHAnsi" w:hAnsiTheme="minorHAnsi" w:cstheme="minorHAnsi"/>
          <w:sz w:val="22"/>
          <w:szCs w:val="22"/>
        </w:rPr>
        <w:t xml:space="preserve">žiackeho štandardu </w:t>
      </w:r>
      <w:r w:rsidRPr="00CF5A0C">
        <w:rPr>
          <w:rFonts w:asciiTheme="minorHAnsi" w:hAnsiTheme="minorHAnsi" w:cstheme="minorHAnsi"/>
          <w:sz w:val="22"/>
          <w:szCs w:val="22"/>
        </w:rPr>
        <w:t>v AP Vojvodine,</w:t>
      </w:r>
    </w:p>
    <w:p w14:paraId="3A4AB703" w14:textId="71057E45" w:rsidR="009F2E6A" w:rsidRPr="00CF5A0C" w:rsidRDefault="005F7180" w:rsidP="009F0E38">
      <w:pPr>
        <w:pStyle w:val="ListParagraph"/>
        <w:numPr>
          <w:ilvl w:val="0"/>
          <w:numId w:val="21"/>
        </w:numPr>
        <w:spacing w:line="276" w:lineRule="auto"/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p</w:t>
      </w:r>
      <w:r w:rsidR="00F752BB" w:rsidRPr="00CF5A0C">
        <w:rPr>
          <w:rFonts w:asciiTheme="minorHAnsi" w:hAnsiTheme="minorHAnsi" w:cstheme="minorHAnsi"/>
          <w:sz w:val="22"/>
          <w:szCs w:val="22"/>
        </w:rPr>
        <w:t xml:space="preserve">očet </w:t>
      </w:r>
      <w:r w:rsidR="009F2E6A" w:rsidRPr="00CF5A0C">
        <w:rPr>
          <w:rFonts w:asciiTheme="minorHAnsi" w:hAnsiTheme="minorHAnsi" w:cstheme="minorHAnsi"/>
          <w:sz w:val="22"/>
          <w:szCs w:val="22"/>
        </w:rPr>
        <w:t>účastníkov programových aktivít a</w:t>
      </w:r>
      <w:r w:rsidR="00DD5A52" w:rsidRPr="00CF5A0C">
        <w:rPr>
          <w:rFonts w:asciiTheme="minorHAnsi" w:hAnsiTheme="minorHAnsi" w:cstheme="minorHAnsi"/>
          <w:sz w:val="22"/>
          <w:szCs w:val="22"/>
        </w:rPr>
        <w:t> </w:t>
      </w:r>
      <w:r w:rsidR="009F2E6A" w:rsidRPr="00CF5A0C">
        <w:rPr>
          <w:rFonts w:asciiTheme="minorHAnsi" w:hAnsiTheme="minorHAnsi" w:cstheme="minorHAnsi"/>
          <w:sz w:val="22"/>
          <w:szCs w:val="22"/>
        </w:rPr>
        <w:t>projektov</w:t>
      </w:r>
      <w:r w:rsidR="00DD5A52" w:rsidRPr="00CF5A0C">
        <w:rPr>
          <w:rFonts w:asciiTheme="minorHAnsi" w:hAnsiTheme="minorHAnsi" w:cstheme="minorHAnsi"/>
          <w:sz w:val="22"/>
          <w:szCs w:val="22"/>
        </w:rPr>
        <w:t>,</w:t>
      </w:r>
    </w:p>
    <w:p w14:paraId="6F1CE4AA" w14:textId="77777777" w:rsidR="0015019F" w:rsidRPr="00CF5A0C" w:rsidRDefault="0015019F" w:rsidP="009F0E38">
      <w:pPr>
        <w:pStyle w:val="ListParagraph"/>
        <w:numPr>
          <w:ilvl w:val="0"/>
          <w:numId w:val="21"/>
        </w:numPr>
        <w:spacing w:line="276" w:lineRule="auto"/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stupeň rozvoja jednotky lokálnej samosprávy, na území ktorej sa nachádza ustanovizeň žiackeho štandardu, </w:t>
      </w:r>
    </w:p>
    <w:p w14:paraId="70695389" w14:textId="4F5DFE5B" w:rsidR="0015019F" w:rsidRPr="00CF5A0C" w:rsidRDefault="0015019F" w:rsidP="009F0E38">
      <w:pPr>
        <w:pStyle w:val="ListParagraph"/>
        <w:numPr>
          <w:ilvl w:val="0"/>
          <w:numId w:val="21"/>
        </w:numPr>
        <w:spacing w:line="276" w:lineRule="auto"/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existencia iných zdrojov financov</w:t>
      </w:r>
      <w:r w:rsidR="00F752BB" w:rsidRPr="00CF5A0C">
        <w:rPr>
          <w:rFonts w:asciiTheme="minorHAnsi" w:hAnsiTheme="minorHAnsi" w:cstheme="minorHAnsi"/>
          <w:sz w:val="22"/>
          <w:szCs w:val="22"/>
        </w:rPr>
        <w:t>ania programových aktivít, resp.</w:t>
      </w:r>
      <w:r w:rsidRPr="00CF5A0C">
        <w:rPr>
          <w:rFonts w:asciiTheme="minorHAnsi" w:hAnsiTheme="minorHAnsi" w:cstheme="minorHAnsi"/>
          <w:sz w:val="22"/>
          <w:szCs w:val="22"/>
        </w:rPr>
        <w:t xml:space="preserve"> projektov,</w:t>
      </w:r>
    </w:p>
    <w:p w14:paraId="4B4964DE" w14:textId="59AF77E2" w:rsidR="0015019F" w:rsidRPr="00CF5A0C" w:rsidRDefault="0015019F" w:rsidP="009F0E38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úspešná realizácia pridelených rozpočtových prostriedkov AP Vojvodiny v minulom období       </w:t>
      </w:r>
    </w:p>
    <w:p w14:paraId="5E38604A" w14:textId="24CF40B5" w:rsidR="0015019F" w:rsidRPr="00CF5A0C" w:rsidRDefault="005F7180" w:rsidP="009F0E38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s</w:t>
      </w:r>
      <w:r w:rsidR="0015019F" w:rsidRPr="00CF5A0C">
        <w:rPr>
          <w:rFonts w:asciiTheme="minorHAnsi" w:hAnsiTheme="minorHAnsi" w:cstheme="minorHAnsi"/>
          <w:sz w:val="22"/>
          <w:szCs w:val="22"/>
        </w:rPr>
        <w:t xml:space="preserve"> doručenou správou </w:t>
      </w:r>
      <w:r w:rsidR="00F752BB" w:rsidRPr="00CF5A0C">
        <w:rPr>
          <w:rFonts w:asciiTheme="minorHAnsi" w:hAnsiTheme="minorHAnsi" w:cstheme="minorHAnsi"/>
          <w:sz w:val="22"/>
          <w:szCs w:val="22"/>
        </w:rPr>
        <w:t>a dôkazmi o účelovom a zákonnom</w:t>
      </w:r>
      <w:r w:rsidR="0015019F" w:rsidRPr="00CF5A0C">
        <w:rPr>
          <w:rFonts w:asciiTheme="minorHAnsi" w:hAnsiTheme="minorHAnsi" w:cstheme="minorHAnsi"/>
          <w:sz w:val="22"/>
          <w:szCs w:val="22"/>
        </w:rPr>
        <w:t xml:space="preserve"> použití rozpočtových prostriedkov, </w:t>
      </w:r>
    </w:p>
    <w:p w14:paraId="738F1C3E" w14:textId="0D6EEDFD" w:rsidR="0015019F" w:rsidRPr="00CF5A0C" w:rsidRDefault="0015019F" w:rsidP="009F0E38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že programovú činnosť a projekt možno realizovať hlavne v bežnom rozpočtovom roku.</w:t>
      </w:r>
    </w:p>
    <w:p w14:paraId="364D15B7" w14:textId="77777777" w:rsidR="00F752BB" w:rsidRPr="00CF5A0C" w:rsidRDefault="00F752BB" w:rsidP="009F0E38">
      <w:pPr>
        <w:spacing w:before="120" w:after="120" w:line="276" w:lineRule="auto"/>
        <w:ind w:right="18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A44546" w14:textId="09EF2437" w:rsidR="009F2E6A" w:rsidRPr="00CF5A0C" w:rsidRDefault="009F2E6A" w:rsidP="009F0E38">
      <w:pPr>
        <w:spacing w:before="120" w:after="120" w:line="276" w:lineRule="auto"/>
        <w:ind w:right="18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SPÔSOB APLIKOVANIA</w:t>
      </w:r>
    </w:p>
    <w:p w14:paraId="4A02663F" w14:textId="5610D7DE" w:rsidR="009F2E6A" w:rsidRPr="00CF5A0C" w:rsidRDefault="009F2E6A" w:rsidP="009F0E38">
      <w:pPr>
        <w:spacing w:after="60" w:line="276" w:lineRule="auto"/>
        <w:ind w:right="18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 </w:t>
      </w:r>
      <w:r w:rsidR="00F752BB" w:rsidRPr="00CF5A0C">
        <w:rPr>
          <w:rFonts w:asciiTheme="minorHAnsi" w:hAnsiTheme="minorHAnsi" w:cstheme="minorHAnsi"/>
          <w:b/>
          <w:bCs/>
          <w:sz w:val="22"/>
          <w:szCs w:val="22"/>
        </w:rPr>
        <w:t>Jedna ustanovizeň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 xml:space="preserve"> predkladá iba jednu prihlášku.</w:t>
      </w:r>
      <w:r w:rsidRPr="00CF5A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19543B" w14:textId="77777777" w:rsidR="009F2E6A" w:rsidRPr="00CF5A0C" w:rsidRDefault="009F2E6A" w:rsidP="009F0E38">
      <w:pPr>
        <w:spacing w:after="60" w:line="276" w:lineRule="auto"/>
        <w:ind w:firstLine="709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Nebudú sa brať do úvahy neúplné a oneskorené prihlášky. </w:t>
      </w:r>
    </w:p>
    <w:p w14:paraId="4417430D" w14:textId="18F24D76" w:rsidR="007963AC" w:rsidRPr="00CF5A0C" w:rsidRDefault="009F2E6A" w:rsidP="009F0E38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Ďalšie informácie týkajúce sa realizácie súbehu je možné získať telefoni</w:t>
      </w:r>
      <w:r w:rsidR="00DD5A52" w:rsidRPr="00CF5A0C">
        <w:rPr>
          <w:rFonts w:asciiTheme="minorHAnsi" w:hAnsiTheme="minorHAnsi" w:cstheme="minorHAnsi"/>
          <w:b/>
          <w:sz w:val="22"/>
          <w:szCs w:val="22"/>
        </w:rPr>
        <w:t>cky na čísla 021/487-4602 a 487</w:t>
      </w:r>
      <w:r w:rsidRPr="00CF5A0C">
        <w:rPr>
          <w:rFonts w:asciiTheme="minorHAnsi" w:hAnsiTheme="minorHAnsi" w:cstheme="minorHAnsi"/>
          <w:b/>
          <w:sz w:val="22"/>
          <w:szCs w:val="22"/>
        </w:rPr>
        <w:t>-4836.</w:t>
      </w:r>
    </w:p>
    <w:p w14:paraId="2292561A" w14:textId="77777777" w:rsidR="00F752BB" w:rsidRPr="00CF5A0C" w:rsidRDefault="00F752BB" w:rsidP="009F0E38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81B778" w14:textId="4DC492CF" w:rsidR="009F2E6A" w:rsidRPr="00CF5A0C" w:rsidRDefault="00F752BB" w:rsidP="009F0E38">
      <w:pPr>
        <w:spacing w:before="120" w:after="120" w:line="276" w:lineRule="auto"/>
        <w:ind w:left="35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5A0C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9F2E6A" w:rsidRPr="00CF5A0C">
        <w:rPr>
          <w:rFonts w:asciiTheme="minorHAnsi" w:hAnsiTheme="minorHAnsi" w:cstheme="minorHAnsi"/>
          <w:b/>
          <w:sz w:val="22"/>
          <w:szCs w:val="22"/>
          <w:u w:val="single"/>
        </w:rPr>
        <w:t xml:space="preserve">)  FINANCOVANIE A SPOLUFINANCOVANIE PROGRAMOV A PROJEKTOV V OBLASTI POSILNENIA JAZYKOVÝCH KOMPETENCIÍ ŽIAKOV ZÁKLADNÝCH A STREDNÝCH ŠKÔL V AP VOJVODINE V ROKU 2024 </w:t>
      </w:r>
    </w:p>
    <w:p w14:paraId="74687B10" w14:textId="2825F244" w:rsidR="009F2E6A" w:rsidRPr="00CF5A0C" w:rsidRDefault="009F2E6A" w:rsidP="009F0E38">
      <w:pPr>
        <w:spacing w:after="6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Prostriedky zabezpečené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Vojvodiny na rok 2024 na financovanie a spolufinancovanie programov </w:t>
      </w:r>
      <w:r w:rsidR="00DD5A52" w:rsidRPr="00CF5A0C">
        <w:rPr>
          <w:rFonts w:asciiTheme="minorHAnsi" w:hAnsiTheme="minorHAnsi" w:cstheme="minorHAnsi"/>
          <w:sz w:val="22"/>
          <w:szCs w:val="22"/>
        </w:rPr>
        <w:t>a projektov v oblasti zveľadenia</w:t>
      </w:r>
      <w:r w:rsidRPr="00CF5A0C">
        <w:rPr>
          <w:rFonts w:asciiTheme="minorHAnsi" w:hAnsiTheme="minorHAnsi" w:cstheme="minorHAnsi"/>
          <w:sz w:val="22"/>
          <w:szCs w:val="22"/>
        </w:rPr>
        <w:t xml:space="preserve"> jazykových kompetencií žiakov základných a stredných škôl v AP Vojvodine v roku 2024 sú vo výške 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>700 000,00 dinárov</w:t>
      </w:r>
      <w:r w:rsidR="00DD5A52" w:rsidRPr="00CF5A0C">
        <w:rPr>
          <w:rFonts w:asciiTheme="minorHAnsi" w:hAnsiTheme="minorHAnsi" w:cstheme="minorHAnsi"/>
          <w:bCs/>
          <w:sz w:val="22"/>
          <w:szCs w:val="22"/>
        </w:rPr>
        <w:t>, z</w:t>
      </w:r>
      <w:r w:rsidR="00F752BB" w:rsidRPr="00CF5A0C">
        <w:rPr>
          <w:rFonts w:asciiTheme="minorHAnsi" w:hAnsiTheme="minorHAnsi" w:cstheme="minorHAnsi"/>
          <w:bCs/>
          <w:sz w:val="22"/>
          <w:szCs w:val="22"/>
        </w:rPr>
        <w:t> </w:t>
      </w:r>
      <w:r w:rsidR="00DD5A52" w:rsidRPr="00CF5A0C">
        <w:rPr>
          <w:rFonts w:asciiTheme="minorHAnsi" w:hAnsiTheme="minorHAnsi" w:cstheme="minorHAnsi"/>
          <w:bCs/>
          <w:sz w:val="22"/>
          <w:szCs w:val="22"/>
        </w:rPr>
        <w:t>čoh</w:t>
      </w:r>
      <w:r w:rsidRPr="00CF5A0C">
        <w:rPr>
          <w:rFonts w:asciiTheme="minorHAnsi" w:hAnsiTheme="minorHAnsi" w:cstheme="minorHAnsi"/>
          <w:bCs/>
          <w:sz w:val="22"/>
          <w:szCs w:val="22"/>
        </w:rPr>
        <w:t>o</w:t>
      </w:r>
      <w:r w:rsidR="00F752BB" w:rsidRPr="00CF5A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sz w:val="22"/>
          <w:szCs w:val="22"/>
        </w:rPr>
        <w:t>600 000,00 dinárov</w:t>
      </w:r>
      <w:r w:rsidR="00F752BB" w:rsidRPr="00CF5A0C">
        <w:rPr>
          <w:rFonts w:asciiTheme="minorHAnsi" w:hAnsiTheme="minorHAnsi" w:cstheme="minorHAnsi"/>
          <w:sz w:val="22"/>
          <w:szCs w:val="22"/>
        </w:rPr>
        <w:t xml:space="preserve"> pre úroveň základnej výchovy a vzdelávania</w:t>
      </w:r>
      <w:r w:rsidRPr="00CF5A0C">
        <w:rPr>
          <w:rFonts w:asciiTheme="minorHAnsi" w:hAnsiTheme="minorHAnsi" w:cstheme="minorHAnsi"/>
          <w:sz w:val="22"/>
          <w:szCs w:val="22"/>
        </w:rPr>
        <w:t xml:space="preserve"> a 100 000 d</w:t>
      </w:r>
      <w:r w:rsidR="00F752BB" w:rsidRPr="00CF5A0C">
        <w:rPr>
          <w:rFonts w:asciiTheme="minorHAnsi" w:hAnsiTheme="minorHAnsi" w:cstheme="minorHAnsi"/>
          <w:sz w:val="22"/>
          <w:szCs w:val="22"/>
        </w:rPr>
        <w:t xml:space="preserve">iárov pre úroveň stredoškolskej výchovy a vzdelávania. </w:t>
      </w:r>
    </w:p>
    <w:p w14:paraId="67461A68" w14:textId="64AEF743" w:rsidR="009F2E6A" w:rsidRPr="00CF5A0C" w:rsidRDefault="009F2E6A" w:rsidP="00CF5A0C">
      <w:pPr>
        <w:spacing w:after="6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lastRenderedPageBreak/>
        <w:t>Právo zúčastniť sa súb</w:t>
      </w:r>
      <w:r w:rsidR="00F752BB" w:rsidRPr="00CF5A0C">
        <w:rPr>
          <w:rFonts w:asciiTheme="minorHAnsi" w:hAnsiTheme="minorHAnsi" w:cstheme="minorHAnsi"/>
          <w:sz w:val="22"/>
          <w:szCs w:val="22"/>
        </w:rPr>
        <w:t>ehu majú ustanovizne základnej a stredoškolskej výchovy a vzdelávania</w:t>
      </w:r>
      <w:r w:rsidRPr="00CF5A0C">
        <w:rPr>
          <w:rFonts w:asciiTheme="minorHAnsi" w:hAnsiTheme="minorHAnsi" w:cstheme="minorHAnsi"/>
          <w:sz w:val="22"/>
          <w:szCs w:val="22"/>
        </w:rPr>
        <w:t xml:space="preserve"> na území AP Vojvodiny, ktoré založila Srbská republika, autonómna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pokrajina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alebo jednotka lokálnej samosprávy, ktoré </w:t>
      </w:r>
      <w:r w:rsidR="00F752BB" w:rsidRPr="00CF5A0C">
        <w:rPr>
          <w:rFonts w:asciiTheme="minorHAnsi" w:hAnsiTheme="minorHAnsi" w:cstheme="minorHAnsi"/>
          <w:sz w:val="22"/>
          <w:szCs w:val="22"/>
        </w:rPr>
        <w:t xml:space="preserve"> </w:t>
      </w:r>
      <w:r w:rsidR="00CF5A0C" w:rsidRPr="00CF5A0C">
        <w:rPr>
          <w:rFonts w:asciiTheme="minorHAnsi" w:hAnsiTheme="minorHAnsi" w:cstheme="minorHAnsi"/>
          <w:sz w:val="22"/>
          <w:szCs w:val="22"/>
        </w:rPr>
        <w:t>o</w:t>
      </w:r>
      <w:r w:rsidRPr="00CF5A0C">
        <w:rPr>
          <w:rFonts w:asciiTheme="minorHAnsi" w:hAnsiTheme="minorHAnsi" w:cstheme="minorHAnsi"/>
          <w:sz w:val="22"/>
          <w:szCs w:val="22"/>
        </w:rPr>
        <w:t xml:space="preserve">rganizujú obvodné a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medziobvodné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súťaže v jazykových znalostiach (maďarský, rumunský, slovenský, rusínsky a chorvátsky) a jazykovej kultúre pre žiakov základných a stredných škôl, ktorí sa vzdelávajú v materinskom jazyku.   </w:t>
      </w:r>
    </w:p>
    <w:p w14:paraId="077002E4" w14:textId="77777777" w:rsidR="009F2E6A" w:rsidRPr="00CF5A0C" w:rsidRDefault="009F2E6A" w:rsidP="009F0E38">
      <w:pPr>
        <w:pStyle w:val="BodyTextIndent"/>
        <w:spacing w:line="276" w:lineRule="auto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Prostriedky sa prideľujú na financovanie a spolufinancovanie programov a projektov v oblasti posilnenia jazykových kompetencií žiakov základných a stredných škôl v AP Vojvodine a sú určené najmä na:</w:t>
      </w:r>
    </w:p>
    <w:p w14:paraId="6F2BA903" w14:textId="1F94E28A" w:rsidR="009F2E6A" w:rsidRPr="00CF5A0C" w:rsidRDefault="009F2E6A" w:rsidP="009F0E38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organizáciu a realizáciu obvodných a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medziobvodných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súťaží v jazykových</w:t>
      </w:r>
      <w:r w:rsidR="00CF5A0C" w:rsidRPr="00CF5A0C">
        <w:rPr>
          <w:rFonts w:asciiTheme="minorHAnsi" w:hAnsiTheme="minorHAnsi" w:cstheme="minorHAnsi"/>
          <w:sz w:val="22"/>
          <w:szCs w:val="22"/>
        </w:rPr>
        <w:t xml:space="preserve"> znalostiach (maďarský, rumunský</w:t>
      </w:r>
      <w:r w:rsidRPr="00CF5A0C">
        <w:rPr>
          <w:rFonts w:asciiTheme="minorHAnsi" w:hAnsiTheme="minorHAnsi" w:cstheme="minorHAnsi"/>
          <w:sz w:val="22"/>
          <w:szCs w:val="22"/>
        </w:rPr>
        <w:t>, slovensk</w:t>
      </w:r>
      <w:r w:rsidR="009F5D11" w:rsidRPr="00CF5A0C">
        <w:rPr>
          <w:rFonts w:asciiTheme="minorHAnsi" w:hAnsiTheme="minorHAnsi" w:cstheme="minorHAnsi"/>
          <w:sz w:val="22"/>
          <w:szCs w:val="22"/>
        </w:rPr>
        <w:t>ý</w:t>
      </w:r>
      <w:r w:rsidRPr="00CF5A0C">
        <w:rPr>
          <w:rFonts w:asciiTheme="minorHAnsi" w:hAnsiTheme="minorHAnsi" w:cstheme="minorHAnsi"/>
          <w:sz w:val="22"/>
          <w:szCs w:val="22"/>
        </w:rPr>
        <w:t>, rusínsky a chorvátsky) a jazykovej kultúre pre žiakov základných škôl a stredných škôl, ktorí sa vzdelávajú v materinskom j</w:t>
      </w:r>
      <w:r w:rsidR="00CF5A0C" w:rsidRPr="00CF5A0C">
        <w:rPr>
          <w:rFonts w:asciiTheme="minorHAnsi" w:hAnsiTheme="minorHAnsi" w:cstheme="minorHAnsi"/>
          <w:sz w:val="22"/>
          <w:szCs w:val="22"/>
        </w:rPr>
        <w:t>azyku podľa Kalendára súťaží a prehliadok</w:t>
      </w:r>
      <w:r w:rsidRPr="00CF5A0C">
        <w:rPr>
          <w:rFonts w:asciiTheme="minorHAnsi" w:hAnsiTheme="minorHAnsi" w:cstheme="minorHAnsi"/>
          <w:sz w:val="22"/>
          <w:szCs w:val="22"/>
        </w:rPr>
        <w:t xml:space="preserve"> žiakov základných a stredných š</w:t>
      </w:r>
      <w:r w:rsidR="00CF5A0C" w:rsidRPr="00CF5A0C">
        <w:rPr>
          <w:rFonts w:asciiTheme="minorHAnsi" w:hAnsiTheme="minorHAnsi" w:cstheme="minorHAnsi"/>
          <w:sz w:val="22"/>
          <w:szCs w:val="22"/>
        </w:rPr>
        <w:t xml:space="preserve">kôl, ktorý vynáša Ministerstvo Srbskej republiky, </w:t>
      </w:r>
      <w:r w:rsidRPr="00CF5A0C">
        <w:rPr>
          <w:rFonts w:asciiTheme="minorHAnsi" w:hAnsiTheme="minorHAnsi" w:cstheme="minorHAnsi"/>
          <w:sz w:val="22"/>
          <w:szCs w:val="22"/>
        </w:rPr>
        <w:t xml:space="preserve">poverené oblasťou vzdelávania.   </w:t>
      </w:r>
    </w:p>
    <w:p w14:paraId="6DCB5C47" w14:textId="77777777" w:rsidR="00CF5A0C" w:rsidRPr="00CF5A0C" w:rsidRDefault="00CF5A0C" w:rsidP="009F0E38">
      <w:pPr>
        <w:spacing w:before="120" w:after="120" w:line="276" w:lineRule="auto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8FFBD2A" w14:textId="1C7273A6" w:rsidR="009F2E6A" w:rsidRPr="00CF5A0C" w:rsidRDefault="009F2E6A" w:rsidP="009F0E38">
      <w:pPr>
        <w:spacing w:before="120" w:after="120" w:line="276" w:lineRule="auto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0608F5D0" w14:textId="77777777" w:rsidR="009F2E6A" w:rsidRPr="00CF5A0C" w:rsidRDefault="009F2E6A" w:rsidP="009F0E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Pri rozhodovaní o pridelení prostriedkov sa bude prihliadať na nasledujúce kritériá:  </w:t>
      </w:r>
    </w:p>
    <w:p w14:paraId="20CAE24A" w14:textId="77777777" w:rsidR="009F2E6A" w:rsidRPr="00CF5A0C" w:rsidRDefault="009F2E6A" w:rsidP="009F0E38">
      <w:pPr>
        <w:pStyle w:val="ListParagraph"/>
        <w:numPr>
          <w:ilvl w:val="0"/>
          <w:numId w:val="10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odpoveď na tému projektu, </w:t>
      </w:r>
    </w:p>
    <w:p w14:paraId="2257ED6D" w14:textId="77777777" w:rsidR="009F2E6A" w:rsidRPr="00CF5A0C" w:rsidRDefault="009F2E6A" w:rsidP="009F0E38">
      <w:pPr>
        <w:pStyle w:val="ListParagraph"/>
        <w:numPr>
          <w:ilvl w:val="0"/>
          <w:numId w:val="10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vplyv navrhovaného projektu, </w:t>
      </w:r>
    </w:p>
    <w:p w14:paraId="223C3F73" w14:textId="77777777" w:rsidR="009F2E6A" w:rsidRPr="00CF5A0C" w:rsidRDefault="009F2E6A" w:rsidP="009F0E38">
      <w:pPr>
        <w:pStyle w:val="ListParagraph"/>
        <w:numPr>
          <w:ilvl w:val="0"/>
          <w:numId w:val="10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kompetencie navrhovateľa a predchádzajúce skúsenosti. </w:t>
      </w:r>
    </w:p>
    <w:p w14:paraId="7A1FA2FA" w14:textId="77777777" w:rsidR="00CF5A0C" w:rsidRPr="00CF5A0C" w:rsidRDefault="00CF5A0C" w:rsidP="009F0E3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5AD1E0" w14:textId="5235EF06" w:rsidR="009F2E6A" w:rsidRPr="00CF5A0C" w:rsidRDefault="009F2E6A" w:rsidP="009F0E3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SPÔSOB APLIKOVANIA</w:t>
      </w:r>
    </w:p>
    <w:p w14:paraId="433279EF" w14:textId="100D7278" w:rsidR="009F2E6A" w:rsidRPr="00CF5A0C" w:rsidRDefault="009F2E6A" w:rsidP="009F0E38">
      <w:pPr>
        <w:spacing w:after="60" w:line="276" w:lineRule="auto"/>
        <w:ind w:right="18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bCs/>
          <w:sz w:val="22"/>
          <w:szCs w:val="22"/>
        </w:rPr>
        <w:t>Jedna právnická osoba môže predložiť jednu prihlášku.</w:t>
      </w:r>
      <w:r w:rsidRPr="00CF5A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7C8D89" w14:textId="5E7A8177" w:rsidR="009F2E6A" w:rsidRPr="00CF5A0C" w:rsidRDefault="009F2E6A" w:rsidP="009F0E38">
      <w:pPr>
        <w:pStyle w:val="BodyText"/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bCs/>
          <w:sz w:val="22"/>
          <w:szCs w:val="22"/>
        </w:rPr>
        <w:t>Komisia nebude rozoberať:</w:t>
      </w:r>
      <w:r w:rsidRPr="00CF5A0C">
        <w:rPr>
          <w:rFonts w:asciiTheme="minorHAnsi" w:hAnsiTheme="minorHAnsi" w:cstheme="minorHAnsi"/>
          <w:sz w:val="22"/>
          <w:szCs w:val="22"/>
        </w:rPr>
        <w:t xml:space="preserve"> neúplné a oneskorené prihlášky, neoprávnené prihlášky, prihlášky, ktoré sa </w:t>
      </w:r>
      <w:r w:rsidR="00CF5A0C" w:rsidRPr="00CF5A0C">
        <w:rPr>
          <w:rFonts w:asciiTheme="minorHAnsi" w:hAnsiTheme="minorHAnsi" w:cstheme="minorHAnsi"/>
          <w:sz w:val="22"/>
          <w:szCs w:val="22"/>
        </w:rPr>
        <w:t>nevzťahujú na súbehom určené</w:t>
      </w:r>
      <w:r w:rsidRPr="00CF5A0C">
        <w:rPr>
          <w:rFonts w:asciiTheme="minorHAnsi" w:hAnsiTheme="minorHAnsi" w:cstheme="minorHAnsi"/>
          <w:sz w:val="22"/>
          <w:szCs w:val="22"/>
        </w:rPr>
        <w:t xml:space="preserve"> p</w:t>
      </w:r>
      <w:r w:rsidR="00CF5A0C" w:rsidRPr="00CF5A0C">
        <w:rPr>
          <w:rFonts w:asciiTheme="minorHAnsi" w:hAnsiTheme="minorHAnsi" w:cstheme="minorHAnsi"/>
          <w:sz w:val="22"/>
          <w:szCs w:val="22"/>
        </w:rPr>
        <w:t xml:space="preserve">oužitie, prihlášky týkajúce sa </w:t>
      </w:r>
      <w:r w:rsidRPr="00CF5A0C">
        <w:rPr>
          <w:rFonts w:asciiTheme="minorHAnsi" w:hAnsiTheme="minorHAnsi" w:cstheme="minorHAnsi"/>
          <w:sz w:val="22"/>
          <w:szCs w:val="22"/>
        </w:rPr>
        <w:t>obstarania</w:t>
      </w:r>
      <w:r w:rsidR="00CF5A0C" w:rsidRPr="00CF5A0C">
        <w:rPr>
          <w:rFonts w:asciiTheme="minorHAnsi" w:hAnsiTheme="minorHAnsi" w:cstheme="minorHAnsi"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sz w:val="22"/>
          <w:szCs w:val="22"/>
        </w:rPr>
        <w:t>alebo údržby z</w:t>
      </w:r>
      <w:r w:rsidR="00CF5A0C" w:rsidRPr="00CF5A0C">
        <w:rPr>
          <w:rFonts w:asciiTheme="minorHAnsi" w:hAnsiTheme="minorHAnsi" w:cstheme="minorHAnsi"/>
          <w:sz w:val="22"/>
          <w:szCs w:val="22"/>
        </w:rPr>
        <w:t xml:space="preserve">ariadení vo funkcii realizácie </w:t>
      </w:r>
      <w:r w:rsidRPr="00CF5A0C">
        <w:rPr>
          <w:rFonts w:asciiTheme="minorHAnsi" w:hAnsiTheme="minorHAnsi" w:cstheme="minorHAnsi"/>
          <w:sz w:val="22"/>
          <w:szCs w:val="22"/>
        </w:rPr>
        <w:t>projektu, prihlášky užívateľov,</w:t>
      </w:r>
      <w:r w:rsidR="00CF5A0C" w:rsidRPr="00CF5A0C">
        <w:rPr>
          <w:rFonts w:asciiTheme="minorHAnsi" w:hAnsiTheme="minorHAnsi" w:cstheme="minorHAnsi"/>
          <w:sz w:val="22"/>
          <w:szCs w:val="22"/>
        </w:rPr>
        <w:t xml:space="preserve"> ktorí v minulosti nezdôvodnili</w:t>
      </w:r>
      <w:r w:rsidRPr="00CF5A0C">
        <w:rPr>
          <w:rFonts w:asciiTheme="minorHAnsi" w:hAnsiTheme="minorHAnsi" w:cstheme="minorHAnsi"/>
          <w:sz w:val="22"/>
          <w:szCs w:val="22"/>
        </w:rPr>
        <w:t xml:space="preserve"> pridelené finančné prostriedky prostredníctvom finančných a opisných správ a prih</w:t>
      </w:r>
      <w:r w:rsidR="00CF5A0C" w:rsidRPr="00CF5A0C">
        <w:rPr>
          <w:rFonts w:asciiTheme="minorHAnsi" w:hAnsiTheme="minorHAnsi" w:cstheme="minorHAnsi"/>
          <w:sz w:val="22"/>
          <w:szCs w:val="22"/>
        </w:rPr>
        <w:t>lášky užívateľov, ktorí opisnú/</w:t>
      </w:r>
      <w:r w:rsidRPr="00CF5A0C">
        <w:rPr>
          <w:rFonts w:asciiTheme="minorHAnsi" w:hAnsiTheme="minorHAnsi" w:cstheme="minorHAnsi"/>
          <w:sz w:val="22"/>
          <w:szCs w:val="22"/>
        </w:rPr>
        <w:t>finančn</w:t>
      </w:r>
      <w:r w:rsidR="00DD5A52" w:rsidRPr="00CF5A0C">
        <w:rPr>
          <w:rFonts w:asciiTheme="minorHAnsi" w:hAnsiTheme="minorHAnsi" w:cstheme="minorHAnsi"/>
          <w:sz w:val="22"/>
          <w:szCs w:val="22"/>
        </w:rPr>
        <w:t>ú správu o realizácii programov</w:t>
      </w:r>
      <w:r w:rsidRPr="00CF5A0C">
        <w:rPr>
          <w:rFonts w:asciiTheme="minorHAnsi" w:hAnsiTheme="minorHAnsi" w:cstheme="minorHAnsi"/>
          <w:sz w:val="22"/>
          <w:szCs w:val="22"/>
        </w:rPr>
        <w:t xml:space="preserve">/projektov </w:t>
      </w:r>
      <w:r w:rsidR="00CF5A0C" w:rsidRPr="00CF5A0C">
        <w:rPr>
          <w:rFonts w:asciiTheme="minorHAnsi" w:hAnsiTheme="minorHAnsi" w:cstheme="minorHAnsi"/>
          <w:sz w:val="22"/>
          <w:szCs w:val="22"/>
        </w:rPr>
        <w:t xml:space="preserve">z predchádzajúceho roku nedoručili </w:t>
      </w:r>
      <w:r w:rsidRPr="00CF5A0C">
        <w:rPr>
          <w:rFonts w:asciiTheme="minorHAnsi" w:hAnsiTheme="minorHAnsi" w:cstheme="minorHAnsi"/>
          <w:sz w:val="22"/>
          <w:szCs w:val="22"/>
        </w:rPr>
        <w:t>v plánovaných lehotách.</w:t>
      </w:r>
    </w:p>
    <w:p w14:paraId="7F4E6DB9" w14:textId="1D2880B7" w:rsidR="009F2E6A" w:rsidRDefault="009F2E6A" w:rsidP="009F0E38">
      <w:pPr>
        <w:spacing w:before="60" w:line="276" w:lineRule="auto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5A0C">
        <w:rPr>
          <w:rFonts w:asciiTheme="minorHAnsi" w:hAnsiTheme="minorHAnsi" w:cstheme="minorHAnsi"/>
          <w:b/>
          <w:bCs/>
          <w:sz w:val="22"/>
          <w:szCs w:val="22"/>
        </w:rPr>
        <w:t>Ďalšie informácie týkajúce sa realizácie súbehu je možné získať telefonic</w:t>
      </w:r>
      <w:r w:rsidR="00CF5A0C">
        <w:rPr>
          <w:rFonts w:asciiTheme="minorHAnsi" w:hAnsiTheme="minorHAnsi" w:cstheme="minorHAnsi"/>
          <w:b/>
          <w:bCs/>
          <w:sz w:val="22"/>
          <w:szCs w:val="22"/>
        </w:rPr>
        <w:t>ky na čísla 021/487-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>4867 a 487-4558.</w:t>
      </w:r>
    </w:p>
    <w:p w14:paraId="35DEA13B" w14:textId="77777777" w:rsidR="00500246" w:rsidRPr="00CF5A0C" w:rsidRDefault="00500246" w:rsidP="009F0E38">
      <w:pPr>
        <w:spacing w:before="60" w:line="276" w:lineRule="auto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D451CF" w14:textId="3EC5062E" w:rsidR="009F2E6A" w:rsidRPr="00CF5A0C" w:rsidRDefault="00CF5A0C" w:rsidP="009F0E3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E</w:t>
      </w:r>
      <w:r w:rsidR="009F2E6A" w:rsidRPr="00CF5A0C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9F2E6A" w:rsidRPr="00CF5A0C">
        <w:rPr>
          <w:rFonts w:asciiTheme="minorHAnsi" w:hAnsiTheme="minorHAnsi" w:cstheme="minorHAnsi"/>
          <w:b/>
          <w:sz w:val="22"/>
          <w:szCs w:val="22"/>
          <w:u w:val="single"/>
        </w:rPr>
        <w:t xml:space="preserve">FINANCOVANIE A SPOLUFINANCOVANIE OBSTARANIA VYBAVENIA PRE ZÁKLADNÉ ŠKOLY, KTORÉ MAJÚ STATUS VEREJNE UZNANÝCH ORGANIZÁTOROV AKTIVÍT FORMÁLNEHO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ZÁKLADNÉHO </w:t>
      </w:r>
      <w:r w:rsidR="009F2E6A" w:rsidRPr="00CF5A0C">
        <w:rPr>
          <w:rFonts w:asciiTheme="minorHAnsi" w:hAnsiTheme="minorHAnsi" w:cstheme="minorHAnsi"/>
          <w:b/>
          <w:sz w:val="22"/>
          <w:szCs w:val="22"/>
          <w:u w:val="single"/>
        </w:rPr>
        <w:t xml:space="preserve">VZDELÁVANIA DOSPELÝCH NA ÚZEMÍ AP VOJVODINY V ROKU 2024 </w:t>
      </w:r>
    </w:p>
    <w:p w14:paraId="32536FDB" w14:textId="4CBDECFF" w:rsidR="009F2E6A" w:rsidRPr="00CF5A0C" w:rsidRDefault="009F2E6A" w:rsidP="00EC0FEA">
      <w:pPr>
        <w:spacing w:after="6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Prostriedky zabezpečené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</w:t>
      </w:r>
      <w:r w:rsidR="00EC0FEA">
        <w:rPr>
          <w:rFonts w:asciiTheme="minorHAnsi" w:hAnsiTheme="minorHAnsi" w:cstheme="minorHAnsi"/>
          <w:sz w:val="22"/>
          <w:szCs w:val="22"/>
        </w:rPr>
        <w:t xml:space="preserve">Vojvodiny na rok 2024 </w:t>
      </w:r>
      <w:r w:rsidRPr="00CF5A0C">
        <w:rPr>
          <w:rFonts w:asciiTheme="minorHAnsi" w:hAnsiTheme="minorHAnsi" w:cstheme="minorHAnsi"/>
          <w:sz w:val="22"/>
          <w:szCs w:val="22"/>
        </w:rPr>
        <w:t xml:space="preserve">na financovanie a spolufinancovanie obstarania vybavenia pre základné školy, ktoré majú status verejne uznaných organizátorov aktivít formálneho základného vzdelávania dospelých na </w:t>
      </w:r>
      <w:r w:rsidR="00DD5A52" w:rsidRPr="00CF5A0C">
        <w:rPr>
          <w:rFonts w:asciiTheme="minorHAnsi" w:hAnsiTheme="minorHAnsi" w:cstheme="minorHAnsi"/>
          <w:sz w:val="22"/>
          <w:szCs w:val="22"/>
        </w:rPr>
        <w:t xml:space="preserve">území AP Vojvodiny </w:t>
      </w:r>
      <w:r w:rsidR="00EC0FEA">
        <w:rPr>
          <w:rFonts w:asciiTheme="minorHAnsi" w:hAnsiTheme="minorHAnsi" w:cstheme="minorHAnsi"/>
          <w:sz w:val="22"/>
          <w:szCs w:val="22"/>
        </w:rPr>
        <w:t>na rok 2024</w:t>
      </w:r>
      <w:r w:rsidR="00DD5A52" w:rsidRPr="00CF5A0C">
        <w:rPr>
          <w:rFonts w:asciiTheme="minorHAnsi" w:hAnsiTheme="minorHAnsi" w:cstheme="minorHAnsi"/>
          <w:sz w:val="22"/>
          <w:szCs w:val="22"/>
        </w:rPr>
        <w:t>,</w:t>
      </w:r>
      <w:r w:rsidR="00EC0FEA">
        <w:rPr>
          <w:rFonts w:asciiTheme="minorHAnsi" w:hAnsiTheme="minorHAnsi" w:cstheme="minorHAnsi"/>
          <w:sz w:val="22"/>
          <w:szCs w:val="22"/>
        </w:rPr>
        <w:t xml:space="preserve"> vynášajú </w:t>
      </w:r>
      <w:r w:rsidRPr="00CF5A0C">
        <w:rPr>
          <w:rFonts w:asciiTheme="minorHAnsi" w:hAnsiTheme="minorHAnsi" w:cstheme="minorHAnsi"/>
          <w:b/>
          <w:sz w:val="22"/>
          <w:szCs w:val="22"/>
        </w:rPr>
        <w:t>1</w:t>
      </w:r>
      <w:r w:rsidR="00DD5A52" w:rsidRPr="00CF5A0C">
        <w:rPr>
          <w:rFonts w:asciiTheme="minorHAnsi" w:hAnsiTheme="minorHAnsi" w:cstheme="minorHAnsi"/>
          <w:sz w:val="22"/>
          <w:szCs w:val="22"/>
        </w:rPr>
        <w:t xml:space="preserve"> </w:t>
      </w:r>
      <w:r w:rsidR="00DD5A52" w:rsidRPr="00CF5A0C">
        <w:rPr>
          <w:rFonts w:asciiTheme="minorHAnsi" w:hAnsiTheme="minorHAnsi" w:cstheme="minorHAnsi"/>
          <w:b/>
          <w:sz w:val="22"/>
          <w:szCs w:val="22"/>
        </w:rPr>
        <w:t xml:space="preserve">000 </w:t>
      </w:r>
      <w:r w:rsidRPr="00CF5A0C">
        <w:rPr>
          <w:rFonts w:asciiTheme="minorHAnsi" w:hAnsiTheme="minorHAnsi" w:cstheme="minorHAnsi"/>
          <w:b/>
          <w:sz w:val="22"/>
          <w:szCs w:val="22"/>
        </w:rPr>
        <w:t>000,00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 xml:space="preserve"> dinárov.</w:t>
      </w:r>
      <w:r w:rsidRPr="00CF5A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F6EF90" w14:textId="30928647" w:rsidR="009F2E6A" w:rsidRPr="00CF5A0C" w:rsidRDefault="009F2E6A" w:rsidP="009F0E38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Užívatelia, ktorí majú právo zúčastniť sa na prideľovaní finančných prostriedkov, sú základné školy na území AP Vojvodiny založené Srbskou republikou, </w:t>
      </w:r>
      <w:r w:rsidR="00EC0FEA">
        <w:rPr>
          <w:rFonts w:asciiTheme="minorHAnsi" w:hAnsiTheme="minorHAnsi" w:cstheme="minorHAnsi"/>
          <w:sz w:val="22"/>
          <w:szCs w:val="22"/>
        </w:rPr>
        <w:t xml:space="preserve">AP Vojvodinou a jednotkou lokálnej </w:t>
      </w:r>
      <w:r w:rsidR="00EC0FEA">
        <w:rPr>
          <w:rFonts w:asciiTheme="minorHAnsi" w:hAnsiTheme="minorHAnsi" w:cstheme="minorHAnsi"/>
          <w:sz w:val="22"/>
          <w:szCs w:val="22"/>
        </w:rPr>
        <w:lastRenderedPageBreak/>
        <w:t xml:space="preserve">samosprávy a ktoré </w:t>
      </w:r>
      <w:r w:rsidRPr="00CF5A0C">
        <w:rPr>
          <w:rFonts w:asciiTheme="minorHAnsi" w:hAnsiTheme="minorHAnsi" w:cstheme="minorHAnsi"/>
          <w:sz w:val="22"/>
          <w:szCs w:val="22"/>
        </w:rPr>
        <w:t xml:space="preserve">majú status verejne uznaných organizátorov aktivít formálneho základného vzdelávania pre dospelých, respektíve majú rozhodnutie sekretariátu o splnení predpísaných podmienok na vykonávanie činnosti formálneho základného vzdelávania pre dospelých. </w:t>
      </w:r>
    </w:p>
    <w:p w14:paraId="2D513A56" w14:textId="7223BD5F" w:rsidR="009F2E6A" w:rsidRDefault="00EC0FEA" w:rsidP="009F0E38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Užívateľ</w:t>
      </w:r>
      <w:r w:rsidR="009F2E6A" w:rsidRPr="00CF5A0C">
        <w:rPr>
          <w:rFonts w:asciiTheme="minorHAnsi" w:hAnsiTheme="minorHAnsi" w:cstheme="minorHAnsi"/>
          <w:sz w:val="22"/>
          <w:szCs w:val="22"/>
        </w:rPr>
        <w:t xml:space="preserve"> je pri obstaraní vybavenia povinný konať v súlade s ustanoveniami Zákona o verejnom obstarávaní (vestní</w:t>
      </w:r>
      <w:r>
        <w:rPr>
          <w:rFonts w:asciiTheme="minorHAnsi" w:hAnsiTheme="minorHAnsi" w:cstheme="minorHAnsi"/>
          <w:sz w:val="22"/>
          <w:szCs w:val="22"/>
        </w:rPr>
        <w:t xml:space="preserve">k </w:t>
      </w:r>
      <w:proofErr w:type="spellStart"/>
      <w:r>
        <w:rPr>
          <w:rFonts w:asciiTheme="minorHAnsi" w:hAnsiTheme="minorHAnsi" w:cstheme="minorHAnsi"/>
          <w:sz w:val="22"/>
          <w:szCs w:val="22"/>
        </w:rPr>
        <w:t>Službeni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glasnik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RS číslo 91/</w:t>
      </w:r>
      <w:r w:rsidR="009F2E6A" w:rsidRPr="00CF5A0C">
        <w:rPr>
          <w:rFonts w:asciiTheme="minorHAnsi" w:hAnsiTheme="minorHAnsi" w:cstheme="minorHAnsi"/>
          <w:sz w:val="22"/>
          <w:szCs w:val="22"/>
        </w:rPr>
        <w:t>19 a 91/23).</w:t>
      </w:r>
    </w:p>
    <w:p w14:paraId="6024EA35" w14:textId="77777777" w:rsidR="00EC0FEA" w:rsidRPr="00CF5A0C" w:rsidRDefault="00EC0FEA" w:rsidP="009F0E38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13CBDB73" w14:textId="77777777" w:rsidR="009F2E6A" w:rsidRPr="00CF5A0C" w:rsidRDefault="009F2E6A" w:rsidP="009F0E38">
      <w:pPr>
        <w:spacing w:before="120" w:after="120" w:line="276" w:lineRule="auto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0EAE76EA" w14:textId="40DF54D3" w:rsidR="009F2E6A" w:rsidRPr="00CF5A0C" w:rsidRDefault="009F2E6A" w:rsidP="009F0E38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Kritériá</w:t>
      </w:r>
      <w:r w:rsidR="00EC0FEA">
        <w:rPr>
          <w:rFonts w:asciiTheme="minorHAnsi" w:hAnsiTheme="minorHAnsi" w:cstheme="minorHAnsi"/>
          <w:sz w:val="22"/>
          <w:szCs w:val="22"/>
        </w:rPr>
        <w:t xml:space="preserve"> pridelenia</w:t>
      </w:r>
      <w:r w:rsidRPr="00CF5A0C">
        <w:rPr>
          <w:rFonts w:asciiTheme="minorHAnsi" w:hAnsiTheme="minorHAnsi" w:cstheme="minorHAnsi"/>
          <w:sz w:val="22"/>
          <w:szCs w:val="22"/>
        </w:rPr>
        <w:t xml:space="preserve"> prostriedkov sú: </w:t>
      </w:r>
    </w:p>
    <w:p w14:paraId="5614A1F5" w14:textId="77777777" w:rsidR="009F2E6A" w:rsidRPr="00CF5A0C" w:rsidRDefault="009F2E6A" w:rsidP="009F0E38">
      <w:pPr>
        <w:numPr>
          <w:ilvl w:val="0"/>
          <w:numId w:val="6"/>
        </w:numPr>
        <w:tabs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význam plánovanej investície do zariadení s cieľom zvýšiť kvalitu a modernizovať výkonnosť výučby,</w:t>
      </w:r>
    </w:p>
    <w:p w14:paraId="7096219F" w14:textId="77777777" w:rsidR="009F2E6A" w:rsidRPr="00CF5A0C" w:rsidRDefault="009F2E6A" w:rsidP="009F0E38">
      <w:pPr>
        <w:numPr>
          <w:ilvl w:val="0"/>
          <w:numId w:val="6"/>
        </w:numPr>
        <w:tabs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potreba vybavenia na organizáciu výučby,</w:t>
      </w:r>
    </w:p>
    <w:p w14:paraId="4A94C700" w14:textId="27851D31" w:rsidR="009F2E6A" w:rsidRPr="00CF5A0C" w:rsidRDefault="009F2E6A" w:rsidP="009F0E38">
      <w:pPr>
        <w:numPr>
          <w:ilvl w:val="0"/>
          <w:numId w:val="6"/>
        </w:numPr>
        <w:tabs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počet </w:t>
      </w:r>
      <w:r w:rsidR="00EC0FEA">
        <w:rPr>
          <w:rFonts w:asciiTheme="minorHAnsi" w:hAnsiTheme="minorHAnsi" w:cstheme="minorHAnsi"/>
          <w:sz w:val="22"/>
          <w:szCs w:val="22"/>
        </w:rPr>
        <w:t>účastníkov v škole –</w:t>
      </w:r>
      <w:r w:rsidR="009F5D11" w:rsidRPr="00CF5A0C">
        <w:rPr>
          <w:rFonts w:asciiTheme="minorHAnsi" w:hAnsiTheme="minorHAnsi" w:cstheme="minorHAnsi"/>
          <w:sz w:val="22"/>
          <w:szCs w:val="22"/>
        </w:rPr>
        <w:t xml:space="preserve"> počet</w:t>
      </w:r>
      <w:r w:rsidR="00EC0FEA">
        <w:rPr>
          <w:rFonts w:asciiTheme="minorHAnsi" w:hAnsiTheme="minorHAnsi" w:cstheme="minorHAnsi"/>
          <w:sz w:val="22"/>
          <w:szCs w:val="22"/>
        </w:rPr>
        <w:t xml:space="preserve"> konečných</w:t>
      </w:r>
      <w:r w:rsidRPr="00CF5A0C">
        <w:rPr>
          <w:rFonts w:asciiTheme="minorHAnsi" w:hAnsiTheme="minorHAnsi" w:cstheme="minorHAnsi"/>
          <w:sz w:val="22"/>
          <w:szCs w:val="22"/>
        </w:rPr>
        <w:t xml:space="preserve"> užívateľov,  </w:t>
      </w:r>
    </w:p>
    <w:p w14:paraId="48A316C1" w14:textId="77777777" w:rsidR="009F2E6A" w:rsidRPr="00CF5A0C" w:rsidRDefault="009F2E6A" w:rsidP="009F0E38">
      <w:pPr>
        <w:numPr>
          <w:ilvl w:val="0"/>
          <w:numId w:val="6"/>
        </w:numPr>
        <w:tabs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stupeň rozvoja jednotky lokálnej samosprávy, na území ktorej sa nachádza vzdelávacia ustanovizeň,</w:t>
      </w:r>
    </w:p>
    <w:p w14:paraId="33ACB617" w14:textId="77777777" w:rsidR="009F2E6A" w:rsidRPr="00CF5A0C" w:rsidRDefault="009F2E6A" w:rsidP="009F0E38">
      <w:pPr>
        <w:numPr>
          <w:ilvl w:val="0"/>
          <w:numId w:val="6"/>
        </w:numPr>
        <w:tabs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existencia iných zdrojov financovania obstarania vybavenia,</w:t>
      </w:r>
    </w:p>
    <w:p w14:paraId="03D2713E" w14:textId="130B42B5" w:rsidR="009F2E6A" w:rsidRPr="00CF5A0C" w:rsidRDefault="00EC0FEA" w:rsidP="009F0E38">
      <w:pPr>
        <w:numPr>
          <w:ilvl w:val="0"/>
          <w:numId w:val="6"/>
        </w:numPr>
        <w:tabs>
          <w:tab w:val="num" w:pos="567"/>
        </w:tabs>
        <w:spacing w:line="276" w:lineRule="auto"/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obstaranie vybavenia</w:t>
      </w:r>
      <w:r w:rsidR="009F2E6A" w:rsidRPr="00CF5A0C">
        <w:rPr>
          <w:rFonts w:asciiTheme="minorHAnsi" w:hAnsiTheme="minorHAnsi" w:cstheme="minorHAnsi"/>
          <w:sz w:val="22"/>
          <w:szCs w:val="22"/>
        </w:rPr>
        <w:t>, ktoré možno realizovať hlavne v bežnom rozpočtovom roku.</w:t>
      </w:r>
    </w:p>
    <w:p w14:paraId="23E4486F" w14:textId="77777777" w:rsidR="00EC0FEA" w:rsidRDefault="00EC0FEA" w:rsidP="009F0E3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4F05AE" w14:textId="5449879C" w:rsidR="009F2E6A" w:rsidRPr="00CF5A0C" w:rsidRDefault="009F2E6A" w:rsidP="009F0E3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SPÔSOB APLIKOVANIA</w:t>
      </w:r>
    </w:p>
    <w:p w14:paraId="6199B9DA" w14:textId="6AC39765" w:rsidR="009F2E6A" w:rsidRPr="00CF5A0C" w:rsidRDefault="00EC0FEA" w:rsidP="009F0E38">
      <w:pPr>
        <w:spacing w:after="60" w:line="276" w:lineRule="auto"/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Jedna ustanovizeň</w:t>
      </w:r>
      <w:r w:rsidR="009F2E6A" w:rsidRPr="00CF5A0C">
        <w:rPr>
          <w:rFonts w:asciiTheme="minorHAnsi" w:hAnsiTheme="minorHAnsi" w:cstheme="minorHAnsi"/>
          <w:b/>
          <w:sz w:val="22"/>
          <w:szCs w:val="22"/>
        </w:rPr>
        <w:t xml:space="preserve"> predkladá iba jednu prihlášku</w:t>
      </w:r>
      <w:r>
        <w:rPr>
          <w:rFonts w:asciiTheme="minorHAnsi" w:hAnsiTheme="minorHAnsi" w:cstheme="minorHAnsi"/>
          <w:sz w:val="22"/>
          <w:szCs w:val="22"/>
        </w:rPr>
        <w:t>. S prihláškou na súbeh sa predkladá</w:t>
      </w:r>
      <w:r w:rsidR="009F2E6A" w:rsidRPr="00CF5A0C">
        <w:rPr>
          <w:rFonts w:asciiTheme="minorHAnsi" w:hAnsiTheme="minorHAnsi" w:cstheme="minorHAnsi"/>
          <w:sz w:val="22"/>
          <w:szCs w:val="22"/>
        </w:rPr>
        <w:t xml:space="preserve"> nepovinná ponuka na obstaranie vybavenia.</w:t>
      </w:r>
    </w:p>
    <w:p w14:paraId="617BD1A3" w14:textId="77777777" w:rsidR="009F2E6A" w:rsidRPr="00CF5A0C" w:rsidRDefault="009F2E6A" w:rsidP="009F0E38">
      <w:pPr>
        <w:pStyle w:val="BodyText"/>
        <w:spacing w:after="60"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Oneskorené a neúplné prihlášky sa nebudú rozoberať. </w:t>
      </w:r>
    </w:p>
    <w:p w14:paraId="66263434" w14:textId="34B4B1AF" w:rsidR="009F2E6A" w:rsidRPr="00CF5A0C" w:rsidRDefault="009F2E6A" w:rsidP="009F0E38">
      <w:pPr>
        <w:spacing w:line="276" w:lineRule="auto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bCs/>
          <w:sz w:val="22"/>
          <w:szCs w:val="22"/>
        </w:rPr>
        <w:t>Ďalšie informácie týkajúce sa realizácie súbehu je možné získať telefonicky na čísla 021/487-4330 a 487-4241.</w:t>
      </w:r>
    </w:p>
    <w:p w14:paraId="09714BF6" w14:textId="160C3762" w:rsidR="007963AC" w:rsidRPr="00CF5A0C" w:rsidRDefault="007963AC" w:rsidP="009F0E3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AD8E7F" w14:textId="5D2103B2" w:rsidR="009F2E6A" w:rsidRPr="00CF5A0C" w:rsidRDefault="00CD6133" w:rsidP="009F0E3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F</w:t>
      </w:r>
      <w:r w:rsidR="006434F4" w:rsidRPr="00CF5A0C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434F4" w:rsidRPr="00CF5A0C">
        <w:rPr>
          <w:rFonts w:asciiTheme="minorHAnsi" w:hAnsiTheme="minorHAnsi" w:cstheme="minorHAnsi"/>
          <w:b/>
          <w:sz w:val="22"/>
          <w:szCs w:val="22"/>
          <w:u w:val="single"/>
        </w:rPr>
        <w:t xml:space="preserve">FINANCOVANIE A SPOLUFINANCOVANIE ZÁKLADNÝCH A STREDNÝCH ŠKÔL V AP VOJVODINE, KTORÉ REALIZUJÚ DVOJJAZYČNÚ VÝUČBU V ROKU 2024 </w:t>
      </w:r>
    </w:p>
    <w:p w14:paraId="374095A6" w14:textId="251FBBF3" w:rsidR="009F2E6A" w:rsidRPr="00CF5A0C" w:rsidRDefault="009F2E6A" w:rsidP="009F0E38">
      <w:pPr>
        <w:spacing w:before="24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Prostriedky poskytnuté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Vojvodiny na rok 2024 na financovanie a spolufinancovanie základných a stredných škôl v AP Vojvodine, k</w:t>
      </w:r>
      <w:r w:rsidR="00CD6133">
        <w:rPr>
          <w:rFonts w:asciiTheme="minorHAnsi" w:hAnsiTheme="minorHAnsi" w:cstheme="minorHAnsi"/>
          <w:sz w:val="22"/>
          <w:szCs w:val="22"/>
        </w:rPr>
        <w:t>t</w:t>
      </w:r>
      <w:r w:rsidRPr="00CF5A0C">
        <w:rPr>
          <w:rFonts w:asciiTheme="minorHAnsi" w:hAnsiTheme="minorHAnsi" w:cstheme="minorHAnsi"/>
          <w:sz w:val="22"/>
          <w:szCs w:val="22"/>
        </w:rPr>
        <w:t>or</w:t>
      </w:r>
      <w:r w:rsidR="00E91565" w:rsidRPr="00CF5A0C">
        <w:rPr>
          <w:rFonts w:asciiTheme="minorHAnsi" w:hAnsiTheme="minorHAnsi" w:cstheme="minorHAnsi"/>
          <w:sz w:val="22"/>
          <w:szCs w:val="22"/>
        </w:rPr>
        <w:t xml:space="preserve">é realizujú dvojjazyčnú výučbu </w:t>
      </w:r>
      <w:r w:rsidRPr="00CF5A0C">
        <w:rPr>
          <w:rFonts w:asciiTheme="minorHAnsi" w:hAnsiTheme="minorHAnsi" w:cstheme="minorHAnsi"/>
          <w:sz w:val="22"/>
          <w:szCs w:val="22"/>
        </w:rPr>
        <w:t>v roku 2024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sz w:val="22"/>
          <w:szCs w:val="22"/>
        </w:rPr>
        <w:t xml:space="preserve">(ďalej len: dvojjazyčné školy) sú vo výške </w:t>
      </w:r>
      <w:r w:rsidR="00CD6133">
        <w:rPr>
          <w:rFonts w:asciiTheme="minorHAnsi" w:hAnsiTheme="minorHAnsi" w:cstheme="minorHAnsi"/>
          <w:b/>
          <w:sz w:val="22"/>
          <w:szCs w:val="22"/>
        </w:rPr>
        <w:t xml:space="preserve">3 500 </w:t>
      </w:r>
      <w:r w:rsidRPr="00CF5A0C">
        <w:rPr>
          <w:rFonts w:asciiTheme="minorHAnsi" w:hAnsiTheme="minorHAnsi" w:cstheme="minorHAnsi"/>
          <w:b/>
          <w:sz w:val="22"/>
          <w:szCs w:val="22"/>
        </w:rPr>
        <w:t xml:space="preserve">000,00 </w:t>
      </w:r>
      <w:r w:rsidRPr="00CF5A0C">
        <w:rPr>
          <w:rFonts w:asciiTheme="minorHAnsi" w:hAnsiTheme="minorHAnsi" w:cstheme="minorHAnsi"/>
          <w:sz w:val="22"/>
          <w:szCs w:val="22"/>
        </w:rPr>
        <w:t>dinárov, a to:</w:t>
      </w:r>
    </w:p>
    <w:p w14:paraId="43B9D047" w14:textId="77777777" w:rsidR="009F2E6A" w:rsidRPr="00CF5A0C" w:rsidRDefault="009F2E6A" w:rsidP="009F0E38">
      <w:pPr>
        <w:pStyle w:val="ListParagraph"/>
        <w:numPr>
          <w:ilvl w:val="0"/>
          <w:numId w:val="2"/>
        </w:numPr>
        <w:spacing w:before="60" w:after="60" w:line="276" w:lineRule="auto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pre základné vzdelávanie</w:t>
      </w:r>
    </w:p>
    <w:p w14:paraId="4A781EDD" w14:textId="3AD09A38" w:rsidR="009F2E6A" w:rsidRPr="00CF5A0C" w:rsidRDefault="00C75D06" w:rsidP="009F0E38">
      <w:p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F5A0C">
        <w:rPr>
          <w:rFonts w:asciiTheme="minorHAnsi" w:hAnsiTheme="minorHAnsi" w:cstheme="minorHAnsi"/>
          <w:b/>
          <w:bCs/>
          <w:sz w:val="22"/>
          <w:szCs w:val="22"/>
        </w:rPr>
        <w:t>- programové náklady</w:t>
      </w:r>
      <w:r w:rsidR="00CD6133">
        <w:rPr>
          <w:rFonts w:asciiTheme="minorHAnsi" w:hAnsiTheme="minorHAnsi" w:cstheme="minorHAnsi"/>
          <w:sz w:val="22"/>
          <w:szCs w:val="22"/>
        </w:rPr>
        <w:t xml:space="preserve"> vo funkcii</w:t>
      </w:r>
      <w:r w:rsidRPr="00CF5A0C">
        <w:rPr>
          <w:rFonts w:asciiTheme="minorHAnsi" w:hAnsiTheme="minorHAnsi" w:cstheme="minorHAnsi"/>
          <w:sz w:val="22"/>
          <w:szCs w:val="22"/>
        </w:rPr>
        <w:t xml:space="preserve"> real</w:t>
      </w:r>
      <w:r w:rsidR="00CD6133">
        <w:rPr>
          <w:rFonts w:asciiTheme="minorHAnsi" w:hAnsiTheme="minorHAnsi" w:cstheme="minorHAnsi"/>
          <w:sz w:val="22"/>
          <w:szCs w:val="22"/>
        </w:rPr>
        <w:t xml:space="preserve">izácie dvojjazyčného vyučovania </w:t>
      </w:r>
      <w:r w:rsidRPr="00CF5A0C">
        <w:rPr>
          <w:rFonts w:asciiTheme="minorHAnsi" w:hAnsiTheme="minorHAnsi" w:cstheme="minorHAnsi"/>
          <w:sz w:val="22"/>
          <w:szCs w:val="22"/>
        </w:rPr>
        <w:t xml:space="preserve">(financovanie vykonávateľov, ktorí realizujú dvojjazyčné vyučovanie, náklady na vzdelávacie materiály, odborné zdokonaľovanie zamestnancov – školenie </w:t>
      </w:r>
      <w:r w:rsidR="00CD6133">
        <w:rPr>
          <w:rFonts w:asciiTheme="minorHAnsi" w:hAnsiTheme="minorHAnsi" w:cstheme="minorHAnsi"/>
          <w:sz w:val="22"/>
          <w:szCs w:val="22"/>
        </w:rPr>
        <w:t xml:space="preserve">učiteľského kádra </w:t>
      </w:r>
      <w:r w:rsidRPr="00CF5A0C">
        <w:rPr>
          <w:rFonts w:asciiTheme="minorHAnsi" w:hAnsiTheme="minorHAnsi" w:cstheme="minorHAnsi"/>
          <w:sz w:val="22"/>
          <w:szCs w:val="22"/>
        </w:rPr>
        <w:t>v našej krajine a v zahraničí, náklady na získanie odbornej literatúry a didaktického materiál</w:t>
      </w:r>
      <w:r w:rsidR="00CD6133">
        <w:rPr>
          <w:rFonts w:asciiTheme="minorHAnsi" w:hAnsiTheme="minorHAnsi" w:cstheme="minorHAnsi"/>
          <w:sz w:val="22"/>
          <w:szCs w:val="22"/>
        </w:rPr>
        <w:t>u, ako aj všetky ostatné náklady</w:t>
      </w:r>
      <w:r w:rsidRPr="00CF5A0C">
        <w:rPr>
          <w:rFonts w:asciiTheme="minorHAnsi" w:hAnsiTheme="minorHAnsi" w:cstheme="minorHAnsi"/>
          <w:sz w:val="22"/>
          <w:szCs w:val="22"/>
        </w:rPr>
        <w:t xml:space="preserve"> na realizáciu dvojjazyčnej výučby</w:t>
      </w:r>
      <w:r w:rsidR="00CD6133">
        <w:rPr>
          <w:rFonts w:asciiTheme="minorHAnsi" w:hAnsiTheme="minorHAnsi" w:cstheme="minorHAnsi"/>
          <w:sz w:val="22"/>
          <w:szCs w:val="22"/>
        </w:rPr>
        <w:t>)</w:t>
      </w:r>
      <w:r w:rsidRPr="00CF5A0C">
        <w:rPr>
          <w:rFonts w:asciiTheme="minorHAnsi" w:hAnsiTheme="minorHAnsi" w:cstheme="minorHAnsi"/>
          <w:sz w:val="22"/>
          <w:szCs w:val="22"/>
        </w:rPr>
        <w:t xml:space="preserve"> </w:t>
      </w:r>
      <w:r w:rsidR="00CD6133">
        <w:rPr>
          <w:rFonts w:asciiTheme="minorHAnsi" w:hAnsiTheme="minorHAnsi" w:cstheme="minorHAnsi"/>
          <w:sz w:val="22"/>
          <w:szCs w:val="22"/>
        </w:rPr>
        <w:t xml:space="preserve">vynášajú 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>783 000,00 dinárov,</w:t>
      </w:r>
    </w:p>
    <w:p w14:paraId="7D44F3C6" w14:textId="509EE24F" w:rsidR="009F2E6A" w:rsidRPr="00CF5A0C" w:rsidRDefault="00C75D06" w:rsidP="009F0E38">
      <w:pPr>
        <w:tabs>
          <w:tab w:val="left" w:pos="851"/>
        </w:tabs>
        <w:spacing w:before="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b/>
          <w:bCs/>
          <w:sz w:val="22"/>
          <w:szCs w:val="22"/>
        </w:rPr>
        <w:t xml:space="preserve">- obstaranie vybavenia </w:t>
      </w:r>
      <w:r w:rsidRPr="00CF5A0C">
        <w:rPr>
          <w:rFonts w:asciiTheme="minorHAnsi" w:hAnsiTheme="minorHAnsi" w:cstheme="minorHAnsi"/>
          <w:sz w:val="22"/>
          <w:szCs w:val="22"/>
        </w:rPr>
        <w:t>v rámci realizácie dvojjazyčnej výučby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6133" w:rsidRPr="00CD6133">
        <w:rPr>
          <w:rFonts w:asciiTheme="minorHAnsi" w:hAnsiTheme="minorHAnsi" w:cstheme="minorHAnsi"/>
          <w:bCs/>
          <w:sz w:val="22"/>
          <w:szCs w:val="22"/>
        </w:rPr>
        <w:t xml:space="preserve">vynáša 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>890 000,00 dinárov</w:t>
      </w:r>
      <w:r w:rsidRPr="00CF5A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948FDEC" w14:textId="77777777" w:rsidR="009F2E6A" w:rsidRPr="00CF5A0C" w:rsidRDefault="009F2E6A" w:rsidP="009F0E38">
      <w:pPr>
        <w:pStyle w:val="ListParagraph"/>
        <w:numPr>
          <w:ilvl w:val="0"/>
          <w:numId w:val="2"/>
        </w:numPr>
        <w:spacing w:before="60" w:line="276" w:lineRule="auto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pre stredné vzdelávanie</w:t>
      </w:r>
    </w:p>
    <w:p w14:paraId="60421E79" w14:textId="608B1F3B" w:rsidR="009F2E6A" w:rsidRPr="00CF5A0C" w:rsidRDefault="00C75D06" w:rsidP="009F0E38">
      <w:pPr>
        <w:tabs>
          <w:tab w:val="left" w:pos="851"/>
        </w:tabs>
        <w:spacing w:before="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b/>
          <w:bCs/>
          <w:sz w:val="22"/>
          <w:szCs w:val="22"/>
        </w:rPr>
        <w:t>- programové náklady</w:t>
      </w:r>
      <w:r w:rsidRPr="00CF5A0C">
        <w:rPr>
          <w:rFonts w:asciiTheme="minorHAnsi" w:hAnsiTheme="minorHAnsi" w:cstheme="minorHAnsi"/>
          <w:sz w:val="22"/>
          <w:szCs w:val="22"/>
        </w:rPr>
        <w:t xml:space="preserve"> vo funkcii realizácie dvojjazyčnej výučby (financovanie vykonávateľov, ktorí realizujú dvojjazyčné vzdelávanie, náklady na vzdelávacie materiály, odborné </w:t>
      </w:r>
      <w:r w:rsidRPr="00CF5A0C">
        <w:rPr>
          <w:rFonts w:asciiTheme="minorHAnsi" w:hAnsiTheme="minorHAnsi" w:cstheme="minorHAnsi"/>
          <w:sz w:val="22"/>
          <w:szCs w:val="22"/>
        </w:rPr>
        <w:lastRenderedPageBreak/>
        <w:t xml:space="preserve">zdokonaľovanie zamestnancov – školenie </w:t>
      </w:r>
      <w:r w:rsidR="00CD6133">
        <w:rPr>
          <w:rFonts w:asciiTheme="minorHAnsi" w:hAnsiTheme="minorHAnsi" w:cstheme="minorHAnsi"/>
          <w:sz w:val="22"/>
          <w:szCs w:val="22"/>
        </w:rPr>
        <w:t xml:space="preserve">učiteľského kádra </w:t>
      </w:r>
      <w:r w:rsidRPr="00CF5A0C">
        <w:rPr>
          <w:rFonts w:asciiTheme="minorHAnsi" w:hAnsiTheme="minorHAnsi" w:cstheme="minorHAnsi"/>
          <w:sz w:val="22"/>
          <w:szCs w:val="22"/>
        </w:rPr>
        <w:t xml:space="preserve">v našej krajine a v zahraničí, náklady na získanie odbornej literatúry a didaktického materiálu, ročné členské pre licenciu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Cambridge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strediska a členské pre medzinárodnú maturitu – IB, ako aj všetky ostatné výdavky na realizáciu dvojjazyčnej výučby</w:t>
      </w:r>
      <w:r w:rsidR="00CD6133">
        <w:rPr>
          <w:rFonts w:asciiTheme="minorHAnsi" w:hAnsiTheme="minorHAnsi" w:cstheme="minorHAnsi"/>
          <w:sz w:val="22"/>
          <w:szCs w:val="22"/>
        </w:rPr>
        <w:t>) vynášajú</w:t>
      </w:r>
      <w:r w:rsidRPr="00CF5A0C">
        <w:rPr>
          <w:rFonts w:asciiTheme="minorHAnsi" w:hAnsiTheme="minorHAnsi" w:cstheme="minorHAnsi"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>1 500 000,00 dinárov,</w:t>
      </w:r>
    </w:p>
    <w:p w14:paraId="6397FCB2" w14:textId="14A73617" w:rsidR="009F2E6A" w:rsidRPr="00CF5A0C" w:rsidRDefault="00C75D06" w:rsidP="009F0E38">
      <w:p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b/>
          <w:bCs/>
          <w:sz w:val="22"/>
          <w:szCs w:val="22"/>
        </w:rPr>
        <w:t xml:space="preserve">- obstaranie vybavenia </w:t>
      </w:r>
      <w:r w:rsidRPr="00CF5A0C">
        <w:rPr>
          <w:rFonts w:asciiTheme="minorHAnsi" w:hAnsiTheme="minorHAnsi" w:cstheme="minorHAnsi"/>
          <w:sz w:val="22"/>
          <w:szCs w:val="22"/>
        </w:rPr>
        <w:t>v rámci realizácie dvojjazyčnej výučby</w:t>
      </w:r>
      <w:r w:rsidR="00CD6133">
        <w:rPr>
          <w:rFonts w:asciiTheme="minorHAnsi" w:hAnsiTheme="minorHAnsi" w:cstheme="minorHAnsi"/>
          <w:sz w:val="22"/>
          <w:szCs w:val="22"/>
        </w:rPr>
        <w:t xml:space="preserve"> vynáša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 xml:space="preserve"> 327 000,00 dinárov</w:t>
      </w:r>
      <w:r w:rsidR="00CD613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C6125A" w14:textId="4A67A180" w:rsidR="009F2E6A" w:rsidRPr="00CF5A0C" w:rsidRDefault="00CD6133" w:rsidP="009F0E38">
      <w:pPr>
        <w:spacing w:before="6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Užívateľ je pri obstaraní služieb a </w:t>
      </w:r>
      <w:r w:rsidR="009F2E6A" w:rsidRPr="00CF5A0C">
        <w:rPr>
          <w:rFonts w:asciiTheme="minorHAnsi" w:hAnsiTheme="minorHAnsi" w:cstheme="minorHAnsi"/>
          <w:sz w:val="22"/>
          <w:szCs w:val="22"/>
        </w:rPr>
        <w:t>vybavenia povinný konať v súlade s ustanoveniami Zákona o verejnom obstarávaní (vestní</w:t>
      </w:r>
      <w:r>
        <w:rPr>
          <w:rFonts w:asciiTheme="minorHAnsi" w:hAnsiTheme="minorHAnsi" w:cstheme="minorHAnsi"/>
          <w:sz w:val="22"/>
          <w:szCs w:val="22"/>
        </w:rPr>
        <w:t xml:space="preserve">k </w:t>
      </w:r>
      <w:proofErr w:type="spellStart"/>
      <w:r>
        <w:rPr>
          <w:rFonts w:asciiTheme="minorHAnsi" w:hAnsiTheme="minorHAnsi" w:cstheme="minorHAnsi"/>
          <w:sz w:val="22"/>
          <w:szCs w:val="22"/>
        </w:rPr>
        <w:t>Službeni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glasnik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RS číslo 91/</w:t>
      </w:r>
      <w:r w:rsidR="009F2E6A" w:rsidRPr="00CF5A0C">
        <w:rPr>
          <w:rFonts w:asciiTheme="minorHAnsi" w:hAnsiTheme="minorHAnsi" w:cstheme="minorHAnsi"/>
          <w:sz w:val="22"/>
          <w:szCs w:val="22"/>
        </w:rPr>
        <w:t>19 a 91/23).</w:t>
      </w:r>
    </w:p>
    <w:p w14:paraId="41BAF0CB" w14:textId="1A1221D0" w:rsidR="009F2E6A" w:rsidRDefault="009F2E6A" w:rsidP="009F0E38">
      <w:pPr>
        <w:spacing w:before="120" w:after="12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Právo na prideľovanie finančných prostriedkov majú ustanovizne základného a stredoškolského vzdelávania, ktoré získali súh</w:t>
      </w:r>
      <w:r w:rsidR="00E91565" w:rsidRPr="00CF5A0C">
        <w:rPr>
          <w:rFonts w:asciiTheme="minorHAnsi" w:hAnsiTheme="minorHAnsi" w:cstheme="minorHAnsi"/>
          <w:sz w:val="22"/>
          <w:szCs w:val="22"/>
        </w:rPr>
        <w:t xml:space="preserve">las ministerstva </w:t>
      </w:r>
      <w:r w:rsidR="00CD6133">
        <w:rPr>
          <w:rFonts w:asciiTheme="minorHAnsi" w:hAnsiTheme="minorHAnsi" w:cstheme="minorHAnsi"/>
          <w:sz w:val="22"/>
          <w:szCs w:val="22"/>
        </w:rPr>
        <w:t xml:space="preserve">príslušného </w:t>
      </w:r>
      <w:r w:rsidR="00E91565" w:rsidRPr="00CF5A0C">
        <w:rPr>
          <w:rFonts w:asciiTheme="minorHAnsi" w:hAnsiTheme="minorHAnsi" w:cstheme="minorHAnsi"/>
          <w:sz w:val="22"/>
          <w:szCs w:val="22"/>
        </w:rPr>
        <w:t>pre</w:t>
      </w:r>
      <w:r w:rsidR="00CD6133">
        <w:rPr>
          <w:rFonts w:asciiTheme="minorHAnsi" w:hAnsiTheme="minorHAnsi" w:cstheme="minorHAnsi"/>
          <w:sz w:val="22"/>
          <w:szCs w:val="22"/>
        </w:rPr>
        <w:t xml:space="preserve"> oblasť školstva (ďalej len: m</w:t>
      </w:r>
      <w:r w:rsidRPr="00CF5A0C">
        <w:rPr>
          <w:rFonts w:asciiTheme="minorHAnsi" w:hAnsiTheme="minorHAnsi" w:cstheme="minorHAnsi"/>
          <w:sz w:val="22"/>
          <w:szCs w:val="22"/>
        </w:rPr>
        <w:t>inisterstvo) na vykonávanie dvojjazyčnej výučby.</w:t>
      </w:r>
    </w:p>
    <w:p w14:paraId="56917A3E" w14:textId="77777777" w:rsidR="00CD6133" w:rsidRPr="00CF5A0C" w:rsidRDefault="00CD6133" w:rsidP="009F0E38">
      <w:pPr>
        <w:spacing w:before="120" w:after="12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3BB47D61" w14:textId="77777777" w:rsidR="009F2E6A" w:rsidRPr="00CF5A0C" w:rsidRDefault="009F2E6A" w:rsidP="009F0E38">
      <w:pPr>
        <w:spacing w:before="120" w:after="120" w:line="276" w:lineRule="auto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7A20FD55" w14:textId="77777777" w:rsidR="00D9768D" w:rsidRPr="00CF5A0C" w:rsidRDefault="009F2E6A" w:rsidP="009F0E38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Pri určovaní výšky finančných prostriedkov na programové náklady pri vykonávaní dvojjazyčného vyučovania, platia tieto kritériá: </w:t>
      </w:r>
    </w:p>
    <w:p w14:paraId="69D4546E" w14:textId="77777777" w:rsidR="00D9768D" w:rsidRPr="00CF5A0C" w:rsidRDefault="00D9768D" w:rsidP="009F0E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D9A246" w14:textId="03AEF407" w:rsidR="009F2E6A" w:rsidRPr="00CF5A0C" w:rsidRDefault="009F2E6A" w:rsidP="009F0E38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počet učiteľov, ktorí sa zúčastňujú dvojjazyčnej výučby,</w:t>
      </w:r>
    </w:p>
    <w:p w14:paraId="46334C9E" w14:textId="77777777" w:rsidR="009F2E6A" w:rsidRPr="00CF5A0C" w:rsidRDefault="009F2E6A" w:rsidP="009F0E38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počet žiakov, ktorí sa zúčastňujú dvojjazyčnej výučby,</w:t>
      </w:r>
    </w:p>
    <w:p w14:paraId="390F2689" w14:textId="77777777" w:rsidR="009F2E6A" w:rsidRPr="00CF5A0C" w:rsidRDefault="009F2E6A" w:rsidP="009F0E38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zdôvodnenie v zmysle ďalšieho vývoja dvojjazyčnej výučby.</w:t>
      </w:r>
    </w:p>
    <w:p w14:paraId="328E2C5C" w14:textId="1348A5C8" w:rsidR="00D9768D" w:rsidRPr="00CF5A0C" w:rsidRDefault="00D9768D" w:rsidP="009F0E38">
      <w:pPr>
        <w:tabs>
          <w:tab w:val="num" w:pos="567"/>
        </w:tabs>
        <w:spacing w:before="60" w:line="276" w:lineRule="auto"/>
        <w:ind w:left="735"/>
        <w:jc w:val="both"/>
        <w:rPr>
          <w:rFonts w:asciiTheme="minorHAnsi" w:hAnsiTheme="minorHAnsi" w:cstheme="minorHAnsi"/>
          <w:sz w:val="22"/>
          <w:szCs w:val="22"/>
        </w:rPr>
      </w:pPr>
    </w:p>
    <w:p w14:paraId="15462725" w14:textId="631084AD" w:rsidR="009F2E6A" w:rsidRPr="00CF5A0C" w:rsidRDefault="00D9768D" w:rsidP="009F0E38">
      <w:pPr>
        <w:tabs>
          <w:tab w:val="num" w:pos="567"/>
        </w:tabs>
        <w:spacing w:before="60" w:line="276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                        Pri určovaní výšky finančných prostriedkov na obstaranie vybavenia vo funkcii realizácie dvojjazyčnej výučby, platia tieto kritériá: </w:t>
      </w:r>
    </w:p>
    <w:p w14:paraId="0BBEC51B" w14:textId="77777777" w:rsidR="00D9768D" w:rsidRPr="00CF5A0C" w:rsidRDefault="00D9768D" w:rsidP="009F0E38">
      <w:pPr>
        <w:tabs>
          <w:tab w:val="num" w:pos="567"/>
        </w:tabs>
        <w:spacing w:before="60" w:line="276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</w:p>
    <w:p w14:paraId="3F5873F5" w14:textId="77777777" w:rsidR="009F2E6A" w:rsidRPr="00CF5A0C" w:rsidRDefault="009F2E6A" w:rsidP="009F0E38">
      <w:pPr>
        <w:numPr>
          <w:ilvl w:val="0"/>
          <w:numId w:val="3"/>
        </w:numPr>
        <w:tabs>
          <w:tab w:val="clear" w:pos="735"/>
          <w:tab w:val="num" w:pos="567"/>
        </w:tabs>
        <w:spacing w:line="276" w:lineRule="auto"/>
        <w:ind w:hanging="593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počet dvojjazyčných tried a</w:t>
      </w:r>
    </w:p>
    <w:p w14:paraId="3F655CB7" w14:textId="06EAC4A3" w:rsidR="009F2E6A" w:rsidRDefault="009F2E6A" w:rsidP="009F0E38">
      <w:pPr>
        <w:numPr>
          <w:ilvl w:val="0"/>
          <w:numId w:val="3"/>
        </w:numPr>
        <w:tabs>
          <w:tab w:val="clear" w:pos="735"/>
          <w:tab w:val="num" w:pos="567"/>
        </w:tabs>
        <w:spacing w:line="276" w:lineRule="auto"/>
        <w:ind w:right="180" w:hanging="593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počet vyučovacích predmetov, čo sa prednášajú dvojjazyčne.</w:t>
      </w:r>
    </w:p>
    <w:p w14:paraId="77865297" w14:textId="77777777" w:rsidR="00CD6133" w:rsidRPr="00CF5A0C" w:rsidRDefault="00CD6133" w:rsidP="00CD6133">
      <w:pPr>
        <w:spacing w:line="276" w:lineRule="auto"/>
        <w:ind w:left="735" w:right="180"/>
        <w:jc w:val="both"/>
        <w:rPr>
          <w:rFonts w:asciiTheme="minorHAnsi" w:hAnsiTheme="minorHAnsi" w:cstheme="minorHAnsi"/>
          <w:sz w:val="22"/>
          <w:szCs w:val="22"/>
        </w:rPr>
      </w:pPr>
    </w:p>
    <w:p w14:paraId="2EA2A2BC" w14:textId="77777777" w:rsidR="009F2E6A" w:rsidRPr="00CF5A0C" w:rsidRDefault="009F2E6A" w:rsidP="009F0E38">
      <w:pPr>
        <w:keepNext/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F5A0C">
        <w:rPr>
          <w:rFonts w:asciiTheme="minorHAnsi" w:hAnsiTheme="minorHAnsi" w:cstheme="minorHAnsi"/>
          <w:b/>
          <w:bCs/>
          <w:sz w:val="22"/>
          <w:szCs w:val="22"/>
        </w:rPr>
        <w:t>SPÔSOB APLIKOVANIA</w:t>
      </w:r>
    </w:p>
    <w:p w14:paraId="3049E05D" w14:textId="3059FA89" w:rsidR="009F2E6A" w:rsidRPr="00CF5A0C" w:rsidRDefault="009F2E6A" w:rsidP="009F0E38">
      <w:pPr>
        <w:spacing w:after="12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Žiadosti o pridelenie finančných prostriedkov sa predkladajú n</w:t>
      </w:r>
      <w:r w:rsidR="00CD6133">
        <w:rPr>
          <w:rFonts w:asciiTheme="minorHAnsi" w:hAnsiTheme="minorHAnsi" w:cstheme="minorHAnsi"/>
          <w:sz w:val="22"/>
          <w:szCs w:val="22"/>
        </w:rPr>
        <w:t>a jednotnom</w:t>
      </w:r>
      <w:r w:rsidR="00E91565" w:rsidRPr="00CF5A0C">
        <w:rPr>
          <w:rFonts w:asciiTheme="minorHAnsi" w:hAnsiTheme="minorHAnsi" w:cstheme="minorHAnsi"/>
          <w:sz w:val="22"/>
          <w:szCs w:val="22"/>
        </w:rPr>
        <w:t xml:space="preserve"> súbehovom tlačive s</w:t>
      </w:r>
      <w:r w:rsidRPr="00CF5A0C">
        <w:rPr>
          <w:rFonts w:asciiTheme="minorHAnsi" w:hAnsiTheme="minorHAnsi" w:cstheme="minorHAnsi"/>
          <w:sz w:val="22"/>
          <w:szCs w:val="22"/>
        </w:rPr>
        <w:t>ekretariátu.  S prihláškou na súbeh sa predkladá nasledovná dokumentácia:</w:t>
      </w:r>
    </w:p>
    <w:p w14:paraId="1D311000" w14:textId="77777777" w:rsidR="009F2E6A" w:rsidRPr="00CF5A0C" w:rsidRDefault="009F2E6A" w:rsidP="009F0E38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kópia aktu potvrdzujúceho získaný súhlas ministerstva, </w:t>
      </w:r>
    </w:p>
    <w:p w14:paraId="7E3F9D06" w14:textId="4D59BA9D" w:rsidR="009F2E6A" w:rsidRPr="00CF5A0C" w:rsidRDefault="009F2E6A" w:rsidP="009F0E38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nepovinná ponuka na programové náklady, nákup zariadenia (výpočet nákladov).</w:t>
      </w:r>
    </w:p>
    <w:p w14:paraId="6977E4E4" w14:textId="77777777" w:rsidR="009F2E6A" w:rsidRPr="00CF5A0C" w:rsidRDefault="009F2E6A" w:rsidP="009F0E38">
      <w:pPr>
        <w:spacing w:before="120" w:after="12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Oneskorené a neúplné prihlášky sa nebudú rozoberať. </w:t>
      </w:r>
    </w:p>
    <w:p w14:paraId="64D8150D" w14:textId="3C626F3D" w:rsidR="00E741AC" w:rsidRPr="00CF5A0C" w:rsidRDefault="009F2E6A" w:rsidP="00500246">
      <w:pPr>
        <w:spacing w:before="60"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bCs/>
          <w:sz w:val="22"/>
          <w:szCs w:val="22"/>
        </w:rPr>
        <w:t xml:space="preserve">Ďalšie informácie týkajúce sa realizácie súbehu je možné získať telefonicky </w:t>
      </w:r>
      <w:r w:rsidR="00E91565" w:rsidRPr="00CF5A0C">
        <w:rPr>
          <w:rFonts w:asciiTheme="minorHAnsi" w:hAnsiTheme="minorHAnsi" w:cstheme="minorHAnsi"/>
          <w:b/>
          <w:bCs/>
          <w:sz w:val="22"/>
          <w:szCs w:val="22"/>
        </w:rPr>
        <w:t xml:space="preserve">na čísla </w:t>
      </w:r>
      <w:r w:rsidR="00CD6133">
        <w:rPr>
          <w:rFonts w:asciiTheme="minorHAnsi" w:hAnsiTheme="minorHAnsi" w:cstheme="minorHAnsi"/>
          <w:b/>
          <w:bCs/>
          <w:sz w:val="22"/>
          <w:szCs w:val="22"/>
        </w:rPr>
        <w:t>021/487-460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>9 a 487-4558.</w:t>
      </w:r>
      <w:r w:rsidRPr="00CF5A0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</w:p>
    <w:p w14:paraId="06CDC71F" w14:textId="77777777" w:rsidR="00E741AC" w:rsidRPr="00CF5A0C" w:rsidRDefault="00E741AC" w:rsidP="009F0E3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7B66A3" w14:textId="50AC8DEE" w:rsidR="009F2E6A" w:rsidRPr="00CF5A0C" w:rsidRDefault="009F2E6A" w:rsidP="009F0E3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SPOLOČNÉ PODMIENKY PRE VŠETKY PROGRAMY A PROJEKTY</w:t>
      </w:r>
    </w:p>
    <w:p w14:paraId="3F1D57AD" w14:textId="723B0B98" w:rsidR="009F2E6A" w:rsidRPr="00CF5A0C" w:rsidRDefault="009F2E6A" w:rsidP="009F0E38">
      <w:pPr>
        <w:spacing w:before="120" w:after="12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O pridelení</w:t>
      </w:r>
      <w:r w:rsidR="00E91565" w:rsidRPr="00CF5A0C">
        <w:rPr>
          <w:rFonts w:asciiTheme="minorHAnsi" w:hAnsiTheme="minorHAnsi" w:cstheme="minorHAnsi"/>
          <w:sz w:val="22"/>
          <w:szCs w:val="22"/>
        </w:rPr>
        <w:t xml:space="preserve"> </w:t>
      </w:r>
      <w:r w:rsidR="00A82A7B">
        <w:rPr>
          <w:rFonts w:asciiTheme="minorHAnsi" w:hAnsiTheme="minorHAnsi" w:cstheme="minorHAnsi"/>
          <w:sz w:val="22"/>
          <w:szCs w:val="22"/>
        </w:rPr>
        <w:t>finančných prostriedkov užívateľom</w:t>
      </w:r>
      <w:r w:rsidRPr="00CF5A0C">
        <w:rPr>
          <w:rFonts w:asciiTheme="minorHAnsi" w:hAnsiTheme="minorHAnsi" w:cstheme="minorHAnsi"/>
          <w:sz w:val="22"/>
          <w:szCs w:val="22"/>
        </w:rPr>
        <w:t xml:space="preserve"> rozhoduje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tajomník zodpovedný za</w:t>
      </w:r>
      <w:r w:rsidR="00A82A7B">
        <w:rPr>
          <w:rFonts w:asciiTheme="minorHAnsi" w:hAnsiTheme="minorHAnsi" w:cstheme="minorHAnsi"/>
          <w:sz w:val="22"/>
          <w:szCs w:val="22"/>
        </w:rPr>
        <w:t xml:space="preserve"> úkony vzdelávania </w:t>
      </w:r>
      <w:r w:rsidR="00E91565" w:rsidRPr="00CF5A0C">
        <w:rPr>
          <w:rFonts w:asciiTheme="minorHAnsi" w:hAnsiTheme="minorHAnsi" w:cstheme="minorHAnsi"/>
          <w:sz w:val="22"/>
          <w:szCs w:val="22"/>
        </w:rPr>
        <w:t xml:space="preserve">na návrh </w:t>
      </w:r>
      <w:r w:rsidR="00A82A7B">
        <w:rPr>
          <w:rFonts w:asciiTheme="minorHAnsi" w:hAnsiTheme="minorHAnsi" w:cstheme="minorHAnsi"/>
          <w:sz w:val="22"/>
          <w:szCs w:val="22"/>
        </w:rPr>
        <w:t xml:space="preserve">komisie na uskutočnenie súbehov, </w:t>
      </w:r>
      <w:r w:rsidRPr="00CF5A0C">
        <w:rPr>
          <w:rFonts w:asciiTheme="minorHAnsi" w:hAnsiTheme="minorHAnsi" w:cstheme="minorHAnsi"/>
          <w:sz w:val="22"/>
          <w:szCs w:val="22"/>
        </w:rPr>
        <w:t>ktorá posudzuje prijaté</w:t>
      </w:r>
      <w:r w:rsidR="00A82A7B">
        <w:rPr>
          <w:rFonts w:asciiTheme="minorHAnsi" w:hAnsiTheme="minorHAnsi" w:cstheme="minorHAnsi"/>
          <w:sz w:val="22"/>
          <w:szCs w:val="22"/>
        </w:rPr>
        <w:t xml:space="preserve"> žiadosti</w:t>
      </w:r>
      <w:r w:rsidRPr="00CF5A0C">
        <w:rPr>
          <w:rFonts w:asciiTheme="minorHAnsi" w:hAnsiTheme="minorHAnsi" w:cstheme="minorHAnsi"/>
          <w:sz w:val="22"/>
          <w:szCs w:val="22"/>
        </w:rPr>
        <w:t xml:space="preserve">. </w:t>
      </w:r>
      <w:r w:rsidR="00A82A7B">
        <w:rPr>
          <w:rFonts w:asciiTheme="minorHAnsi" w:hAnsiTheme="minorHAnsi" w:cstheme="minorHAnsi"/>
          <w:sz w:val="22"/>
          <w:szCs w:val="22"/>
        </w:rPr>
        <w:t xml:space="preserve">Komisia </w:t>
      </w:r>
      <w:r w:rsidRPr="00CF5A0C">
        <w:rPr>
          <w:rFonts w:asciiTheme="minorHAnsi" w:hAnsiTheme="minorHAnsi" w:cstheme="minorHAnsi"/>
          <w:sz w:val="22"/>
          <w:szCs w:val="22"/>
        </w:rPr>
        <w:t xml:space="preserve">si vyhradzuje právo požadovať od </w:t>
      </w:r>
      <w:r w:rsidR="00A82A7B">
        <w:rPr>
          <w:rFonts w:asciiTheme="minorHAnsi" w:hAnsiTheme="minorHAnsi" w:cstheme="minorHAnsi"/>
          <w:sz w:val="22"/>
          <w:szCs w:val="22"/>
        </w:rPr>
        <w:t xml:space="preserve">podávateľa prihlášky, podľa potreby, </w:t>
      </w:r>
      <w:r w:rsidRPr="00CF5A0C">
        <w:rPr>
          <w:rFonts w:asciiTheme="minorHAnsi" w:hAnsiTheme="minorHAnsi" w:cstheme="minorHAnsi"/>
          <w:sz w:val="22"/>
          <w:szCs w:val="22"/>
        </w:rPr>
        <w:t>dodatočnú dokumentáciu a</w:t>
      </w:r>
      <w:r w:rsidR="00A82A7B">
        <w:rPr>
          <w:rFonts w:asciiTheme="minorHAnsi" w:hAnsiTheme="minorHAnsi" w:cstheme="minorHAnsi"/>
          <w:sz w:val="22"/>
          <w:szCs w:val="22"/>
        </w:rPr>
        <w:t xml:space="preserve">lebo informácie, resp. na udelenie prostriedkov určiť splnenie potrebných podmienok. </w:t>
      </w:r>
    </w:p>
    <w:p w14:paraId="524AA33B" w14:textId="5B65D1D3" w:rsidR="000E2EC5" w:rsidRPr="00CF5A0C" w:rsidRDefault="009F2E6A" w:rsidP="009F0E38">
      <w:pPr>
        <w:spacing w:before="120" w:after="12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lastRenderedPageBreak/>
        <w:t>Ak je</w:t>
      </w:r>
      <w:r w:rsidR="00A82A7B">
        <w:rPr>
          <w:rFonts w:asciiTheme="minorHAnsi" w:hAnsiTheme="minorHAnsi" w:cstheme="minorHAnsi"/>
          <w:sz w:val="22"/>
          <w:szCs w:val="22"/>
        </w:rPr>
        <w:t xml:space="preserve"> prihláška</w:t>
      </w:r>
      <w:r w:rsidRPr="00CF5A0C">
        <w:rPr>
          <w:rFonts w:asciiTheme="minorHAnsi" w:hAnsiTheme="minorHAnsi" w:cstheme="minorHAnsi"/>
          <w:sz w:val="22"/>
          <w:szCs w:val="22"/>
        </w:rPr>
        <w:t xml:space="preserve"> podpísaná osobou</w:t>
      </w:r>
      <w:r w:rsidR="00A82A7B">
        <w:rPr>
          <w:rFonts w:asciiTheme="minorHAnsi" w:hAnsiTheme="minorHAnsi" w:cstheme="minorHAnsi"/>
          <w:sz w:val="22"/>
          <w:szCs w:val="22"/>
        </w:rPr>
        <w:t xml:space="preserve"> z oprávnenia</w:t>
      </w:r>
      <w:r w:rsidRPr="00CF5A0C">
        <w:rPr>
          <w:rFonts w:asciiTheme="minorHAnsi" w:hAnsiTheme="minorHAnsi" w:cstheme="minorHAnsi"/>
          <w:sz w:val="22"/>
          <w:szCs w:val="22"/>
        </w:rPr>
        <w:t xml:space="preserve">, je potrebné priložiť k podpisu riadne podpísané oprávnenie pre podpisovanie. </w:t>
      </w:r>
    </w:p>
    <w:p w14:paraId="5ABA250A" w14:textId="77777777" w:rsidR="009F2E6A" w:rsidRPr="00CF5A0C" w:rsidRDefault="009F2E6A" w:rsidP="009F0E38">
      <w:pPr>
        <w:spacing w:before="120" w:after="12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>Výsledky súbehu sa uverejňujú na webovej stránke sekretariátu.</w:t>
      </w:r>
    </w:p>
    <w:p w14:paraId="322BCBF9" w14:textId="4BDBE82A" w:rsidR="009F2E6A" w:rsidRPr="00CF5A0C" w:rsidRDefault="009F2E6A" w:rsidP="009F0E38">
      <w:pPr>
        <w:spacing w:line="276" w:lineRule="auto"/>
        <w:ind w:left="-180" w:right="180" w:firstLine="74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5A0C">
        <w:rPr>
          <w:rFonts w:asciiTheme="minorHAnsi" w:hAnsiTheme="minorHAnsi" w:cstheme="minorHAnsi"/>
          <w:b/>
          <w:sz w:val="22"/>
          <w:szCs w:val="22"/>
          <w:u w:val="single"/>
        </w:rPr>
        <w:t>Lehota podá</w:t>
      </w:r>
      <w:r w:rsidR="00A82A7B">
        <w:rPr>
          <w:rFonts w:asciiTheme="minorHAnsi" w:hAnsiTheme="minorHAnsi" w:cstheme="minorHAnsi"/>
          <w:b/>
          <w:sz w:val="22"/>
          <w:szCs w:val="22"/>
          <w:u w:val="single"/>
        </w:rPr>
        <w:t>vania prihlášok na súbeh je 14.</w:t>
      </w:r>
      <w:r w:rsidRPr="00CF5A0C">
        <w:rPr>
          <w:rFonts w:asciiTheme="minorHAnsi" w:hAnsiTheme="minorHAnsi" w:cstheme="minorHAnsi"/>
          <w:b/>
          <w:sz w:val="22"/>
          <w:szCs w:val="22"/>
          <w:u w:val="single"/>
        </w:rPr>
        <w:t xml:space="preserve"> februára 2024.</w:t>
      </w:r>
    </w:p>
    <w:p w14:paraId="2A646454" w14:textId="6869BF42" w:rsidR="000E2EC5" w:rsidRPr="00CF5A0C" w:rsidRDefault="000E2EC5" w:rsidP="009F0E38">
      <w:pPr>
        <w:spacing w:line="276" w:lineRule="auto"/>
        <w:ind w:left="-180" w:right="180" w:firstLine="747"/>
        <w:jc w:val="both"/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</w:pPr>
    </w:p>
    <w:p w14:paraId="6AD504E6" w14:textId="61FF0658" w:rsidR="000E2EC5" w:rsidRPr="00CF5A0C" w:rsidRDefault="007963AC" w:rsidP="009F0E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              Prihlášky na súbeh (výhradne na vyplnenom tlačive</w:t>
      </w:r>
      <w:r w:rsidR="00A82A7B">
        <w:rPr>
          <w:rFonts w:asciiTheme="minorHAnsi" w:hAnsiTheme="minorHAnsi" w:cstheme="minorHAnsi"/>
          <w:sz w:val="22"/>
          <w:szCs w:val="22"/>
        </w:rPr>
        <w:t xml:space="preserve"> prihlášky, ktoré sa nachádza na webovej stránke </w:t>
      </w:r>
      <w:proofErr w:type="spellStart"/>
      <w:r w:rsidR="00A82A7B">
        <w:rPr>
          <w:rFonts w:asciiTheme="minorHAnsi" w:hAnsiTheme="minorHAnsi" w:cstheme="minorHAnsi"/>
          <w:sz w:val="22"/>
          <w:szCs w:val="22"/>
        </w:rPr>
        <w:t>p</w:t>
      </w:r>
      <w:r w:rsidRPr="00CF5A0C">
        <w:rPr>
          <w:rFonts w:asciiTheme="minorHAnsi" w:hAnsiTheme="minorHAnsi" w:cstheme="minorHAnsi"/>
          <w:sz w:val="22"/>
          <w:szCs w:val="22"/>
        </w:rPr>
        <w:t>okrajinského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sekretariátu) zasielať v </w:t>
      </w:r>
      <w:r w:rsidRPr="00CF5A0C">
        <w:rPr>
          <w:rFonts w:asciiTheme="minorHAnsi" w:hAnsiTheme="minorHAnsi" w:cstheme="minorHAnsi"/>
          <w:sz w:val="22"/>
          <w:szCs w:val="22"/>
          <w:u w:val="single"/>
        </w:rPr>
        <w:t>papierovej forme</w:t>
      </w:r>
      <w:r w:rsidRPr="00CF5A0C">
        <w:rPr>
          <w:rFonts w:asciiTheme="minorHAnsi" w:hAnsiTheme="minorHAnsi" w:cstheme="minorHAnsi"/>
          <w:sz w:val="22"/>
          <w:szCs w:val="22"/>
        </w:rPr>
        <w:t xml:space="preserve"> v uzavretej obálke na adresu: </w:t>
      </w:r>
    </w:p>
    <w:p w14:paraId="0929CB9E" w14:textId="77777777" w:rsidR="000E2EC5" w:rsidRPr="00CF5A0C" w:rsidRDefault="000E2EC5" w:rsidP="009F0E38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3751AC8" w14:textId="1C283889" w:rsidR="000E2EC5" w:rsidRPr="00CF5A0C" w:rsidRDefault="000E2EC5" w:rsidP="009F0E38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>POKRAJINSKÝ SEKRETARIÁT VZDELÁVANIA, PREDPISOV, SPRÁVY A NÁRODNOSTNÝCH MENŠÍN – NÁRODNOSTNÝCH  SPOLOČENSTIEV, BULVÁR MIHAJLA PUPINA 16, 21</w:t>
      </w:r>
      <w:r w:rsidR="00A82A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b/>
          <w:sz w:val="22"/>
          <w:szCs w:val="22"/>
        </w:rPr>
        <w:t>000 NOVÝ SAD</w:t>
      </w:r>
      <w:r w:rsidRPr="00CF5A0C">
        <w:rPr>
          <w:rFonts w:asciiTheme="minorHAnsi" w:hAnsiTheme="minorHAnsi" w:cstheme="minorHAnsi"/>
          <w:sz w:val="22"/>
          <w:szCs w:val="22"/>
        </w:rPr>
        <w:t xml:space="preserve">, s uvedením názvu súbehu/programu a projektu, </w:t>
      </w:r>
      <w:r w:rsidRPr="00CF5A0C">
        <w:rPr>
          <w:rFonts w:asciiTheme="minorHAnsi" w:hAnsiTheme="minorHAnsi" w:cstheme="minorHAnsi"/>
          <w:sz w:val="22"/>
          <w:szCs w:val="22"/>
          <w:u w:val="single"/>
        </w:rPr>
        <w:t>poštou alebo osobne</w:t>
      </w:r>
      <w:r w:rsidR="00E91565" w:rsidRPr="00CF5A0C">
        <w:rPr>
          <w:rFonts w:asciiTheme="minorHAnsi" w:hAnsiTheme="minorHAnsi" w:cstheme="minorHAnsi"/>
          <w:sz w:val="22"/>
          <w:szCs w:val="22"/>
          <w:u w:val="single"/>
        </w:rPr>
        <w:t xml:space="preserve"> odovzdaním</w:t>
      </w:r>
      <w:r w:rsidRPr="00CF5A0C">
        <w:rPr>
          <w:rFonts w:asciiTheme="minorHAnsi" w:hAnsiTheme="minorHAnsi" w:cstheme="minorHAnsi"/>
          <w:sz w:val="22"/>
          <w:szCs w:val="22"/>
        </w:rPr>
        <w:t xml:space="preserve"> na podateľni </w:t>
      </w:r>
      <w:proofErr w:type="spellStart"/>
      <w:r w:rsidRPr="00CF5A0C">
        <w:rPr>
          <w:rFonts w:asciiTheme="minorHAnsi" w:hAnsiTheme="minorHAnsi" w:cstheme="minorHAnsi"/>
          <w:sz w:val="22"/>
          <w:szCs w:val="22"/>
        </w:rPr>
        <w:t>pokrajinských</w:t>
      </w:r>
      <w:proofErr w:type="spellEnd"/>
      <w:r w:rsidRPr="00CF5A0C">
        <w:rPr>
          <w:rFonts w:asciiTheme="minorHAnsi" w:hAnsiTheme="minorHAnsi" w:cstheme="minorHAnsi"/>
          <w:sz w:val="22"/>
          <w:szCs w:val="22"/>
        </w:rPr>
        <w:t xml:space="preserve"> orgánov správy (na</w:t>
      </w:r>
      <w:r w:rsidR="00A82A7B">
        <w:rPr>
          <w:rFonts w:asciiTheme="minorHAnsi" w:hAnsiTheme="minorHAnsi" w:cstheme="minorHAnsi"/>
          <w:sz w:val="22"/>
          <w:szCs w:val="22"/>
        </w:rPr>
        <w:t xml:space="preserve"> uvedenú adresu) v čase od 9. do 14. hodiny.</w:t>
      </w:r>
      <w:r w:rsidRPr="00CF5A0C">
        <w:rPr>
          <w:rFonts w:asciiTheme="minorHAnsi" w:hAnsiTheme="minorHAnsi" w:cstheme="minorHAnsi"/>
          <w:sz w:val="22"/>
          <w:szCs w:val="22"/>
        </w:rPr>
        <w:t xml:space="preserve"> Prihlášky podané osobne alebo poštou </w:t>
      </w:r>
      <w:r w:rsidRPr="00A82A7B">
        <w:rPr>
          <w:rFonts w:asciiTheme="minorHAnsi" w:hAnsiTheme="minorHAnsi" w:cstheme="minorHAnsi"/>
          <w:sz w:val="22"/>
          <w:szCs w:val="22"/>
          <w:u w:val="single"/>
        </w:rPr>
        <w:t>je potrebné podať aj elektronicky v skenovanom PDF formáte</w:t>
      </w:r>
      <w:r w:rsidRPr="00CF5A0C">
        <w:rPr>
          <w:rFonts w:asciiTheme="minorHAnsi" w:hAnsiTheme="minorHAnsi" w:cstheme="minorHAnsi"/>
          <w:sz w:val="22"/>
          <w:szCs w:val="22"/>
        </w:rPr>
        <w:t xml:space="preserve">, prostredníctvom aplikácie sekretariátu   </w:t>
      </w:r>
      <w:hyperlink r:id="rId9" w:history="1">
        <w:r w:rsidRPr="00CF5A0C">
          <w:rPr>
            <w:rFonts w:asciiTheme="minorHAnsi" w:hAnsiTheme="minorHAnsi" w:cstheme="minorHAnsi"/>
            <w:sz w:val="22"/>
            <w:szCs w:val="22"/>
            <w:u w:val="single"/>
          </w:rPr>
          <w:t>http://185.166.125.155/konkursi/</w:t>
        </w:r>
      </w:hyperlink>
      <w:r w:rsidR="00A82A7B" w:rsidRPr="00A82A7B">
        <w:rPr>
          <w:rFonts w:asciiTheme="minorHAnsi" w:hAnsiTheme="minorHAnsi" w:cstheme="minorHAnsi"/>
          <w:sz w:val="22"/>
          <w:szCs w:val="22"/>
        </w:rPr>
        <w:t>,</w:t>
      </w:r>
      <w:r w:rsidR="00500246">
        <w:rPr>
          <w:rFonts w:asciiTheme="minorHAnsi" w:hAnsiTheme="minorHAnsi" w:cstheme="minorHAnsi"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sz w:val="22"/>
          <w:szCs w:val="22"/>
        </w:rPr>
        <w:t>výberom príslušného verejného súbehu,</w:t>
      </w:r>
      <w:r w:rsidR="00A82A7B">
        <w:rPr>
          <w:rFonts w:asciiTheme="minorHAnsi" w:hAnsiTheme="minorHAnsi" w:cstheme="minorHAnsi"/>
          <w:sz w:val="22"/>
          <w:szCs w:val="22"/>
        </w:rPr>
        <w:t xml:space="preserve"> na ktorý sa vzťahuje prihláška</w:t>
      </w:r>
      <w:r w:rsidRPr="00CF5A0C">
        <w:rPr>
          <w:rFonts w:asciiTheme="minorHAnsi" w:hAnsiTheme="minorHAnsi" w:cstheme="minorHAnsi"/>
          <w:sz w:val="22"/>
          <w:szCs w:val="22"/>
        </w:rPr>
        <w:t>.</w:t>
      </w:r>
    </w:p>
    <w:p w14:paraId="3BDB3186" w14:textId="77777777" w:rsidR="000E2EC5" w:rsidRPr="00CF5A0C" w:rsidRDefault="000E2EC5" w:rsidP="009F0E38">
      <w:pPr>
        <w:spacing w:line="276" w:lineRule="auto"/>
        <w:ind w:left="-180" w:right="180" w:firstLine="747"/>
        <w:jc w:val="both"/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</w:pPr>
    </w:p>
    <w:p w14:paraId="197920B2" w14:textId="7013F0C7" w:rsidR="009F2E6A" w:rsidRPr="00CF5A0C" w:rsidRDefault="007963AC" w:rsidP="009F0E38">
      <w:pPr>
        <w:spacing w:before="60" w:line="276" w:lineRule="auto"/>
        <w:ind w:firstLine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5A0C">
        <w:rPr>
          <w:rFonts w:asciiTheme="minorHAnsi" w:hAnsiTheme="minorHAnsi" w:cstheme="minorHAnsi"/>
          <w:sz w:val="22"/>
          <w:szCs w:val="22"/>
        </w:rPr>
        <w:t xml:space="preserve">Formulár prihlášky za uvedené súbehy </w:t>
      </w:r>
      <w:r w:rsidR="00500246">
        <w:rPr>
          <w:rFonts w:asciiTheme="minorHAnsi" w:hAnsiTheme="minorHAnsi" w:cstheme="minorHAnsi"/>
          <w:sz w:val="22"/>
          <w:szCs w:val="22"/>
        </w:rPr>
        <w:t xml:space="preserve">s prílohami </w:t>
      </w:r>
      <w:r w:rsidRPr="00CF5A0C">
        <w:rPr>
          <w:rFonts w:asciiTheme="minorHAnsi" w:hAnsiTheme="minorHAnsi" w:cstheme="minorHAnsi"/>
          <w:sz w:val="22"/>
          <w:szCs w:val="22"/>
        </w:rPr>
        <w:t xml:space="preserve">si môžete stiahnuť od </w:t>
      </w:r>
      <w:r w:rsidR="002F4C53" w:rsidRPr="00CF5A0C">
        <w:rPr>
          <w:rFonts w:asciiTheme="minorHAnsi" w:hAnsiTheme="minorHAnsi" w:cstheme="minorHAnsi"/>
          <w:b/>
          <w:sz w:val="22"/>
          <w:szCs w:val="22"/>
          <w:u w:val="single"/>
        </w:rPr>
        <w:t>31</w:t>
      </w:r>
      <w:r w:rsidRPr="00CF5A0C">
        <w:rPr>
          <w:rFonts w:asciiTheme="minorHAnsi" w:hAnsiTheme="minorHAnsi" w:cstheme="minorHAnsi"/>
          <w:b/>
          <w:bCs/>
          <w:sz w:val="22"/>
          <w:szCs w:val="22"/>
          <w:u w:val="single"/>
        </w:rPr>
        <w:t>. januára 202</w:t>
      </w:r>
      <w:r w:rsidR="002F4C53" w:rsidRPr="00CF5A0C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CF5A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5A0C">
        <w:rPr>
          <w:rFonts w:asciiTheme="minorHAnsi" w:hAnsiTheme="minorHAnsi" w:cstheme="minorHAnsi"/>
          <w:sz w:val="22"/>
          <w:szCs w:val="22"/>
        </w:rPr>
        <w:t xml:space="preserve">z oficiálnej webovej prezentácie sekretariátu: </w:t>
      </w:r>
      <w:hyperlink r:id="rId10" w:history="1">
        <w:r w:rsidRPr="00CF5A0C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www.puma.vojvodina.gov.rs</w:t>
        </w:r>
      </w:hyperlink>
      <w:r w:rsidRPr="00CF5A0C">
        <w:rPr>
          <w:rFonts w:asciiTheme="minorHAnsi" w:hAnsiTheme="minorHAnsi" w:cstheme="minorHAnsi"/>
          <w:b/>
          <w:sz w:val="22"/>
          <w:szCs w:val="22"/>
          <w:u w:val="single"/>
        </w:rPr>
        <w:t xml:space="preserve"> .</w:t>
      </w:r>
    </w:p>
    <w:p w14:paraId="4AED237D" w14:textId="77777777" w:rsidR="00D517D9" w:rsidRPr="00CF5A0C" w:rsidRDefault="00D517D9" w:rsidP="009F0E38">
      <w:pPr>
        <w:spacing w:before="60" w:line="276" w:lineRule="auto"/>
        <w:ind w:firstLine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09D697" w14:textId="553C86DF" w:rsidR="009F1985" w:rsidRPr="00CF5A0C" w:rsidRDefault="00D517D9" w:rsidP="009F0E38">
      <w:pPr>
        <w:tabs>
          <w:tab w:val="center" w:pos="720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CF5A0C">
        <w:rPr>
          <w:rFonts w:asciiTheme="minorHAnsi" w:hAnsiTheme="minorHAnsi" w:cstheme="minorHAnsi"/>
          <w:b/>
          <w:sz w:val="22"/>
          <w:szCs w:val="22"/>
        </w:rPr>
        <w:tab/>
      </w:r>
    </w:p>
    <w:p w14:paraId="03069DFE" w14:textId="77777777" w:rsidR="001F1292" w:rsidRPr="00CF5A0C" w:rsidRDefault="001F1292" w:rsidP="009F0E38">
      <w:pPr>
        <w:tabs>
          <w:tab w:val="left" w:pos="6237"/>
          <w:tab w:val="left" w:pos="7088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</w:t>
      </w:r>
    </w:p>
    <w:p w14:paraId="6D305632" w14:textId="77777777" w:rsidR="001F1292" w:rsidRPr="00CF5A0C" w:rsidRDefault="001F1292" w:rsidP="009F0E38">
      <w:pPr>
        <w:tabs>
          <w:tab w:val="left" w:pos="6237"/>
          <w:tab w:val="left" w:pos="7088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CBB81A0" w14:textId="77777777" w:rsidR="001F1292" w:rsidRPr="00CF5A0C" w:rsidRDefault="001F1292" w:rsidP="009F0E38">
      <w:pPr>
        <w:tabs>
          <w:tab w:val="left" w:pos="6237"/>
          <w:tab w:val="left" w:pos="7088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2C7584" w14:textId="77777777" w:rsidR="001F1292" w:rsidRPr="00CF5A0C" w:rsidRDefault="001F1292" w:rsidP="009F0E38">
      <w:pPr>
        <w:tabs>
          <w:tab w:val="left" w:pos="6237"/>
          <w:tab w:val="left" w:pos="7088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7F52F5" w14:textId="39FC796B" w:rsidR="001F1292" w:rsidRPr="00CF5A0C" w:rsidRDefault="001F1292" w:rsidP="009F0E38">
      <w:pPr>
        <w:tabs>
          <w:tab w:val="left" w:pos="6237"/>
          <w:tab w:val="left" w:pos="7088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POKRAJINSKÝ TAJOMNÍK</w:t>
      </w:r>
    </w:p>
    <w:p w14:paraId="469E3108" w14:textId="77777777" w:rsidR="001F1292" w:rsidRPr="00CF5A0C" w:rsidRDefault="001F1292" w:rsidP="009F0E38">
      <w:pPr>
        <w:tabs>
          <w:tab w:val="left" w:pos="6237"/>
          <w:tab w:val="left" w:pos="7088"/>
          <w:tab w:val="center" w:pos="7200"/>
        </w:tabs>
        <w:spacing w:line="276" w:lineRule="auto"/>
        <w:ind w:firstLine="694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CBEA4E" w14:textId="08990DE8" w:rsidR="001F1292" w:rsidRPr="00CF5A0C" w:rsidRDefault="001F1292" w:rsidP="009F0E38">
      <w:pPr>
        <w:tabs>
          <w:tab w:val="left" w:pos="6237"/>
          <w:tab w:val="left" w:pos="7088"/>
          <w:tab w:val="center" w:pos="720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Zsolt </w:t>
      </w:r>
      <w:proofErr w:type="spellStart"/>
      <w:r w:rsidRPr="00CF5A0C">
        <w:rPr>
          <w:rFonts w:asciiTheme="minorHAnsi" w:hAnsiTheme="minorHAnsi" w:cstheme="minorHAnsi"/>
          <w:b/>
          <w:sz w:val="22"/>
          <w:szCs w:val="22"/>
        </w:rPr>
        <w:t>Szakállas</w:t>
      </w:r>
      <w:proofErr w:type="spellEnd"/>
    </w:p>
    <w:p w14:paraId="52E8897A" w14:textId="72F42FF9" w:rsidR="001F1292" w:rsidRPr="00CF5A0C" w:rsidRDefault="001F1292" w:rsidP="009F0E38">
      <w:pPr>
        <w:tabs>
          <w:tab w:val="left" w:pos="6237"/>
          <w:tab w:val="left" w:pos="7088"/>
          <w:tab w:val="center" w:pos="720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5A0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E91565" w:rsidRPr="00CF5A0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p w14:paraId="6CA14D8A" w14:textId="48EB3C91" w:rsidR="00D517D9" w:rsidRPr="00CF5A0C" w:rsidRDefault="00D517D9" w:rsidP="009F0E38">
      <w:pPr>
        <w:tabs>
          <w:tab w:val="left" w:pos="63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D517D9" w:rsidRPr="00CF5A0C" w:rsidSect="00554DF9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80054" w14:textId="77777777" w:rsidR="009E0296" w:rsidRDefault="009E0296" w:rsidP="00554DF9">
      <w:r>
        <w:separator/>
      </w:r>
    </w:p>
  </w:endnote>
  <w:endnote w:type="continuationSeparator" w:id="0">
    <w:p w14:paraId="564292A0" w14:textId="77777777" w:rsidR="009E0296" w:rsidRDefault="009E0296" w:rsidP="0055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722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6E124" w14:textId="2EABB330" w:rsidR="00554DF9" w:rsidRDefault="00554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246">
          <w:rPr>
            <w:noProof/>
          </w:rPr>
          <w:t>1</w:t>
        </w:r>
        <w:r>
          <w:fldChar w:fldCharType="end"/>
        </w:r>
      </w:p>
    </w:sdtContent>
  </w:sdt>
  <w:p w14:paraId="00FACDF6" w14:textId="77777777" w:rsidR="00554DF9" w:rsidRDefault="00554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49D44" w14:textId="77777777" w:rsidR="009E0296" w:rsidRDefault="009E0296" w:rsidP="00554DF9">
      <w:r>
        <w:separator/>
      </w:r>
    </w:p>
  </w:footnote>
  <w:footnote w:type="continuationSeparator" w:id="0">
    <w:p w14:paraId="52B08513" w14:textId="77777777" w:rsidR="009E0296" w:rsidRDefault="009E0296" w:rsidP="0055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47F0017"/>
    <w:multiLevelType w:val="hybridMultilevel"/>
    <w:tmpl w:val="A84277A4"/>
    <w:lvl w:ilvl="0" w:tplc="DD1E4D66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3B6554"/>
    <w:multiLevelType w:val="hybridMultilevel"/>
    <w:tmpl w:val="C6AA00F0"/>
    <w:lvl w:ilvl="0" w:tplc="3980425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Calibri" w:eastAsia="Times New Roman" w:hAnsi="Calibri" w:cs="Arial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38FF543B"/>
    <w:multiLevelType w:val="hybridMultilevel"/>
    <w:tmpl w:val="31DAF13A"/>
    <w:lvl w:ilvl="0" w:tplc="30ACC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5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450989"/>
    <w:multiLevelType w:val="hybridMultilevel"/>
    <w:tmpl w:val="E0E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6ED76F00"/>
    <w:multiLevelType w:val="hybridMultilevel"/>
    <w:tmpl w:val="26387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8"/>
  </w:num>
  <w:num w:numId="5">
    <w:abstractNumId w:val="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20"/>
  </w:num>
  <w:num w:numId="10">
    <w:abstractNumId w:val="22"/>
  </w:num>
  <w:num w:numId="11">
    <w:abstractNumId w:val="9"/>
  </w:num>
  <w:num w:numId="12">
    <w:abstractNumId w:val="6"/>
  </w:num>
  <w:num w:numId="13">
    <w:abstractNumId w:val="15"/>
  </w:num>
  <w:num w:numId="14">
    <w:abstractNumId w:val="0"/>
  </w:num>
  <w:num w:numId="15">
    <w:abstractNumId w:val="12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21"/>
  </w:num>
  <w:num w:numId="23">
    <w:abstractNumId w:val="2"/>
  </w:num>
  <w:num w:numId="2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373BD"/>
    <w:rsid w:val="0004145F"/>
    <w:rsid w:val="000443A2"/>
    <w:rsid w:val="00044D50"/>
    <w:rsid w:val="0004508C"/>
    <w:rsid w:val="00046BA1"/>
    <w:rsid w:val="000557CB"/>
    <w:rsid w:val="000558A0"/>
    <w:rsid w:val="00064127"/>
    <w:rsid w:val="00066DEE"/>
    <w:rsid w:val="00081BE3"/>
    <w:rsid w:val="00084AB5"/>
    <w:rsid w:val="0008673A"/>
    <w:rsid w:val="00095136"/>
    <w:rsid w:val="000A0D64"/>
    <w:rsid w:val="000B07DF"/>
    <w:rsid w:val="000B69DC"/>
    <w:rsid w:val="000C6AC7"/>
    <w:rsid w:val="000C76C3"/>
    <w:rsid w:val="000D2923"/>
    <w:rsid w:val="000D3EC0"/>
    <w:rsid w:val="000D48DC"/>
    <w:rsid w:val="000E1CC0"/>
    <w:rsid w:val="000E1EC5"/>
    <w:rsid w:val="000E2EC5"/>
    <w:rsid w:val="000E41F1"/>
    <w:rsid w:val="000E6DA3"/>
    <w:rsid w:val="000F49A3"/>
    <w:rsid w:val="00103293"/>
    <w:rsid w:val="00103FD7"/>
    <w:rsid w:val="00104C87"/>
    <w:rsid w:val="0010537C"/>
    <w:rsid w:val="00110F9E"/>
    <w:rsid w:val="00113C5D"/>
    <w:rsid w:val="00115B72"/>
    <w:rsid w:val="00127282"/>
    <w:rsid w:val="00133C34"/>
    <w:rsid w:val="001363D4"/>
    <w:rsid w:val="00141489"/>
    <w:rsid w:val="0015019F"/>
    <w:rsid w:val="00154838"/>
    <w:rsid w:val="00154D92"/>
    <w:rsid w:val="001563C3"/>
    <w:rsid w:val="00163982"/>
    <w:rsid w:val="00174D02"/>
    <w:rsid w:val="00194F11"/>
    <w:rsid w:val="00195533"/>
    <w:rsid w:val="0019594B"/>
    <w:rsid w:val="001A2580"/>
    <w:rsid w:val="001A5964"/>
    <w:rsid w:val="001A7CE4"/>
    <w:rsid w:val="001B1C5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1292"/>
    <w:rsid w:val="001F291B"/>
    <w:rsid w:val="001F5D9B"/>
    <w:rsid w:val="00202A4F"/>
    <w:rsid w:val="00211EF1"/>
    <w:rsid w:val="00220538"/>
    <w:rsid w:val="00223C7E"/>
    <w:rsid w:val="002278B4"/>
    <w:rsid w:val="00231883"/>
    <w:rsid w:val="00240585"/>
    <w:rsid w:val="00251ABC"/>
    <w:rsid w:val="00251FC9"/>
    <w:rsid w:val="0025528B"/>
    <w:rsid w:val="00261F1D"/>
    <w:rsid w:val="002709DB"/>
    <w:rsid w:val="00275F7B"/>
    <w:rsid w:val="00283052"/>
    <w:rsid w:val="00285D8B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E44FC"/>
    <w:rsid w:val="002F4C53"/>
    <w:rsid w:val="002F6609"/>
    <w:rsid w:val="002F68FE"/>
    <w:rsid w:val="002F6F68"/>
    <w:rsid w:val="00301CA2"/>
    <w:rsid w:val="00304BDE"/>
    <w:rsid w:val="00314B15"/>
    <w:rsid w:val="0031741B"/>
    <w:rsid w:val="00326C32"/>
    <w:rsid w:val="0033331C"/>
    <w:rsid w:val="00344C0D"/>
    <w:rsid w:val="00344C92"/>
    <w:rsid w:val="00350EA6"/>
    <w:rsid w:val="003605B1"/>
    <w:rsid w:val="0036419C"/>
    <w:rsid w:val="003753A3"/>
    <w:rsid w:val="0037653C"/>
    <w:rsid w:val="00386D7C"/>
    <w:rsid w:val="00395046"/>
    <w:rsid w:val="00396C79"/>
    <w:rsid w:val="003B43D6"/>
    <w:rsid w:val="003B467F"/>
    <w:rsid w:val="003B7F74"/>
    <w:rsid w:val="003C05AA"/>
    <w:rsid w:val="003C352C"/>
    <w:rsid w:val="003C5038"/>
    <w:rsid w:val="003C742B"/>
    <w:rsid w:val="003C75E2"/>
    <w:rsid w:val="003D0F7F"/>
    <w:rsid w:val="003E0676"/>
    <w:rsid w:val="003E28AE"/>
    <w:rsid w:val="003E3106"/>
    <w:rsid w:val="003E3B7C"/>
    <w:rsid w:val="003E6675"/>
    <w:rsid w:val="003E717A"/>
    <w:rsid w:val="003F3FD2"/>
    <w:rsid w:val="003F69FE"/>
    <w:rsid w:val="00404D05"/>
    <w:rsid w:val="0041030F"/>
    <w:rsid w:val="00431928"/>
    <w:rsid w:val="00444E2D"/>
    <w:rsid w:val="0044662C"/>
    <w:rsid w:val="00450E8F"/>
    <w:rsid w:val="0045480D"/>
    <w:rsid w:val="0046366C"/>
    <w:rsid w:val="00464584"/>
    <w:rsid w:val="00464E84"/>
    <w:rsid w:val="004652C8"/>
    <w:rsid w:val="00467D1E"/>
    <w:rsid w:val="004839EA"/>
    <w:rsid w:val="004947ED"/>
    <w:rsid w:val="00495684"/>
    <w:rsid w:val="004A0D7D"/>
    <w:rsid w:val="004A1284"/>
    <w:rsid w:val="004A2321"/>
    <w:rsid w:val="004A58FA"/>
    <w:rsid w:val="004B043D"/>
    <w:rsid w:val="004B28C8"/>
    <w:rsid w:val="004B2C63"/>
    <w:rsid w:val="004B5BF9"/>
    <w:rsid w:val="004C05F1"/>
    <w:rsid w:val="004D3D4D"/>
    <w:rsid w:val="004D5601"/>
    <w:rsid w:val="004D652E"/>
    <w:rsid w:val="004E05F4"/>
    <w:rsid w:val="004E1DEF"/>
    <w:rsid w:val="004E402F"/>
    <w:rsid w:val="004F0D0E"/>
    <w:rsid w:val="004F168E"/>
    <w:rsid w:val="004F3F9A"/>
    <w:rsid w:val="00500246"/>
    <w:rsid w:val="005020D8"/>
    <w:rsid w:val="00503BA0"/>
    <w:rsid w:val="00504B07"/>
    <w:rsid w:val="00520675"/>
    <w:rsid w:val="00522275"/>
    <w:rsid w:val="0052240C"/>
    <w:rsid w:val="00522DCB"/>
    <w:rsid w:val="00544876"/>
    <w:rsid w:val="00554DF9"/>
    <w:rsid w:val="0055567A"/>
    <w:rsid w:val="00555ADC"/>
    <w:rsid w:val="005563A1"/>
    <w:rsid w:val="00561988"/>
    <w:rsid w:val="005658CF"/>
    <w:rsid w:val="0057279B"/>
    <w:rsid w:val="0057688B"/>
    <w:rsid w:val="00582FAF"/>
    <w:rsid w:val="00584EDD"/>
    <w:rsid w:val="0058592B"/>
    <w:rsid w:val="005865C9"/>
    <w:rsid w:val="005A1518"/>
    <w:rsid w:val="005A1598"/>
    <w:rsid w:val="005A2838"/>
    <w:rsid w:val="005C24D5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5F7180"/>
    <w:rsid w:val="006035C0"/>
    <w:rsid w:val="00605344"/>
    <w:rsid w:val="00607EA7"/>
    <w:rsid w:val="00610E2A"/>
    <w:rsid w:val="00617D9D"/>
    <w:rsid w:val="006301B9"/>
    <w:rsid w:val="006306C7"/>
    <w:rsid w:val="00631BD4"/>
    <w:rsid w:val="006335AB"/>
    <w:rsid w:val="006434F4"/>
    <w:rsid w:val="0065785D"/>
    <w:rsid w:val="00661071"/>
    <w:rsid w:val="00671CCE"/>
    <w:rsid w:val="00693A46"/>
    <w:rsid w:val="0069530E"/>
    <w:rsid w:val="006A130D"/>
    <w:rsid w:val="006A2264"/>
    <w:rsid w:val="006A627C"/>
    <w:rsid w:val="006A6750"/>
    <w:rsid w:val="006B04C8"/>
    <w:rsid w:val="006B74FD"/>
    <w:rsid w:val="006C56B5"/>
    <w:rsid w:val="006D1A34"/>
    <w:rsid w:val="006D5BB0"/>
    <w:rsid w:val="006D69A9"/>
    <w:rsid w:val="006D71CD"/>
    <w:rsid w:val="006E30C4"/>
    <w:rsid w:val="006E685F"/>
    <w:rsid w:val="006F3761"/>
    <w:rsid w:val="006F7E0E"/>
    <w:rsid w:val="00700331"/>
    <w:rsid w:val="00700D3F"/>
    <w:rsid w:val="00721240"/>
    <w:rsid w:val="007240FA"/>
    <w:rsid w:val="00724581"/>
    <w:rsid w:val="0075191C"/>
    <w:rsid w:val="0075493E"/>
    <w:rsid w:val="00755AD9"/>
    <w:rsid w:val="0076382B"/>
    <w:rsid w:val="007653E6"/>
    <w:rsid w:val="00765FB6"/>
    <w:rsid w:val="00777AAB"/>
    <w:rsid w:val="007811AF"/>
    <w:rsid w:val="00781339"/>
    <w:rsid w:val="00781843"/>
    <w:rsid w:val="00787DC4"/>
    <w:rsid w:val="007963AC"/>
    <w:rsid w:val="007A276D"/>
    <w:rsid w:val="007A7CCC"/>
    <w:rsid w:val="007B0160"/>
    <w:rsid w:val="007B60B6"/>
    <w:rsid w:val="007C01FE"/>
    <w:rsid w:val="007C0576"/>
    <w:rsid w:val="007C567A"/>
    <w:rsid w:val="007C625D"/>
    <w:rsid w:val="007D337B"/>
    <w:rsid w:val="007E1298"/>
    <w:rsid w:val="007E5893"/>
    <w:rsid w:val="007F4F2C"/>
    <w:rsid w:val="007F4F9F"/>
    <w:rsid w:val="00815EE6"/>
    <w:rsid w:val="0084091E"/>
    <w:rsid w:val="008472A0"/>
    <w:rsid w:val="00855357"/>
    <w:rsid w:val="00857592"/>
    <w:rsid w:val="00867B0B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2369"/>
    <w:rsid w:val="008D518F"/>
    <w:rsid w:val="008F1FF8"/>
    <w:rsid w:val="009011F6"/>
    <w:rsid w:val="009071F9"/>
    <w:rsid w:val="009076D1"/>
    <w:rsid w:val="00911165"/>
    <w:rsid w:val="009145BE"/>
    <w:rsid w:val="00915369"/>
    <w:rsid w:val="009262A2"/>
    <w:rsid w:val="00934536"/>
    <w:rsid w:val="00934670"/>
    <w:rsid w:val="009361B7"/>
    <w:rsid w:val="009446EF"/>
    <w:rsid w:val="00947601"/>
    <w:rsid w:val="0095592C"/>
    <w:rsid w:val="00956382"/>
    <w:rsid w:val="00966EDC"/>
    <w:rsid w:val="009737B8"/>
    <w:rsid w:val="00981776"/>
    <w:rsid w:val="00987536"/>
    <w:rsid w:val="00991920"/>
    <w:rsid w:val="009A4450"/>
    <w:rsid w:val="009A72EE"/>
    <w:rsid w:val="009D027A"/>
    <w:rsid w:val="009D40BC"/>
    <w:rsid w:val="009D64D9"/>
    <w:rsid w:val="009D7AA9"/>
    <w:rsid w:val="009E0296"/>
    <w:rsid w:val="009E7412"/>
    <w:rsid w:val="009F0E38"/>
    <w:rsid w:val="009F1985"/>
    <w:rsid w:val="009F2E6A"/>
    <w:rsid w:val="009F5D11"/>
    <w:rsid w:val="00A02276"/>
    <w:rsid w:val="00A03CDB"/>
    <w:rsid w:val="00A06D2A"/>
    <w:rsid w:val="00A17954"/>
    <w:rsid w:val="00A43C87"/>
    <w:rsid w:val="00A50ACF"/>
    <w:rsid w:val="00A51143"/>
    <w:rsid w:val="00A52145"/>
    <w:rsid w:val="00A60972"/>
    <w:rsid w:val="00A60C84"/>
    <w:rsid w:val="00A61EF3"/>
    <w:rsid w:val="00A62026"/>
    <w:rsid w:val="00A62D34"/>
    <w:rsid w:val="00A660AB"/>
    <w:rsid w:val="00A7090A"/>
    <w:rsid w:val="00A70BD8"/>
    <w:rsid w:val="00A71765"/>
    <w:rsid w:val="00A7440A"/>
    <w:rsid w:val="00A7622C"/>
    <w:rsid w:val="00A8096C"/>
    <w:rsid w:val="00A82A2C"/>
    <w:rsid w:val="00A82A7B"/>
    <w:rsid w:val="00A85DB5"/>
    <w:rsid w:val="00A92E7F"/>
    <w:rsid w:val="00A94A7A"/>
    <w:rsid w:val="00AA0BCE"/>
    <w:rsid w:val="00AA1CCF"/>
    <w:rsid w:val="00AA24B1"/>
    <w:rsid w:val="00AB429E"/>
    <w:rsid w:val="00AC2E3A"/>
    <w:rsid w:val="00AC6F22"/>
    <w:rsid w:val="00AD30D6"/>
    <w:rsid w:val="00AD4FA7"/>
    <w:rsid w:val="00AF235D"/>
    <w:rsid w:val="00AF2D4B"/>
    <w:rsid w:val="00AF3CB0"/>
    <w:rsid w:val="00B05105"/>
    <w:rsid w:val="00B11F20"/>
    <w:rsid w:val="00B243C4"/>
    <w:rsid w:val="00B24E77"/>
    <w:rsid w:val="00B46F82"/>
    <w:rsid w:val="00B475E2"/>
    <w:rsid w:val="00B54150"/>
    <w:rsid w:val="00B54D20"/>
    <w:rsid w:val="00B6172D"/>
    <w:rsid w:val="00B66B57"/>
    <w:rsid w:val="00B70B1E"/>
    <w:rsid w:val="00B91FC5"/>
    <w:rsid w:val="00B92FCD"/>
    <w:rsid w:val="00BA769F"/>
    <w:rsid w:val="00BB0301"/>
    <w:rsid w:val="00BB38B7"/>
    <w:rsid w:val="00BB5FE5"/>
    <w:rsid w:val="00BC7CB7"/>
    <w:rsid w:val="00BC7DCD"/>
    <w:rsid w:val="00BD05E3"/>
    <w:rsid w:val="00BE1A3A"/>
    <w:rsid w:val="00BE4590"/>
    <w:rsid w:val="00C0760F"/>
    <w:rsid w:val="00C11702"/>
    <w:rsid w:val="00C12A33"/>
    <w:rsid w:val="00C30E2B"/>
    <w:rsid w:val="00C314A1"/>
    <w:rsid w:val="00C4360B"/>
    <w:rsid w:val="00C4393C"/>
    <w:rsid w:val="00C46135"/>
    <w:rsid w:val="00C634E1"/>
    <w:rsid w:val="00C6439E"/>
    <w:rsid w:val="00C75D06"/>
    <w:rsid w:val="00C766DE"/>
    <w:rsid w:val="00C83EB6"/>
    <w:rsid w:val="00C84BAE"/>
    <w:rsid w:val="00C94776"/>
    <w:rsid w:val="00C9511A"/>
    <w:rsid w:val="00CB53AC"/>
    <w:rsid w:val="00CD2F01"/>
    <w:rsid w:val="00CD6133"/>
    <w:rsid w:val="00CD7E62"/>
    <w:rsid w:val="00CE3484"/>
    <w:rsid w:val="00CE5820"/>
    <w:rsid w:val="00CE6321"/>
    <w:rsid w:val="00CF5A0C"/>
    <w:rsid w:val="00CF73BC"/>
    <w:rsid w:val="00D003CA"/>
    <w:rsid w:val="00D008AC"/>
    <w:rsid w:val="00D042A3"/>
    <w:rsid w:val="00D05970"/>
    <w:rsid w:val="00D05A6F"/>
    <w:rsid w:val="00D06492"/>
    <w:rsid w:val="00D15E3F"/>
    <w:rsid w:val="00D2038F"/>
    <w:rsid w:val="00D25ED9"/>
    <w:rsid w:val="00D30ECF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043E"/>
    <w:rsid w:val="00D9611D"/>
    <w:rsid w:val="00D96803"/>
    <w:rsid w:val="00D9768D"/>
    <w:rsid w:val="00DA39CF"/>
    <w:rsid w:val="00DD5A52"/>
    <w:rsid w:val="00DE1169"/>
    <w:rsid w:val="00DE3840"/>
    <w:rsid w:val="00DE3D54"/>
    <w:rsid w:val="00DE6FE4"/>
    <w:rsid w:val="00DE74BA"/>
    <w:rsid w:val="00DF0765"/>
    <w:rsid w:val="00DF083D"/>
    <w:rsid w:val="00DF53E8"/>
    <w:rsid w:val="00E00C31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56BAB"/>
    <w:rsid w:val="00E6274C"/>
    <w:rsid w:val="00E70BA0"/>
    <w:rsid w:val="00E741AC"/>
    <w:rsid w:val="00E8236E"/>
    <w:rsid w:val="00E839F4"/>
    <w:rsid w:val="00E91565"/>
    <w:rsid w:val="00EA14F1"/>
    <w:rsid w:val="00EA1B30"/>
    <w:rsid w:val="00EA6804"/>
    <w:rsid w:val="00EB6926"/>
    <w:rsid w:val="00EC0FEA"/>
    <w:rsid w:val="00ED3F78"/>
    <w:rsid w:val="00ED76F1"/>
    <w:rsid w:val="00EE19EB"/>
    <w:rsid w:val="00EE615A"/>
    <w:rsid w:val="00EE62F3"/>
    <w:rsid w:val="00EF159B"/>
    <w:rsid w:val="00EF3D0E"/>
    <w:rsid w:val="00F03C78"/>
    <w:rsid w:val="00F11487"/>
    <w:rsid w:val="00F16B0B"/>
    <w:rsid w:val="00F21AAD"/>
    <w:rsid w:val="00F27B05"/>
    <w:rsid w:val="00F30798"/>
    <w:rsid w:val="00F336E9"/>
    <w:rsid w:val="00F33876"/>
    <w:rsid w:val="00F35D85"/>
    <w:rsid w:val="00F4228C"/>
    <w:rsid w:val="00F54DE9"/>
    <w:rsid w:val="00F56564"/>
    <w:rsid w:val="00F56E17"/>
    <w:rsid w:val="00F64EC8"/>
    <w:rsid w:val="00F73914"/>
    <w:rsid w:val="00F752BB"/>
    <w:rsid w:val="00F77221"/>
    <w:rsid w:val="00F774C5"/>
    <w:rsid w:val="00F8256C"/>
    <w:rsid w:val="00F83B8F"/>
    <w:rsid w:val="00F845F1"/>
    <w:rsid w:val="00F8602F"/>
    <w:rsid w:val="00F87308"/>
    <w:rsid w:val="00F91768"/>
    <w:rsid w:val="00FA2308"/>
    <w:rsid w:val="00FA3B78"/>
    <w:rsid w:val="00FA6BCF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96F1FCF1-7F24-4DA5-ACC6-D80D718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sk-SK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sk-SK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sk-SK"/>
    </w:rPr>
  </w:style>
  <w:style w:type="paragraph" w:styleId="Header">
    <w:name w:val="header"/>
    <w:basedOn w:val="Normal"/>
    <w:link w:val="HeaderChar"/>
    <w:uiPriority w:val="99"/>
    <w:unhideWhenUsed/>
    <w:rsid w:val="00554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DF9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554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DF9"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5FA8-0CF6-46F2-A467-8E1BA0F0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Martina Bartosova</cp:lastModifiedBy>
  <cp:revision>8</cp:revision>
  <cp:lastPrinted>2024-01-29T09:26:00Z</cp:lastPrinted>
  <dcterms:created xsi:type="dcterms:W3CDTF">2024-01-30T11:38:00Z</dcterms:created>
  <dcterms:modified xsi:type="dcterms:W3CDTF">2024-01-30T14:01:00Z</dcterms:modified>
</cp:coreProperties>
</file>