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010"/>
        <w:gridCol w:w="3369"/>
        <w:gridCol w:w="1276"/>
      </w:tblGrid>
      <w:tr w:rsidR="00DD318F" w:rsidRPr="00D453AA" w14:paraId="4B0323DC" w14:textId="77777777" w:rsidTr="00860A60">
        <w:trPr>
          <w:trHeight w:val="1975"/>
        </w:trPr>
        <w:tc>
          <w:tcPr>
            <w:tcW w:w="2552" w:type="dxa"/>
            <w:gridSpan w:val="2"/>
          </w:tcPr>
          <w:p w14:paraId="6879890D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19FC62A" wp14:editId="7982139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198B9FBA" w14:textId="2AA559CA" w:rsidR="00DD318F" w:rsidRPr="00D453AA" w:rsidRDefault="002A48F7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Republika Srbija</w:t>
            </w:r>
          </w:p>
          <w:p w14:paraId="1C7B5A8B" w14:textId="5443AA01" w:rsidR="00DD318F" w:rsidRPr="00D453AA" w:rsidRDefault="002A48F7" w:rsidP="00860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Autonomna Pokrajina Vojvodina</w:t>
            </w:r>
          </w:p>
          <w:p w14:paraId="434D5446" w14:textId="1A31DF1C" w:rsidR="00DD318F" w:rsidRPr="00D453AA" w:rsidRDefault="002A48F7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Pokrajinsko tajništvo za obrazovanje, propise,</w:t>
            </w:r>
          </w:p>
          <w:p w14:paraId="08A6C9BD" w14:textId="5E783DC9" w:rsidR="00DD318F" w:rsidRPr="00D453AA" w:rsidRDefault="002A48F7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upravu i nacionalne manjine – nacionalne zajednice</w:t>
            </w:r>
          </w:p>
          <w:p w14:paraId="01961601" w14:textId="3D1B99B5" w:rsidR="00DD318F" w:rsidRPr="00D453AA" w:rsidRDefault="002A48F7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Bulevar Mihajla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16, 21000 Novi Sad</w:t>
            </w:r>
          </w:p>
          <w:p w14:paraId="75D6DCA2" w14:textId="44AB9931" w:rsidR="00DD318F" w:rsidRPr="00D453AA" w:rsidRDefault="002A48F7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T: +381 21 487 43 30</w:t>
            </w:r>
          </w:p>
          <w:p w14:paraId="4EDB1C80" w14:textId="664B63F0" w:rsidR="00DD318F" w:rsidRPr="00D453AA" w:rsidRDefault="00B44498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3B1531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ounz@vojvodina.gov.rs</w:t>
              </w:r>
            </w:hyperlink>
          </w:p>
          <w:p w14:paraId="46E14439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D318F" w:rsidRPr="00D453AA" w14:paraId="04B9F5A4" w14:textId="77777777" w:rsidTr="009D68B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2839101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  <w:gridSpan w:val="2"/>
          </w:tcPr>
          <w:p w14:paraId="1C5EA44A" w14:textId="7910C82A" w:rsidR="00DD318F" w:rsidRPr="00D453AA" w:rsidRDefault="002A48F7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KLASA: </w:t>
            </w:r>
            <w:r>
              <w:rPr>
                <w:rFonts w:asciiTheme="minorHAnsi" w:hAnsiTheme="minorHAnsi"/>
                <w:sz w:val="20"/>
                <w:szCs w:val="20"/>
              </w:rPr>
              <w:t>000139999 2024 09427 001 002 000 001</w:t>
            </w:r>
          </w:p>
          <w:p w14:paraId="75D164F3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</w:tcPr>
          <w:p w14:paraId="7D1AB5B6" w14:textId="062C7E80" w:rsidR="00DD318F" w:rsidRPr="00D453AA" w:rsidRDefault="009D68BB" w:rsidP="007645C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DATUM: </w:t>
            </w:r>
            <w:r>
              <w:rPr>
                <w:rFonts w:asciiTheme="minorHAnsi" w:hAnsiTheme="minorHAnsi"/>
                <w:sz w:val="20"/>
                <w:szCs w:val="20"/>
              </w:rPr>
              <w:t>2.</w:t>
            </w:r>
            <w:r w:rsidR="00D223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4.</w:t>
            </w:r>
            <w:r w:rsidR="00D223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2024.</w:t>
            </w:r>
          </w:p>
        </w:tc>
        <w:bookmarkStart w:id="0" w:name="_GoBack"/>
        <w:bookmarkEnd w:id="0"/>
      </w:tr>
    </w:tbl>
    <w:p w14:paraId="6D11450E" w14:textId="77777777" w:rsidR="00DD318F" w:rsidRPr="00D453AA" w:rsidRDefault="00DD318F" w:rsidP="00DD318F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4A9317EE" w14:textId="7D92D52C" w:rsidR="00DD318F" w:rsidRPr="00D453AA" w:rsidRDefault="002A48F7" w:rsidP="007659C6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temelju članaka 15. i 16. stavka 5. i 24. stavka 2. Pokrajinske skupštinske odluke o pokrajinskoj upravi („Službeni list APV”, broj: 37/14, 54/14 - dr. odluka, 37/16, 29/17, 24/19, 66/20 i 38/2021),</w:t>
      </w:r>
      <w:r>
        <w:rPr>
          <w:sz w:val="20"/>
          <w:szCs w:val="20"/>
        </w:rPr>
        <w:t xml:space="preserve"> članka 8.</w:t>
      </w:r>
      <w:r>
        <w:rPr>
          <w:rFonts w:ascii="Calibri" w:hAnsi="Calibri"/>
          <w:sz w:val="20"/>
          <w:szCs w:val="20"/>
        </w:rPr>
        <w:t xml:space="preserve"> Pokrajinske skupštinske odluke o dodjeli proračunskih sredstava za financiranje i sufinanciranje programskih aktivnosti i projekata u području osnovnog i srednjeg obrazovanja i učeničkog standarda u Autonomnoj Pokrajini Vojvodini („Sl. list APV“, broj: </w:t>
      </w:r>
      <w:r>
        <w:rPr>
          <w:sz w:val="20"/>
          <w:szCs w:val="20"/>
        </w:rPr>
        <w:t>14/2015 i 10/17) i članka 7.</w:t>
      </w:r>
      <w:r>
        <w:rPr>
          <w:rFonts w:asciiTheme="minorHAnsi" w:hAnsiTheme="minorHAnsi"/>
          <w:sz w:val="20"/>
          <w:szCs w:val="20"/>
        </w:rPr>
        <w:t xml:space="preserve"> Pravilnika o dodjeli proračunskih sredstava Pokrajinskog tajništva za obrazovanje, propise, upravu i nacionalne manjine - nacionalne zajednice za financiranje i sufinanciranje nabave opreme za osnovne škole koje imaju status javno priznatih organizatora aktivnosti formalnog osnovnog obrazovanja odraslih na teritoriju Autonomne Pokrajine Vojvodine („Službeni list APV“, broj: 7/ 23 7/23), a po provedenom Natječaju za financiranje i sufinanciranje programa i projekata u području obrazovanja u AP Vojvodini u 2024. godini - financiranje i sufinanciranje nabave opreme za osnovne škole koje imaju status javno priznatih organizatora aktivnosti formalnog osnovnog obrazovanja odraslih na teritoriju Autonomne Pokrajine Vojvodine za 2024. godinu, („Službeni list APV“, br. 7/24), pokrajinski tajnik za obrazovanje, propise, upravu i nacionalne manjine - nacionalne zajednice  d o n o s i:</w:t>
      </w:r>
    </w:p>
    <w:p w14:paraId="0809EA65" w14:textId="77777777" w:rsidR="00DD318F" w:rsidRPr="00D453A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7F71CB80" w14:textId="756C0F4A" w:rsidR="00DD318F" w:rsidRPr="00D453AA" w:rsidRDefault="002A48F7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RJEŠENJE</w:t>
      </w:r>
    </w:p>
    <w:p w14:paraId="4B98F126" w14:textId="2EF1AD81" w:rsidR="00DD318F" w:rsidRPr="00D453AA" w:rsidRDefault="002A48F7" w:rsidP="00DD318F">
      <w:pPr>
        <w:tabs>
          <w:tab w:val="left" w:pos="3420"/>
        </w:tabs>
        <w:ind w:right="-21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DODJELI PRORAČUNSKIH SREDSTAVA POKRAJINSKOG TAJNIŠTVA ZA OBRAZOVANJE, PROPISE, UPRAVU I NACIONALNE MANJINE - NACIONALNE ZAJEDNICE ZA FINANCIRANJE I SUFINANCIRANJE NABAVE OPREME ZA OSNOVNE ŠKOLE KOJE IMAJU STATUS JAVNO PRIZNATIH ORGANIZATORA AKTIVNOSTI FORMALNOG OSNOVNOG OBRAZOVANJA ODRASLIH NA TERITORIJU AUTONOMNE POKRAJINE VOJVODINE U 2024.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GODINI</w:t>
      </w:r>
    </w:p>
    <w:p w14:paraId="45681E30" w14:textId="77777777" w:rsidR="00DD318F" w:rsidRPr="00D453AA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  <w:lang w:val="sr-Cyrl-CS"/>
        </w:rPr>
      </w:pPr>
    </w:p>
    <w:p w14:paraId="465AFA0B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I.</w:t>
      </w:r>
    </w:p>
    <w:p w14:paraId="2B375356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0484CDD5" w14:textId="03EECFDD" w:rsidR="00DD318F" w:rsidRPr="00D453AA" w:rsidRDefault="002A48F7" w:rsidP="00162392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Ovim rješenjem se utvrđuje raspodjela proračunskih sredstava Pokrajinskog tajništva za obrazovanje, propise, upravu i nacionalne manjine - nacionalne zajednice po Natječaju za financiranje i sufinanciranje programa i projekata u području obrazovanja u AP Vojvodini u 2024. godini - financiranje i sufinanciranje nabave opreme za osnovne škole koje imaju status javno priznatih organizatora aktivnosti formalnog osnovnog obrazovanja odraslih na teritoriju Autonomne Pokrajine Vojvodine za 2024. godinu („Službeni list APV“, br.: 7/24 – u daljnjem tekstu: Natječaj).</w:t>
      </w:r>
    </w:p>
    <w:p w14:paraId="75D911B5" w14:textId="77777777" w:rsidR="00DD318F" w:rsidRPr="00D453AA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  <w:lang w:val="ru-RU"/>
        </w:rPr>
      </w:pPr>
    </w:p>
    <w:p w14:paraId="238948D6" w14:textId="77777777" w:rsidR="00DD318F" w:rsidRPr="00D453A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II.</w:t>
      </w:r>
    </w:p>
    <w:p w14:paraId="64BC0BC9" w14:textId="77777777" w:rsidR="00DD318F" w:rsidRPr="00D453A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1D1D1A41" w14:textId="1FC94BC3" w:rsidR="00DD318F" w:rsidRPr="00D453AA" w:rsidRDefault="002A48F7" w:rsidP="0008350E">
      <w:pPr>
        <w:ind w:right="15" w:firstLine="708"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Natječajem je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opredijeljeno ukupno 1.000.000,00 dinara </w:t>
      </w:r>
      <w:r>
        <w:rPr>
          <w:rFonts w:asciiTheme="minorHAnsi" w:hAnsiTheme="minorHAnsi"/>
          <w:sz w:val="20"/>
          <w:szCs w:val="20"/>
        </w:rPr>
        <w:t xml:space="preserve">za namjenu iz točke I. ovog rješenja. </w:t>
      </w:r>
    </w:p>
    <w:p w14:paraId="0084E93D" w14:textId="3B27F8AE" w:rsidR="00BA171C" w:rsidRPr="00D453AA" w:rsidRDefault="002A48F7" w:rsidP="00B20F70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Sredstva su odobrena osnovnim školama čiji je osnivač Republika Srbija, AP Vojvodina i jedinica lokalne samouprave i koje imaju status javno priznatih organizatora aktivnosti formalnog osnovnog obrazovanja odraslih na teritoriju AP Vojvodine (u daljnjem tekstu: korisnici) za namjene i u iznosima prikazanima u sljedećoj tablici:</w:t>
      </w:r>
    </w:p>
    <w:p w14:paraId="05F4706D" w14:textId="77777777" w:rsidR="005B240F" w:rsidRPr="00D453AA" w:rsidRDefault="00BA171C" w:rsidP="00DD31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br w:type="page"/>
      </w:r>
    </w:p>
    <w:tbl>
      <w:tblPr>
        <w:tblStyle w:val="TableGrid"/>
        <w:tblW w:w="9216" w:type="dxa"/>
        <w:tblInd w:w="985" w:type="dxa"/>
        <w:tblLook w:val="04A0" w:firstRow="1" w:lastRow="0" w:firstColumn="1" w:lastColumn="0" w:noHBand="0" w:noVBand="1"/>
      </w:tblPr>
      <w:tblGrid>
        <w:gridCol w:w="2882"/>
        <w:gridCol w:w="2214"/>
        <w:gridCol w:w="1662"/>
        <w:gridCol w:w="2458"/>
      </w:tblGrid>
      <w:tr w:rsidR="00A902A3" w:rsidRPr="00D453AA" w14:paraId="6328E837" w14:textId="049C6267" w:rsidTr="003B25ED">
        <w:trPr>
          <w:trHeight w:val="583"/>
        </w:trPr>
        <w:tc>
          <w:tcPr>
            <w:tcW w:w="2882" w:type="dxa"/>
            <w:vAlign w:val="center"/>
          </w:tcPr>
          <w:p w14:paraId="05EB33D3" w14:textId="152C9856" w:rsidR="00A902A3" w:rsidRPr="00D453AA" w:rsidRDefault="002A48F7" w:rsidP="00840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NAZIV ŠKOLE</w:t>
            </w:r>
          </w:p>
        </w:tc>
        <w:tc>
          <w:tcPr>
            <w:tcW w:w="2214" w:type="dxa"/>
            <w:noWrap/>
            <w:vAlign w:val="center"/>
          </w:tcPr>
          <w:p w14:paraId="2B2FEB56" w14:textId="75E50911" w:rsidR="00A902A3" w:rsidRPr="00D453AA" w:rsidRDefault="002A48F7" w:rsidP="00A125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MJESTO</w:t>
            </w:r>
          </w:p>
        </w:tc>
        <w:tc>
          <w:tcPr>
            <w:tcW w:w="1662" w:type="dxa"/>
            <w:vAlign w:val="center"/>
          </w:tcPr>
          <w:p w14:paraId="6864193B" w14:textId="1CFF93A0" w:rsidR="00A902A3" w:rsidRPr="00D453AA" w:rsidRDefault="002A48F7" w:rsidP="00910D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DODIJELJENA SREDSTVA</w:t>
            </w:r>
          </w:p>
        </w:tc>
        <w:tc>
          <w:tcPr>
            <w:tcW w:w="2458" w:type="dxa"/>
          </w:tcPr>
          <w:p w14:paraId="23BFF5F0" w14:textId="77777777" w:rsidR="00840407" w:rsidRDefault="00840407" w:rsidP="00840407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7E77C548" w14:textId="42FA7EB3" w:rsidR="00A902A3" w:rsidRPr="00D453AA" w:rsidRDefault="002A48F7" w:rsidP="00840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NAMJENA</w:t>
            </w:r>
          </w:p>
        </w:tc>
      </w:tr>
      <w:tr w:rsidR="00B304C6" w:rsidRPr="00B304C6" w14:paraId="32C17201" w14:textId="53D86061" w:rsidTr="003B25ED">
        <w:trPr>
          <w:trHeight w:val="442"/>
        </w:trPr>
        <w:tc>
          <w:tcPr>
            <w:tcW w:w="2882" w:type="dxa"/>
            <w:hideMark/>
          </w:tcPr>
          <w:p w14:paraId="33616285" w14:textId="701CE44E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„PETŐFI SÁNDOR“</w:t>
            </w:r>
          </w:p>
        </w:tc>
        <w:tc>
          <w:tcPr>
            <w:tcW w:w="2214" w:type="dxa"/>
            <w:noWrap/>
            <w:hideMark/>
          </w:tcPr>
          <w:p w14:paraId="3A0D484E" w14:textId="232340CC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Senta</w:t>
            </w:r>
            <w:proofErr w:type="spellEnd"/>
          </w:p>
        </w:tc>
        <w:tc>
          <w:tcPr>
            <w:tcW w:w="1662" w:type="dxa"/>
            <w:hideMark/>
          </w:tcPr>
          <w:p w14:paraId="2A9BB6D2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100.000,00</w:t>
            </w:r>
          </w:p>
        </w:tc>
        <w:tc>
          <w:tcPr>
            <w:tcW w:w="2458" w:type="dxa"/>
          </w:tcPr>
          <w:p w14:paraId="2EF64195" w14:textId="100CF329" w:rsidR="00B304C6" w:rsidRPr="00B304C6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Fotokopir</w:t>
            </w:r>
            <w:proofErr w:type="spellEnd"/>
            <w:r>
              <w:rPr>
                <w:rFonts w:asciiTheme="minorHAnsi" w:hAnsiTheme="minorHAnsi"/>
              </w:rPr>
              <w:t xml:space="preserve"> stroj a tonerom i mikroskop za biološki kabinet</w:t>
            </w:r>
          </w:p>
        </w:tc>
      </w:tr>
      <w:tr w:rsidR="00B304C6" w:rsidRPr="00B304C6" w14:paraId="36B328DD" w14:textId="383EAA86" w:rsidTr="003B25ED">
        <w:trPr>
          <w:trHeight w:val="445"/>
        </w:trPr>
        <w:tc>
          <w:tcPr>
            <w:tcW w:w="2882" w:type="dxa"/>
            <w:noWrap/>
            <w:hideMark/>
          </w:tcPr>
          <w:p w14:paraId="423F506D" w14:textId="24619ACA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„OLGA PETROV - RADIŠIĆ“</w:t>
            </w:r>
          </w:p>
        </w:tc>
        <w:tc>
          <w:tcPr>
            <w:tcW w:w="2214" w:type="dxa"/>
            <w:noWrap/>
            <w:hideMark/>
          </w:tcPr>
          <w:p w14:paraId="11FD4B0E" w14:textId="36A8EDC0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Vršac</w:t>
            </w:r>
            <w:proofErr w:type="spellEnd"/>
          </w:p>
        </w:tc>
        <w:tc>
          <w:tcPr>
            <w:tcW w:w="1662" w:type="dxa"/>
            <w:noWrap/>
            <w:hideMark/>
          </w:tcPr>
          <w:p w14:paraId="3D350950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100.000,00</w:t>
            </w:r>
          </w:p>
        </w:tc>
        <w:tc>
          <w:tcPr>
            <w:tcW w:w="2458" w:type="dxa"/>
          </w:tcPr>
          <w:p w14:paraId="5720B5C3" w14:textId="63D62216" w:rsidR="00B304C6" w:rsidRPr="00B304C6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Trakaste zavjese za zbornicu i urede  i bijele ploče za učionice</w:t>
            </w:r>
          </w:p>
        </w:tc>
      </w:tr>
      <w:tr w:rsidR="00B304C6" w:rsidRPr="00B304C6" w14:paraId="6BD9921F" w14:textId="1CE9E6F0" w:rsidTr="003B25ED">
        <w:trPr>
          <w:trHeight w:val="600"/>
        </w:trPr>
        <w:tc>
          <w:tcPr>
            <w:tcW w:w="2882" w:type="dxa"/>
            <w:noWrap/>
            <w:hideMark/>
          </w:tcPr>
          <w:p w14:paraId="12338838" w14:textId="51C6558C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„TEMERKENY ISTVÁN“</w:t>
            </w:r>
          </w:p>
        </w:tc>
        <w:tc>
          <w:tcPr>
            <w:tcW w:w="2214" w:type="dxa"/>
            <w:noWrap/>
            <w:hideMark/>
          </w:tcPr>
          <w:p w14:paraId="5DFD8F54" w14:textId="18E7E804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Tornjoš</w:t>
            </w:r>
            <w:proofErr w:type="spellEnd"/>
          </w:p>
        </w:tc>
        <w:tc>
          <w:tcPr>
            <w:tcW w:w="1662" w:type="dxa"/>
            <w:noWrap/>
            <w:hideMark/>
          </w:tcPr>
          <w:p w14:paraId="63707230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47.000,00</w:t>
            </w:r>
          </w:p>
        </w:tc>
        <w:tc>
          <w:tcPr>
            <w:tcW w:w="2458" w:type="dxa"/>
          </w:tcPr>
          <w:p w14:paraId="544D4AA5" w14:textId="476D6052" w:rsidR="00B304C6" w:rsidRPr="00B304C6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Multifunkcijski pisač</w:t>
            </w:r>
          </w:p>
        </w:tc>
      </w:tr>
      <w:tr w:rsidR="00B304C6" w:rsidRPr="00B304C6" w14:paraId="0596ED9F" w14:textId="34358464" w:rsidTr="003B25ED">
        <w:trPr>
          <w:trHeight w:val="600"/>
        </w:trPr>
        <w:tc>
          <w:tcPr>
            <w:tcW w:w="2882" w:type="dxa"/>
            <w:noWrap/>
            <w:hideMark/>
          </w:tcPr>
          <w:p w14:paraId="14C7A4AD" w14:textId="0846B276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„MILETA PROTIĆ“</w:t>
            </w:r>
          </w:p>
        </w:tc>
        <w:tc>
          <w:tcPr>
            <w:tcW w:w="2214" w:type="dxa"/>
            <w:noWrap/>
            <w:hideMark/>
          </w:tcPr>
          <w:p w14:paraId="4A054C9A" w14:textId="20B52622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Tovariševo</w:t>
            </w:r>
            <w:proofErr w:type="spellEnd"/>
          </w:p>
        </w:tc>
        <w:tc>
          <w:tcPr>
            <w:tcW w:w="1662" w:type="dxa"/>
            <w:noWrap/>
            <w:hideMark/>
          </w:tcPr>
          <w:p w14:paraId="48587BEC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133.000,00</w:t>
            </w:r>
          </w:p>
        </w:tc>
        <w:tc>
          <w:tcPr>
            <w:tcW w:w="2458" w:type="dxa"/>
          </w:tcPr>
          <w:p w14:paraId="0424D21D" w14:textId="5A58E853" w:rsidR="00B304C6" w:rsidRPr="00B304C6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Školske klupe i školske stolice</w:t>
            </w:r>
          </w:p>
        </w:tc>
      </w:tr>
      <w:tr w:rsidR="00B304C6" w:rsidRPr="00B304C6" w14:paraId="3A3AC665" w14:textId="139D5796" w:rsidTr="003B25ED">
        <w:trPr>
          <w:trHeight w:val="600"/>
        </w:trPr>
        <w:tc>
          <w:tcPr>
            <w:tcW w:w="2882" w:type="dxa"/>
            <w:noWrap/>
            <w:hideMark/>
          </w:tcPr>
          <w:p w14:paraId="0A269AEC" w14:textId="451BBA43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ŠKOLA ZA OSNOVNO I SREDNJE OBRAZOVANJE „MILAN PETROVIĆ” S UČENIČKIM DOMOM</w:t>
            </w:r>
          </w:p>
        </w:tc>
        <w:tc>
          <w:tcPr>
            <w:tcW w:w="2214" w:type="dxa"/>
            <w:noWrap/>
            <w:hideMark/>
          </w:tcPr>
          <w:p w14:paraId="0611FF05" w14:textId="2FBD8784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Novi Sad</w:t>
            </w:r>
          </w:p>
        </w:tc>
        <w:tc>
          <w:tcPr>
            <w:tcW w:w="1662" w:type="dxa"/>
            <w:noWrap/>
            <w:hideMark/>
          </w:tcPr>
          <w:p w14:paraId="7B710787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70.000,00</w:t>
            </w:r>
          </w:p>
        </w:tc>
        <w:tc>
          <w:tcPr>
            <w:tcW w:w="2458" w:type="dxa"/>
          </w:tcPr>
          <w:p w14:paraId="1635E00C" w14:textId="324B5E29" w:rsidR="00B304C6" w:rsidRPr="00B304C6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Oprema za izradu prilagođenih nastavnih sredstava u obrazovanju odraslih </w:t>
            </w:r>
          </w:p>
        </w:tc>
      </w:tr>
      <w:tr w:rsidR="00B304C6" w:rsidRPr="00B304C6" w14:paraId="30018026" w14:textId="2BE0FBEF" w:rsidTr="003B25ED">
        <w:trPr>
          <w:trHeight w:val="600"/>
        </w:trPr>
        <w:tc>
          <w:tcPr>
            <w:tcW w:w="2882" w:type="dxa"/>
            <w:hideMark/>
          </w:tcPr>
          <w:p w14:paraId="7BD9F05F" w14:textId="58A71C24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"20. OKTOBAR“</w:t>
            </w:r>
          </w:p>
        </w:tc>
        <w:tc>
          <w:tcPr>
            <w:tcW w:w="2214" w:type="dxa"/>
            <w:noWrap/>
            <w:hideMark/>
          </w:tcPr>
          <w:p w14:paraId="72E76AFD" w14:textId="0D06070B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Vrbas</w:t>
            </w:r>
          </w:p>
        </w:tc>
        <w:tc>
          <w:tcPr>
            <w:tcW w:w="1662" w:type="dxa"/>
            <w:noWrap/>
            <w:hideMark/>
          </w:tcPr>
          <w:p w14:paraId="33005D21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40.000,00</w:t>
            </w:r>
          </w:p>
        </w:tc>
        <w:tc>
          <w:tcPr>
            <w:tcW w:w="2458" w:type="dxa"/>
          </w:tcPr>
          <w:p w14:paraId="712DD5EA" w14:textId="2E2FF53E" w:rsidR="00B304C6" w:rsidRPr="00B304C6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Pisači i laptop računala</w:t>
            </w:r>
          </w:p>
        </w:tc>
      </w:tr>
      <w:tr w:rsidR="00B304C6" w:rsidRPr="00B304C6" w14:paraId="3397E9EF" w14:textId="067466E6" w:rsidTr="003B25ED">
        <w:trPr>
          <w:trHeight w:val="900"/>
        </w:trPr>
        <w:tc>
          <w:tcPr>
            <w:tcW w:w="2882" w:type="dxa"/>
            <w:hideMark/>
          </w:tcPr>
          <w:p w14:paraId="449DFE62" w14:textId="05EE89DF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„PETAR PETROVIĆ NJEGOŠ“</w:t>
            </w:r>
          </w:p>
        </w:tc>
        <w:tc>
          <w:tcPr>
            <w:tcW w:w="2214" w:type="dxa"/>
            <w:noWrap/>
            <w:hideMark/>
          </w:tcPr>
          <w:p w14:paraId="7C34C180" w14:textId="61B0DAB7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Zrenjanin</w:t>
            </w:r>
            <w:proofErr w:type="spellEnd"/>
          </w:p>
        </w:tc>
        <w:tc>
          <w:tcPr>
            <w:tcW w:w="1662" w:type="dxa"/>
            <w:noWrap/>
            <w:hideMark/>
          </w:tcPr>
          <w:p w14:paraId="0EF04BC8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50.000,00</w:t>
            </w:r>
          </w:p>
        </w:tc>
        <w:tc>
          <w:tcPr>
            <w:tcW w:w="2458" w:type="dxa"/>
          </w:tcPr>
          <w:p w14:paraId="3A9C46D1" w14:textId="2EFB3581" w:rsidR="00B304C6" w:rsidRPr="00B304C6" w:rsidRDefault="002A48F7" w:rsidP="007B12C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Školske bijele magnetne ploče veličine </w:t>
            </w:r>
          </w:p>
        </w:tc>
      </w:tr>
      <w:tr w:rsidR="00B304C6" w:rsidRPr="00B304C6" w14:paraId="1A287D8E" w14:textId="1855A1C9" w:rsidTr="003B25ED">
        <w:trPr>
          <w:trHeight w:val="485"/>
        </w:trPr>
        <w:tc>
          <w:tcPr>
            <w:tcW w:w="2882" w:type="dxa"/>
            <w:noWrap/>
            <w:hideMark/>
          </w:tcPr>
          <w:p w14:paraId="65F64B17" w14:textId="6660CF8D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„ĐURA JAKŠIĆ“</w:t>
            </w:r>
          </w:p>
        </w:tc>
        <w:tc>
          <w:tcPr>
            <w:tcW w:w="2214" w:type="dxa"/>
            <w:noWrap/>
            <w:hideMark/>
          </w:tcPr>
          <w:p w14:paraId="34ABA652" w14:textId="219CC2F8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Pančevo</w:t>
            </w:r>
          </w:p>
        </w:tc>
        <w:tc>
          <w:tcPr>
            <w:tcW w:w="1662" w:type="dxa"/>
            <w:noWrap/>
            <w:hideMark/>
          </w:tcPr>
          <w:p w14:paraId="38186005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50.000,00</w:t>
            </w:r>
          </w:p>
        </w:tc>
        <w:tc>
          <w:tcPr>
            <w:tcW w:w="2458" w:type="dxa"/>
          </w:tcPr>
          <w:p w14:paraId="282C580A" w14:textId="09171DF1" w:rsidR="00B304C6" w:rsidRPr="00B304C6" w:rsidRDefault="004742CB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Video </w:t>
            </w:r>
            <w:r w:rsidR="002A48F7">
              <w:rPr>
                <w:rFonts w:asciiTheme="minorHAnsi" w:hAnsiTheme="minorHAnsi"/>
              </w:rPr>
              <w:t>projektor i pripadajuća oprema za postavljanje projektora</w:t>
            </w:r>
          </w:p>
        </w:tc>
      </w:tr>
      <w:tr w:rsidR="00B304C6" w:rsidRPr="00B304C6" w14:paraId="65FDF80A" w14:textId="483A3E11" w:rsidTr="003B25ED">
        <w:trPr>
          <w:trHeight w:val="600"/>
        </w:trPr>
        <w:tc>
          <w:tcPr>
            <w:tcW w:w="2882" w:type="dxa"/>
            <w:noWrap/>
            <w:hideMark/>
          </w:tcPr>
          <w:p w14:paraId="1E656CFB" w14:textId="4E53A3EA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ŠKOLA ZA OSNOVNO OBRAZOVANJE ODRASLIH</w:t>
            </w:r>
          </w:p>
        </w:tc>
        <w:tc>
          <w:tcPr>
            <w:tcW w:w="2214" w:type="dxa"/>
            <w:noWrap/>
            <w:hideMark/>
          </w:tcPr>
          <w:p w14:paraId="34129C18" w14:textId="11641C2C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Sombor</w:t>
            </w:r>
            <w:proofErr w:type="spellEnd"/>
          </w:p>
        </w:tc>
        <w:tc>
          <w:tcPr>
            <w:tcW w:w="1662" w:type="dxa"/>
            <w:noWrap/>
            <w:hideMark/>
          </w:tcPr>
          <w:p w14:paraId="48FB266D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180.000,00</w:t>
            </w:r>
          </w:p>
        </w:tc>
        <w:tc>
          <w:tcPr>
            <w:tcW w:w="2458" w:type="dxa"/>
          </w:tcPr>
          <w:p w14:paraId="7D6BE21F" w14:textId="5654858F" w:rsidR="00B304C6" w:rsidRPr="00B304C6" w:rsidRDefault="002A48F7" w:rsidP="007B12C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F</w:t>
            </w:r>
            <w:r w:rsidR="004742CB">
              <w:rPr>
                <w:rFonts w:asciiTheme="minorHAnsi" w:hAnsiTheme="minorHAnsi"/>
              </w:rPr>
              <w:t>otokopir,monitori</w:t>
            </w:r>
            <w:proofErr w:type="spellEnd"/>
            <w:r w:rsidR="004742CB">
              <w:rPr>
                <w:rFonts w:asciiTheme="minorHAnsi" w:hAnsiTheme="minorHAnsi"/>
              </w:rPr>
              <w:t xml:space="preserve">, </w:t>
            </w:r>
            <w:proofErr w:type="spellStart"/>
            <w:r w:rsidR="004742CB">
              <w:rPr>
                <w:rFonts w:asciiTheme="minorHAnsi" w:hAnsiTheme="minorHAnsi"/>
              </w:rPr>
              <w:t>tipkovnice,</w:t>
            </w:r>
            <w:r>
              <w:rPr>
                <w:rFonts w:asciiTheme="minorHAnsi" w:hAnsiTheme="minorHAnsi"/>
              </w:rPr>
              <w:t>miš</w:t>
            </w:r>
            <w:proofErr w:type="spellEnd"/>
            <w:r>
              <w:rPr>
                <w:rFonts w:asciiTheme="minorHAnsi" w:hAnsiTheme="minorHAnsi"/>
              </w:rPr>
              <w:t>, kompjuter</w:t>
            </w:r>
          </w:p>
        </w:tc>
      </w:tr>
      <w:tr w:rsidR="00B304C6" w:rsidRPr="00B304C6" w14:paraId="1E6BB492" w14:textId="2ECEB833" w:rsidTr="003B25ED">
        <w:trPr>
          <w:trHeight w:val="638"/>
        </w:trPr>
        <w:tc>
          <w:tcPr>
            <w:tcW w:w="2882" w:type="dxa"/>
            <w:noWrap/>
            <w:hideMark/>
          </w:tcPr>
          <w:p w14:paraId="5B218CAB" w14:textId="748CD0EA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„PAJA JOVANOVIĆ“</w:t>
            </w:r>
          </w:p>
        </w:tc>
        <w:tc>
          <w:tcPr>
            <w:tcW w:w="2214" w:type="dxa"/>
            <w:noWrap/>
            <w:hideMark/>
          </w:tcPr>
          <w:p w14:paraId="311E71AF" w14:textId="5590D9D6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Vršac</w:t>
            </w:r>
            <w:proofErr w:type="spellEnd"/>
          </w:p>
        </w:tc>
        <w:tc>
          <w:tcPr>
            <w:tcW w:w="1662" w:type="dxa"/>
            <w:noWrap/>
            <w:hideMark/>
          </w:tcPr>
          <w:p w14:paraId="77FC202F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70.000,00</w:t>
            </w:r>
          </w:p>
        </w:tc>
        <w:tc>
          <w:tcPr>
            <w:tcW w:w="2458" w:type="dxa"/>
          </w:tcPr>
          <w:p w14:paraId="4B7D3699" w14:textId="4580D27B" w:rsidR="00B304C6" w:rsidRPr="00B304C6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Oprema za učionicu - bijele ploče i stolice</w:t>
            </w:r>
          </w:p>
        </w:tc>
      </w:tr>
      <w:tr w:rsidR="00B304C6" w:rsidRPr="00B304C6" w14:paraId="35B9569F" w14:textId="1DA45CA8" w:rsidTr="003B25ED">
        <w:trPr>
          <w:trHeight w:val="405"/>
        </w:trPr>
        <w:tc>
          <w:tcPr>
            <w:tcW w:w="2882" w:type="dxa"/>
            <w:noWrap/>
            <w:hideMark/>
          </w:tcPr>
          <w:p w14:paraId="24FB0481" w14:textId="454A70B6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„IVO LOLA RIBAR“</w:t>
            </w:r>
          </w:p>
        </w:tc>
        <w:tc>
          <w:tcPr>
            <w:tcW w:w="2214" w:type="dxa"/>
            <w:noWrap/>
            <w:hideMark/>
          </w:tcPr>
          <w:p w14:paraId="4CE89CEF" w14:textId="55D74898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Ruma</w:t>
            </w:r>
          </w:p>
        </w:tc>
        <w:tc>
          <w:tcPr>
            <w:tcW w:w="1662" w:type="dxa"/>
            <w:noWrap/>
            <w:hideMark/>
          </w:tcPr>
          <w:p w14:paraId="12D94F06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80.000,00</w:t>
            </w:r>
          </w:p>
        </w:tc>
        <w:tc>
          <w:tcPr>
            <w:tcW w:w="2458" w:type="dxa"/>
          </w:tcPr>
          <w:p w14:paraId="4583610A" w14:textId="133149E5" w:rsidR="00B304C6" w:rsidRPr="00B304C6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Laptopovi</w:t>
            </w:r>
            <w:proofErr w:type="spellEnd"/>
          </w:p>
        </w:tc>
      </w:tr>
      <w:tr w:rsidR="00B304C6" w:rsidRPr="00B304C6" w14:paraId="25035FEF" w14:textId="5C2E8576" w:rsidTr="003B25ED">
        <w:trPr>
          <w:trHeight w:val="405"/>
        </w:trPr>
        <w:tc>
          <w:tcPr>
            <w:tcW w:w="2882" w:type="dxa"/>
            <w:noWrap/>
          </w:tcPr>
          <w:p w14:paraId="223CE981" w14:textId="5824EB53" w:rsidR="00B304C6" w:rsidRPr="00D453AA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OŠ „JOVAN JOVANOVIĆ ZMAJ“</w:t>
            </w:r>
          </w:p>
        </w:tc>
        <w:tc>
          <w:tcPr>
            <w:tcW w:w="2214" w:type="dxa"/>
            <w:noWrap/>
          </w:tcPr>
          <w:p w14:paraId="15D6C83E" w14:textId="384F5844" w:rsidR="00B304C6" w:rsidRPr="00D453AA" w:rsidRDefault="002A48F7" w:rsidP="00B304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1662" w:type="dxa"/>
            <w:noWrap/>
          </w:tcPr>
          <w:p w14:paraId="6BCCA5D9" w14:textId="77777777" w:rsidR="00B304C6" w:rsidRPr="00D453AA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80.000,00</w:t>
            </w:r>
          </w:p>
        </w:tc>
        <w:tc>
          <w:tcPr>
            <w:tcW w:w="2458" w:type="dxa"/>
          </w:tcPr>
          <w:p w14:paraId="7FC2EEFB" w14:textId="74267E51" w:rsidR="00B304C6" w:rsidRPr="00B304C6" w:rsidRDefault="002A48F7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Računalna oprema</w:t>
            </w:r>
          </w:p>
        </w:tc>
      </w:tr>
      <w:tr w:rsidR="00A902A3" w:rsidRPr="00D453AA" w14:paraId="2BF025F6" w14:textId="745721B2" w:rsidTr="003B25ED">
        <w:trPr>
          <w:trHeight w:val="300"/>
        </w:trPr>
        <w:tc>
          <w:tcPr>
            <w:tcW w:w="5096" w:type="dxa"/>
            <w:gridSpan w:val="2"/>
            <w:noWrap/>
            <w:hideMark/>
          </w:tcPr>
          <w:p w14:paraId="0D840F19" w14:textId="123BEE7A" w:rsidR="00A902A3" w:rsidRPr="00D453AA" w:rsidRDefault="002A48F7" w:rsidP="00A1258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662" w:type="dxa"/>
            <w:noWrap/>
            <w:hideMark/>
          </w:tcPr>
          <w:p w14:paraId="1E43D932" w14:textId="77777777" w:rsidR="00A902A3" w:rsidRPr="00D453AA" w:rsidRDefault="00A902A3" w:rsidP="00A12583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2458" w:type="dxa"/>
          </w:tcPr>
          <w:p w14:paraId="4DB49616" w14:textId="77777777" w:rsidR="00A902A3" w:rsidRPr="00D453AA" w:rsidRDefault="00A902A3" w:rsidP="00A12583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9BF2258" w14:textId="77777777" w:rsidR="00DD318F" w:rsidRPr="00D453AA" w:rsidRDefault="00DD318F" w:rsidP="00DD318F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14:paraId="74956860" w14:textId="77777777" w:rsidR="00DD318F" w:rsidRPr="00D453AA" w:rsidRDefault="00DD318F" w:rsidP="00DD318F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III.</w:t>
      </w:r>
    </w:p>
    <w:p w14:paraId="22D225FC" w14:textId="77777777" w:rsidR="00DD318F" w:rsidRPr="00D453A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7307F8CE" w14:textId="5C5B4D3D" w:rsidR="00DD318F" w:rsidRPr="00D453AA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Sredstva iz točke II. ovog rješenja utvrđena su Pokrajinskom skupštinskom odlukom o proračunu Autonomne Pokrajine Vojvodine za 2024. godinu („Službeni list APV“, broj: 45/23) na posebnom razdjelu Pokrajinskog tajništva za obrazovanje, propise, upravu i nacionalne manjine - nacionalne zajednice (u daljnjem tekstu: Tajništvo), Program 2003 – Osnovno obrazovanje, Programska aktivnost 1005 – Obrazovanje odraslih, funkcionalna klasifikacija 910, Ekonomska klasifikacija 4632 – Kapitalni transferi ostalim razinama vlasti, Izvor financiranja 01 00 – Opći prihodi i primici proračuna, a prenose se korisnicima sukladno priljevu sredstava u proračun AP Vojvodine, odnosno likvidnim mogućnostima proračuna.</w:t>
      </w:r>
    </w:p>
    <w:p w14:paraId="13E0E2E3" w14:textId="77777777" w:rsidR="002F1673" w:rsidRPr="00D453AA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356CCF3E" w14:textId="77777777" w:rsidR="00DD318F" w:rsidRPr="00D453A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IV.</w:t>
      </w:r>
    </w:p>
    <w:p w14:paraId="2A5760E1" w14:textId="77777777" w:rsidR="00DD318F" w:rsidRPr="00D453A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en-US"/>
        </w:rPr>
      </w:pPr>
    </w:p>
    <w:p w14:paraId="752C6C08" w14:textId="1737AACB" w:rsidR="00B379DB" w:rsidRPr="00D453AA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Korisnici prilikom nabave opreme iz članka 1.  ovog rješenja postupaju sukladno odredbama Zakona o javnim nabavama („Službeni glasnik RS“, broj: 91/ 19 i 92/ 23) i svojem internom aktu o javnim nabavama i nabavama na koje se Zakon ne primjenjuje. Za postupak nabave i izbor ponuđača je odgovoran naručitelj  – Korisnik i odgovorna osoba u njemu.</w:t>
      </w:r>
    </w:p>
    <w:p w14:paraId="44395602" w14:textId="77777777" w:rsidR="00DD318F" w:rsidRPr="00D453AA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  <w:lang w:val="ru-RU"/>
        </w:rPr>
      </w:pPr>
    </w:p>
    <w:p w14:paraId="66A5622A" w14:textId="77777777" w:rsidR="00DD318F" w:rsidRPr="00D453A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V.</w:t>
      </w:r>
    </w:p>
    <w:p w14:paraId="71B3E47C" w14:textId="77777777" w:rsidR="00DD318F" w:rsidRPr="00D453A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1D515339" w14:textId="08AA23BB" w:rsidR="00DD318F" w:rsidRPr="00D453A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Tajništvo će obavijestiti korisnike o raspodjeli sredstava koja je utvrđena ovim rješenjem. </w:t>
      </w:r>
    </w:p>
    <w:p w14:paraId="53F27405" w14:textId="77777777" w:rsidR="002F1673" w:rsidRPr="00D453AA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1759B424" w14:textId="77777777" w:rsidR="00DD318F" w:rsidRPr="00D453A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VI.</w:t>
      </w:r>
    </w:p>
    <w:p w14:paraId="67609820" w14:textId="77777777" w:rsidR="00DD318F" w:rsidRPr="00D453A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7FB8F5AA" w14:textId="09FB9704" w:rsidR="00DD318F" w:rsidRPr="00D453A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Tajništvo će obvezu prema korisnicima preuzeti na temelju pismenog ugovora. </w:t>
      </w:r>
    </w:p>
    <w:p w14:paraId="75B56621" w14:textId="77777777" w:rsidR="00DD318F" w:rsidRPr="00D453A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4B1BE511" w14:textId="77777777" w:rsidR="00DD318F" w:rsidRPr="00D453A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VII.</w:t>
      </w:r>
    </w:p>
    <w:p w14:paraId="082F985E" w14:textId="77777777" w:rsidR="00DD318F" w:rsidRPr="00D453A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24F503CD" w14:textId="0863197F" w:rsidR="00DD318F" w:rsidRPr="00D453AA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Ovo rješenje je konačno i protiv njega se ne može uporabiti pravni lijek.</w:t>
      </w:r>
    </w:p>
    <w:p w14:paraId="669F850B" w14:textId="77777777" w:rsidR="00DD318F" w:rsidRPr="00D453A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10BFF255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2EC0599B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VIII.</w:t>
      </w:r>
    </w:p>
    <w:p w14:paraId="243A6807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14:paraId="6FB58A6A" w14:textId="07CF4F7C" w:rsidR="00DD318F" w:rsidRPr="00D453AA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Za izvršenje ovog rješenja zadužuje se Sektor za materijalno-financijske poslove Tajništva.</w:t>
      </w:r>
    </w:p>
    <w:p w14:paraId="228BF55A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6E504673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14:paraId="18AB91EE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090A1D86" w14:textId="77777777" w:rsidR="002F1673" w:rsidRPr="00D453A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641B4AC9" w14:textId="77777777" w:rsidR="002F1673" w:rsidRPr="00D453A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0610E833" w14:textId="383DCCC3" w:rsidR="00DD318F" w:rsidRPr="00D453AA" w:rsidRDefault="002A48F7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Rješenje dostaviti:</w:t>
      </w:r>
    </w:p>
    <w:p w14:paraId="51A8A493" w14:textId="6579D073" w:rsidR="00DD318F" w:rsidRPr="00D453AA" w:rsidRDefault="002A48F7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Sektoru za materijalno-financijske poslove Tajništva</w:t>
      </w:r>
    </w:p>
    <w:p w14:paraId="4DBE7025" w14:textId="715C0FDD" w:rsidR="00DD318F" w:rsidRPr="00D453AA" w:rsidRDefault="002A48F7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Pismohrani  </w:t>
      </w:r>
    </w:p>
    <w:p w14:paraId="1DE125FE" w14:textId="77777777" w:rsidR="00DD318F" w:rsidRPr="00D453A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14:paraId="617B3FFD" w14:textId="3C190163" w:rsidR="00B64D16" w:rsidRPr="00D453AA" w:rsidRDefault="004742CB" w:rsidP="00B64D16">
      <w:pPr>
        <w:ind w:left="6732" w:firstLine="348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</w:t>
      </w:r>
      <w:r w:rsidR="002A48F7">
        <w:rPr>
          <w:rFonts w:asciiTheme="minorHAnsi" w:hAnsiTheme="minorHAnsi"/>
          <w:color w:val="000000"/>
          <w:sz w:val="20"/>
          <w:szCs w:val="20"/>
        </w:rPr>
        <w:t>POKRAJINSKI TAJNIK</w:t>
      </w:r>
    </w:p>
    <w:p w14:paraId="5052A806" w14:textId="77777777" w:rsidR="00B64D16" w:rsidRPr="00D453AA" w:rsidRDefault="00B64D16" w:rsidP="00B64D16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14:paraId="0E04C33A" w14:textId="1A9FFD1C" w:rsidR="00B64D16" w:rsidRPr="00D453AA" w:rsidRDefault="002A48F7" w:rsidP="00B64D16">
      <w:pPr>
        <w:ind w:left="7092" w:firstLine="696"/>
        <w:jc w:val="both"/>
        <w:rPr>
          <w:rFonts w:asciiTheme="minorHAnsi" w:hAnsi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/>
          <w:color w:val="000000"/>
          <w:sz w:val="20"/>
          <w:szCs w:val="20"/>
        </w:rPr>
        <w:t>Zsolt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Szakállas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67C241C3" w14:textId="52D71FE1" w:rsidR="0008350E" w:rsidRPr="008764C7" w:rsidRDefault="00B64D16" w:rsidP="00B64D16">
      <w:pPr>
        <w:ind w:left="7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</w:t>
      </w:r>
    </w:p>
    <w:p w14:paraId="2261D0CD" w14:textId="77777777" w:rsidR="00DD318F" w:rsidRPr="003B03B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14:paraId="1D93FEB9" w14:textId="77777777" w:rsidR="00FE315C" w:rsidRPr="003B03BA" w:rsidRDefault="00FE315C" w:rsidP="00BA171C">
      <w:pPr>
        <w:rPr>
          <w:rFonts w:asciiTheme="minorHAnsi" w:hAnsiTheme="minorHAnsi"/>
          <w:sz w:val="20"/>
          <w:szCs w:val="20"/>
          <w:lang w:val="sr-Latn-RS"/>
        </w:rPr>
      </w:pPr>
    </w:p>
    <w:sectPr w:rsidR="00FE315C" w:rsidRPr="003B03BA" w:rsidSect="00C00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66BB" w14:textId="77777777" w:rsidR="00B44498" w:rsidRDefault="00B44498">
      <w:r>
        <w:separator/>
      </w:r>
    </w:p>
  </w:endnote>
  <w:endnote w:type="continuationSeparator" w:id="0">
    <w:p w14:paraId="20960EE7" w14:textId="77777777" w:rsidR="00B44498" w:rsidRDefault="00B4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E651" w14:textId="77777777" w:rsidR="002A48F7" w:rsidRDefault="002A4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230E" w14:textId="77777777" w:rsidR="002A48F7" w:rsidRDefault="002A48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66D2D" w14:textId="77777777" w:rsidR="002A48F7" w:rsidRDefault="002A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4518D" w14:textId="77777777" w:rsidR="00B44498" w:rsidRDefault="00B44498">
      <w:r>
        <w:separator/>
      </w:r>
    </w:p>
  </w:footnote>
  <w:footnote w:type="continuationSeparator" w:id="0">
    <w:p w14:paraId="555F27E4" w14:textId="77777777" w:rsidR="00B44498" w:rsidRDefault="00B4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7C21" w14:textId="77777777"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9FCEA" w14:textId="77777777" w:rsidR="0066550D" w:rsidRDefault="00B44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E9FE" w14:textId="77777777" w:rsidR="002A48F7" w:rsidRDefault="002A4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014C" w14:textId="77777777" w:rsidR="002A48F7" w:rsidRDefault="002A4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271A9"/>
    <w:rsid w:val="000408E3"/>
    <w:rsid w:val="00055547"/>
    <w:rsid w:val="0008350E"/>
    <w:rsid w:val="000B2001"/>
    <w:rsid w:val="000C1486"/>
    <w:rsid w:val="000D712D"/>
    <w:rsid w:val="000E3C9B"/>
    <w:rsid w:val="000E4F1B"/>
    <w:rsid w:val="000F4D5A"/>
    <w:rsid w:val="00152CF3"/>
    <w:rsid w:val="00162392"/>
    <w:rsid w:val="00174A71"/>
    <w:rsid w:val="001E263A"/>
    <w:rsid w:val="0021692A"/>
    <w:rsid w:val="002A48F7"/>
    <w:rsid w:val="002F1673"/>
    <w:rsid w:val="003007F4"/>
    <w:rsid w:val="0030108F"/>
    <w:rsid w:val="00302A9B"/>
    <w:rsid w:val="00304B81"/>
    <w:rsid w:val="00312910"/>
    <w:rsid w:val="00327EE5"/>
    <w:rsid w:val="003417A1"/>
    <w:rsid w:val="00355D83"/>
    <w:rsid w:val="00363783"/>
    <w:rsid w:val="003A41D0"/>
    <w:rsid w:val="003B03BA"/>
    <w:rsid w:val="003B1531"/>
    <w:rsid w:val="003B25ED"/>
    <w:rsid w:val="00400299"/>
    <w:rsid w:val="004539C9"/>
    <w:rsid w:val="00456DA7"/>
    <w:rsid w:val="00460AC8"/>
    <w:rsid w:val="004742CB"/>
    <w:rsid w:val="004745CC"/>
    <w:rsid w:val="004A5E90"/>
    <w:rsid w:val="004E07ED"/>
    <w:rsid w:val="005015A2"/>
    <w:rsid w:val="00522879"/>
    <w:rsid w:val="0053467F"/>
    <w:rsid w:val="00556EA2"/>
    <w:rsid w:val="00571577"/>
    <w:rsid w:val="00575DC4"/>
    <w:rsid w:val="005B240F"/>
    <w:rsid w:val="005D4C4F"/>
    <w:rsid w:val="006316B4"/>
    <w:rsid w:val="006432DE"/>
    <w:rsid w:val="006B2564"/>
    <w:rsid w:val="006E4B33"/>
    <w:rsid w:val="0070471A"/>
    <w:rsid w:val="007645CC"/>
    <w:rsid w:val="007659C6"/>
    <w:rsid w:val="007827C2"/>
    <w:rsid w:val="00784A0D"/>
    <w:rsid w:val="007B12C7"/>
    <w:rsid w:val="007C3F13"/>
    <w:rsid w:val="007F402B"/>
    <w:rsid w:val="00805661"/>
    <w:rsid w:val="00827447"/>
    <w:rsid w:val="008309C2"/>
    <w:rsid w:val="00836F4D"/>
    <w:rsid w:val="00840407"/>
    <w:rsid w:val="008721FF"/>
    <w:rsid w:val="00875986"/>
    <w:rsid w:val="008764C7"/>
    <w:rsid w:val="008B5BDC"/>
    <w:rsid w:val="008C4023"/>
    <w:rsid w:val="00910D6B"/>
    <w:rsid w:val="009126F8"/>
    <w:rsid w:val="0092378E"/>
    <w:rsid w:val="009709F3"/>
    <w:rsid w:val="009D68BB"/>
    <w:rsid w:val="00A52077"/>
    <w:rsid w:val="00A902A3"/>
    <w:rsid w:val="00B01074"/>
    <w:rsid w:val="00B048B1"/>
    <w:rsid w:val="00B20F70"/>
    <w:rsid w:val="00B304C6"/>
    <w:rsid w:val="00B344EF"/>
    <w:rsid w:val="00B379DB"/>
    <w:rsid w:val="00B44498"/>
    <w:rsid w:val="00B64D16"/>
    <w:rsid w:val="00B653D8"/>
    <w:rsid w:val="00B662BC"/>
    <w:rsid w:val="00B85528"/>
    <w:rsid w:val="00BA171C"/>
    <w:rsid w:val="00BE2D8E"/>
    <w:rsid w:val="00C53080"/>
    <w:rsid w:val="00C77809"/>
    <w:rsid w:val="00C90341"/>
    <w:rsid w:val="00CA03ED"/>
    <w:rsid w:val="00CA09B7"/>
    <w:rsid w:val="00CB0386"/>
    <w:rsid w:val="00CC60EA"/>
    <w:rsid w:val="00D158ED"/>
    <w:rsid w:val="00D217AA"/>
    <w:rsid w:val="00D223F4"/>
    <w:rsid w:val="00D453AA"/>
    <w:rsid w:val="00D5661D"/>
    <w:rsid w:val="00DA3541"/>
    <w:rsid w:val="00DC1724"/>
    <w:rsid w:val="00DD318F"/>
    <w:rsid w:val="00E03CAA"/>
    <w:rsid w:val="00E31EDA"/>
    <w:rsid w:val="00E82498"/>
    <w:rsid w:val="00EC149F"/>
    <w:rsid w:val="00EE4749"/>
    <w:rsid w:val="00EE7FC8"/>
    <w:rsid w:val="00EF6137"/>
    <w:rsid w:val="00F20636"/>
    <w:rsid w:val="00F22062"/>
    <w:rsid w:val="00F32408"/>
    <w:rsid w:val="00F649C5"/>
    <w:rsid w:val="00F80260"/>
    <w:rsid w:val="00F82584"/>
    <w:rsid w:val="00FA3892"/>
    <w:rsid w:val="00FC3668"/>
    <w:rsid w:val="00FD1BB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5C76B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hr-HR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hr-HR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3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5C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5CC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A4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8F7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4AB4-E044-4FE2-AF30-FCD08990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5011</Characters>
  <Application>Microsoft Office Word</Application>
  <DocSecurity>0</DocSecurity>
  <Lines>178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Stojanka Josipović</cp:lastModifiedBy>
  <cp:revision>5</cp:revision>
  <cp:lastPrinted>2023-04-19T06:38:00Z</cp:lastPrinted>
  <dcterms:created xsi:type="dcterms:W3CDTF">2024-04-05T09:45:00Z</dcterms:created>
  <dcterms:modified xsi:type="dcterms:W3CDTF">2024-04-05T10:29:00Z</dcterms:modified>
</cp:coreProperties>
</file>