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9D4560" w:rsidRPr="00E05711" w:rsidTr="00ED0FB8">
        <w:trPr>
          <w:trHeight w:val="1975"/>
        </w:trPr>
        <w:tc>
          <w:tcPr>
            <w:tcW w:w="2556" w:type="dxa"/>
          </w:tcPr>
          <w:p w:rsidR="00B81586" w:rsidRPr="00E05711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8"/>
              </w:rPr>
            </w:pPr>
            <w:r w:rsidRPr="00E05711">
              <w:rPr>
                <w:rFonts w:asciiTheme="minorHAnsi" w:hAnsiTheme="minorHAnsi" w:cstheme="minorHAnsi"/>
                <w:noProof/>
                <w:sz w:val="28"/>
                <w:lang w:val="sr-Latn-RS" w:eastAsia="sr-Latn-R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E05711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B81586" w:rsidRPr="00E05711" w:rsidRDefault="009D4560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E05711">
              <w:rPr>
                <w:rFonts w:asciiTheme="minorHAnsi" w:hAnsiTheme="minorHAnsi"/>
                <w:sz w:val="20"/>
                <w:szCs w:val="20"/>
              </w:rPr>
              <w:t>Republika Srbija</w:t>
            </w:r>
          </w:p>
          <w:p w:rsidR="00B81586" w:rsidRPr="00E05711" w:rsidRDefault="009D4560" w:rsidP="007E56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5711">
              <w:rPr>
                <w:rFonts w:asciiTheme="minorHAnsi" w:hAnsiTheme="minorHAnsi"/>
                <w:sz w:val="20"/>
                <w:szCs w:val="20"/>
              </w:rPr>
              <w:t>Autonomna Pokrajina Vojvodina</w:t>
            </w:r>
          </w:p>
          <w:p w:rsidR="00B81586" w:rsidRPr="00E05711" w:rsidRDefault="00B81586" w:rsidP="007E565C">
            <w:pPr>
              <w:rPr>
                <w:rFonts w:asciiTheme="minorHAnsi" w:hAnsiTheme="minorHAnsi" w:cstheme="minorHAnsi"/>
                <w:sz w:val="4"/>
                <w:szCs w:val="16"/>
              </w:rPr>
            </w:pPr>
          </w:p>
          <w:p w:rsidR="00B81586" w:rsidRPr="00E05711" w:rsidRDefault="009D4560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05711">
              <w:rPr>
                <w:rFonts w:asciiTheme="minorHAnsi" w:hAnsiTheme="minorHAnsi"/>
                <w:b/>
                <w:sz w:val="22"/>
                <w:szCs w:val="20"/>
              </w:rPr>
              <w:t xml:space="preserve">Pokrajinsko tajništvo za obrazovanje, propise, </w:t>
            </w:r>
          </w:p>
          <w:p w:rsidR="00B81586" w:rsidRPr="00E05711" w:rsidRDefault="009D4560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05711">
              <w:rPr>
                <w:rFonts w:asciiTheme="minorHAnsi" w:hAnsiTheme="minorHAnsi"/>
                <w:b/>
                <w:sz w:val="22"/>
                <w:szCs w:val="20"/>
              </w:rPr>
              <w:t>upravu i nacionalne manjine – nacionalne zajednice</w:t>
            </w:r>
          </w:p>
          <w:p w:rsidR="00B81586" w:rsidRPr="00E05711" w:rsidRDefault="009D4560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18"/>
                <w:szCs w:val="16"/>
              </w:rPr>
              <w:t>Bulevar Mihajla Pupina 16, 21000 Novi Sad</w:t>
            </w:r>
          </w:p>
          <w:p w:rsidR="00B81586" w:rsidRPr="00E05711" w:rsidRDefault="009D4560" w:rsidP="007E565C">
            <w:pPr>
              <w:pStyle w:val="Footer"/>
              <w:rPr>
                <w:rFonts w:asciiTheme="minorHAnsi" w:hAnsiTheme="minorHAnsi" w:cstheme="minorHAnsi"/>
                <w:sz w:val="18"/>
                <w:szCs w:val="16"/>
              </w:rPr>
            </w:pPr>
            <w:r w:rsidRPr="00E05711">
              <w:rPr>
                <w:rFonts w:asciiTheme="minorHAnsi" w:hAnsiTheme="minorHAnsi"/>
                <w:sz w:val="18"/>
                <w:szCs w:val="16"/>
              </w:rPr>
              <w:t xml:space="preserve">T: +381 21  487 46 04  F: +381 21  557 074; 456 986  </w:t>
            </w:r>
          </w:p>
          <w:p w:rsidR="00B81586" w:rsidRPr="00E05711" w:rsidRDefault="00E05711" w:rsidP="00025016">
            <w:pPr>
              <w:rPr>
                <w:rFonts w:asciiTheme="minorHAnsi" w:hAnsiTheme="minorHAnsi" w:cstheme="minorHAnsi"/>
                <w:sz w:val="18"/>
                <w:szCs w:val="16"/>
              </w:rPr>
            </w:pPr>
            <w:hyperlink r:id="rId7" w:history="1">
              <w:r w:rsidR="009D4560" w:rsidRPr="00E05711">
                <w:rPr>
                  <w:rStyle w:val="Hyperlink"/>
                  <w:rFonts w:asciiTheme="minorHAnsi" w:hAnsiTheme="minorHAnsi"/>
                  <w:color w:val="auto"/>
                  <w:sz w:val="18"/>
                  <w:szCs w:val="16"/>
                </w:rPr>
                <w:t>adrian.borka@vojvodina.gov.rs</w:t>
              </w:r>
            </w:hyperlink>
            <w:r w:rsidR="009D4560" w:rsidRPr="00E05711">
              <w:rPr>
                <w:rStyle w:val="Hyperlink"/>
                <w:rFonts w:asciiTheme="minorHAnsi" w:hAnsiTheme="minorHAnsi"/>
                <w:color w:val="auto"/>
                <w:sz w:val="18"/>
                <w:szCs w:val="16"/>
              </w:rPr>
              <w:t xml:space="preserve">     </w:t>
            </w:r>
            <w:hyperlink r:id="rId8" w:history="1">
              <w:r w:rsidR="009D4560" w:rsidRPr="00E05711">
                <w:rPr>
                  <w:rStyle w:val="Hyperlink"/>
                  <w:rFonts w:asciiTheme="minorHAnsi" w:hAnsiTheme="minorHAnsi"/>
                  <w:color w:val="auto"/>
                  <w:sz w:val="18"/>
                  <w:szCs w:val="16"/>
                </w:rPr>
                <w:t>http://185.166.125.155/konkursi/</w:t>
              </w:r>
            </w:hyperlink>
          </w:p>
        </w:tc>
      </w:tr>
      <w:tr w:rsidR="009D4560" w:rsidRPr="00E05711" w:rsidTr="00ED0FB8">
        <w:trPr>
          <w:trHeight w:val="305"/>
        </w:trPr>
        <w:tc>
          <w:tcPr>
            <w:tcW w:w="2556" w:type="dxa"/>
          </w:tcPr>
          <w:p w:rsidR="00B81586" w:rsidRPr="00E05711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18" w:type="dxa"/>
          </w:tcPr>
          <w:p w:rsidR="00B81586" w:rsidRPr="00E05711" w:rsidRDefault="009D4560" w:rsidP="007E565C">
            <w:pPr>
              <w:pStyle w:val="Header"/>
              <w:rPr>
                <w:rFonts w:asciiTheme="minorHAnsi" w:hAnsiTheme="minorHAnsi" w:cstheme="minorHAnsi"/>
                <w:sz w:val="18"/>
                <w:szCs w:val="16"/>
              </w:rPr>
            </w:pPr>
            <w:r w:rsidRPr="00E05711">
              <w:rPr>
                <w:rFonts w:asciiTheme="minorHAnsi" w:hAnsiTheme="minorHAnsi"/>
                <w:sz w:val="18"/>
                <w:szCs w:val="16"/>
              </w:rPr>
              <w:t>KLASA: 000118608 2024 09427 005 001 000 001</w:t>
            </w:r>
          </w:p>
          <w:p w:rsidR="00B81586" w:rsidRPr="00E05711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5448" w:type="dxa"/>
          </w:tcPr>
          <w:p w:rsidR="00B81586" w:rsidRPr="00E05711" w:rsidRDefault="009D4560" w:rsidP="00733C2B">
            <w:pPr>
              <w:pStyle w:val="Header"/>
              <w:rPr>
                <w:rFonts w:asciiTheme="minorHAnsi" w:hAnsiTheme="minorHAnsi" w:cstheme="minorHAnsi"/>
                <w:sz w:val="18"/>
                <w:szCs w:val="16"/>
              </w:rPr>
            </w:pPr>
            <w:r w:rsidRPr="00E05711">
              <w:rPr>
                <w:rFonts w:asciiTheme="minorHAnsi" w:hAnsiTheme="minorHAnsi"/>
                <w:sz w:val="18"/>
                <w:szCs w:val="16"/>
              </w:rPr>
              <w:t>DATUM:  29. 1. 2024. godine</w:t>
            </w:r>
          </w:p>
        </w:tc>
      </w:tr>
    </w:tbl>
    <w:p w:rsidR="00A674EF" w:rsidRPr="00E05711" w:rsidRDefault="009D4560" w:rsidP="00A674EF">
      <w:pPr>
        <w:ind w:left="-284" w:right="-431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Na temelju članka 7. Pokrajinske skupštinske odluke o dodjeli proračunskih sredstava za unapređenje položaja nacionalnih manjina – nacionalnih zajednica i razvoj multikulturalizma i tolerancije („Službeni list APV“, broj: 8/2019) članaka 11., 12., 23. stavka 4., 25. i 26. Pokrajinske skupštinske odluke o proračunu Autonomne Pokrajine Vojvodine za 2024. godinu („Službeni list APV”, broj: 45/2023), članka 37. Pokrajinske skupštinske odluke o pokrajinskoj upravi („Sl. list APV“, broj: 37/2014, 54/2014 ‒ dr. odluka, 37/2016, 29/2017, 24/2019, 66/2020 i 38/2021)</w:t>
      </w:r>
      <w:r w:rsidRPr="00E05711">
        <w:rPr>
          <w:sz w:val="22"/>
        </w:rPr>
        <w:t>,</w:t>
      </w:r>
      <w:r w:rsidRPr="00E05711">
        <w:rPr>
          <w:rFonts w:asciiTheme="minorHAnsi" w:hAnsiTheme="minorHAnsi"/>
          <w:sz w:val="22"/>
          <w:szCs w:val="20"/>
        </w:rPr>
        <w:t xml:space="preserve"> članka 6. Uredbe o sredstvima za poticanje programa ili nedostajućeg dijela sredstava za financiranje programa od javnog interesa koje realiziraju udruge („Sl. glasnik RS“, broj: 16/2018 ) i  članka 3.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7/2023), Pokrajinsko tajništvo za obrazovanje, propise, upravu i nacionalne manjine – nacionalne zajednice (u daljnjem tekstu: Tajništvo), raspisuje</w:t>
      </w:r>
    </w:p>
    <w:p w:rsidR="00A674EF" w:rsidRPr="00E05711" w:rsidRDefault="00A674EF" w:rsidP="00A674EF">
      <w:pPr>
        <w:ind w:left="-284" w:right="-431"/>
        <w:jc w:val="both"/>
        <w:rPr>
          <w:rFonts w:asciiTheme="minorHAnsi" w:hAnsiTheme="minorHAnsi" w:cstheme="minorHAnsi"/>
          <w:sz w:val="22"/>
          <w:szCs w:val="20"/>
        </w:rPr>
      </w:pPr>
    </w:p>
    <w:p w:rsidR="0074524A" w:rsidRPr="00E05711" w:rsidRDefault="009D4560" w:rsidP="00A674EF">
      <w:pPr>
        <w:ind w:left="-284" w:right="-431"/>
        <w:jc w:val="center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>JAVNI NATJEČAJ ZA SUFINANCIRANJE  PROGRAMA I PROJEKATA USMJERENIH NA</w:t>
      </w:r>
    </w:p>
    <w:p w:rsidR="00E05711" w:rsidRDefault="009D4560" w:rsidP="00A674EF">
      <w:pPr>
        <w:ind w:left="-567" w:firstLine="283"/>
        <w:jc w:val="center"/>
        <w:rPr>
          <w:rFonts w:asciiTheme="minorHAnsi" w:hAnsi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>UNAPREĐIVANJE PRAVA NACIONALNIH MANJINA – NACIONALNIH ZAJEDNICA U AP VOJVODINI</w:t>
      </w:r>
    </w:p>
    <w:p w:rsidR="00A674EF" w:rsidRPr="00E05711" w:rsidRDefault="009D4560" w:rsidP="00A674EF">
      <w:pPr>
        <w:ind w:left="-567" w:firstLine="283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 xml:space="preserve"> U 2024. GODINI</w:t>
      </w:r>
    </w:p>
    <w:p w:rsidR="00A674EF" w:rsidRPr="00E05711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3B2C92" w:rsidRPr="00E05711" w:rsidRDefault="003B2C92" w:rsidP="003B2C92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>I. OPĆI CILJ NATJEČAJA</w:t>
      </w:r>
    </w:p>
    <w:p w:rsidR="0074524A" w:rsidRPr="00E05711" w:rsidRDefault="009D4560" w:rsidP="003B2C92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Javni natječaj se raspisuje za programe i projekte udruga, fondova i fondacija (u daljnjem tekstu: podnositelj prijave), usmjerene na ostvarivanje prava nacionalnih manjina – nacionalnih zajednica s teritorija Autonomne Pokrajine Vojvodine u 2024. godini.</w:t>
      </w:r>
    </w:p>
    <w:p w:rsidR="0074524A" w:rsidRPr="00E05711" w:rsidRDefault="0074524A" w:rsidP="0074524A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74524A" w:rsidRPr="00E05711" w:rsidRDefault="0074524A" w:rsidP="0074524A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>II. RASPODJELA SREDSTAVA</w:t>
      </w:r>
    </w:p>
    <w:p w:rsidR="0074524A" w:rsidRPr="00E05711" w:rsidRDefault="009D4560" w:rsidP="0074524A">
      <w:p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Javni natječaj se raspisuje na ukupan iznos od </w:t>
      </w:r>
      <w:r w:rsidRPr="00E05711">
        <w:rPr>
          <w:rFonts w:asciiTheme="minorHAnsi" w:hAnsiTheme="minorHAnsi"/>
          <w:b/>
          <w:sz w:val="22"/>
          <w:szCs w:val="20"/>
        </w:rPr>
        <w:t>33.000.000,00 dinara</w:t>
      </w:r>
      <w:r w:rsidRPr="00E05711">
        <w:rPr>
          <w:rFonts w:asciiTheme="minorHAnsi" w:hAnsiTheme="minorHAnsi"/>
          <w:sz w:val="22"/>
          <w:szCs w:val="20"/>
        </w:rPr>
        <w:t xml:space="preserve">, po nacionalnim manjinama – nacionalnim zajednicama: </w:t>
      </w:r>
    </w:p>
    <w:p w:rsidR="003B2C92" w:rsidRPr="00E05711" w:rsidRDefault="003B2C92" w:rsidP="0074524A">
      <w:pPr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Mađarska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15.450.000,00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Romska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3.350.000,00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Hrvatska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3.200.000,00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Slovačka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3.200.000,00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Rumunjska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2.350.000,00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Rusinska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1.200.000,00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Bunjevačka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1.050.000,00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Makedonska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660.000,00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Ukrajinska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410.000,00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Njemačka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300.000,00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Češka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130.000,00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Crnogorska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600.000,00 dinara</w:t>
            </w:r>
          </w:p>
        </w:tc>
      </w:tr>
      <w:tr w:rsidR="009D4560" w:rsidRPr="00E05711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E05711" w:rsidRDefault="009D4560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Ostale nacionalne manjine –  nacionalne zajednice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E05711" w:rsidRDefault="0074524A" w:rsidP="004C1DDA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E05711">
              <w:rPr>
                <w:rFonts w:asciiTheme="minorHAnsi" w:hAnsiTheme="minorHAnsi"/>
                <w:sz w:val="22"/>
                <w:szCs w:val="20"/>
              </w:rPr>
              <w:t>1.100.000,00 dinara</w:t>
            </w:r>
          </w:p>
        </w:tc>
      </w:tr>
    </w:tbl>
    <w:p w:rsidR="00B81586" w:rsidRDefault="00B81586" w:rsidP="00B81586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E05711" w:rsidRPr="00E05711" w:rsidRDefault="00E05711" w:rsidP="00B81586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B81586" w:rsidRPr="00E05711" w:rsidRDefault="00B81586" w:rsidP="00B81586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lastRenderedPageBreak/>
        <w:t>III. OPĆI UVJETI NATJEČAJA</w:t>
      </w:r>
    </w:p>
    <w:p w:rsidR="0074524A" w:rsidRPr="00E05711" w:rsidRDefault="009D4560" w:rsidP="0074524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Na Javni natječaj za dodjelu proračunskih sredstava Tajništva se mogu prijaviti isključivo podnositelji prijave koji imaju registrirano sjedište na teritoriju AP Vojvodine, koji se u okviru svojih djelatnosti bave unapređenjem prava i položaja pripadnika manjinskih zajednica na teritoriju AP Vojvodine, kao područje od javnog interesa za AP Vojvodinu.</w:t>
      </w:r>
    </w:p>
    <w:p w:rsidR="0001766E" w:rsidRPr="00E05711" w:rsidRDefault="009D4560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Na Javni natječaj se ne mogu prijavljivati izravni i neizravni proračunski korisnici, trgovačka društva i nacionalna vijeća nacionalnih manjina.</w:t>
      </w:r>
    </w:p>
    <w:p w:rsidR="0001766E" w:rsidRPr="00E05711" w:rsidRDefault="009D4560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0"/>
          <w:u w:val="none"/>
        </w:rPr>
      </w:pPr>
      <w:r w:rsidRPr="00E05711">
        <w:rPr>
          <w:rFonts w:asciiTheme="minorHAnsi" w:hAnsiTheme="minorHAnsi"/>
          <w:sz w:val="22"/>
          <w:szCs w:val="20"/>
        </w:rPr>
        <w:t xml:space="preserve">Natječajna dokumentacija može se preuzeti od </w:t>
      </w:r>
      <w:r w:rsidRPr="00E05711">
        <w:rPr>
          <w:rFonts w:asciiTheme="minorHAnsi" w:hAnsiTheme="minorHAnsi"/>
          <w:b/>
          <w:sz w:val="22"/>
          <w:szCs w:val="20"/>
          <w:u w:val="single"/>
        </w:rPr>
        <w:t>29. 1. 2024. godine</w:t>
      </w:r>
      <w:r w:rsidRPr="00E05711">
        <w:rPr>
          <w:rFonts w:asciiTheme="minorHAnsi" w:hAnsiTheme="minorHAnsi"/>
          <w:sz w:val="22"/>
          <w:szCs w:val="20"/>
        </w:rPr>
        <w:t xml:space="preserve"> u prostorijama Tajništva ili na internetskoj adresi Tajništva </w:t>
      </w:r>
      <w:hyperlink r:id="rId9" w:history="1">
        <w:r w:rsidRPr="00E05711">
          <w:rPr>
            <w:rStyle w:val="Hyperlink"/>
            <w:rFonts w:asciiTheme="minorHAnsi" w:hAnsiTheme="minorHAnsi"/>
            <w:color w:val="auto"/>
            <w:sz w:val="22"/>
            <w:szCs w:val="20"/>
          </w:rPr>
          <w:t>www.puma.vojvodina.gov.rs.</w:t>
        </w:r>
      </w:hyperlink>
    </w:p>
    <w:p w:rsidR="00D05AE7" w:rsidRPr="00E05711" w:rsidRDefault="009D4560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Rok za podnošenje prijava je </w:t>
      </w:r>
      <w:r w:rsidRPr="00E05711">
        <w:rPr>
          <w:rFonts w:asciiTheme="minorHAnsi" w:hAnsiTheme="minorHAnsi"/>
          <w:b/>
          <w:sz w:val="22"/>
          <w:szCs w:val="20"/>
          <w:u w:val="single"/>
        </w:rPr>
        <w:t>23.</w:t>
      </w:r>
      <w:r w:rsidR="00E05711">
        <w:rPr>
          <w:rFonts w:asciiTheme="minorHAnsi" w:hAnsiTheme="minorHAnsi"/>
          <w:b/>
          <w:sz w:val="22"/>
          <w:szCs w:val="20"/>
          <w:u w:val="single"/>
        </w:rPr>
        <w:t xml:space="preserve"> </w:t>
      </w:r>
      <w:r w:rsidRPr="00E05711">
        <w:rPr>
          <w:rFonts w:asciiTheme="minorHAnsi" w:hAnsiTheme="minorHAnsi"/>
          <w:b/>
          <w:sz w:val="22"/>
          <w:szCs w:val="20"/>
          <w:u w:val="single"/>
        </w:rPr>
        <w:t>2.</w:t>
      </w:r>
      <w:r w:rsidR="00E05711">
        <w:rPr>
          <w:rFonts w:asciiTheme="minorHAnsi" w:hAnsiTheme="minorHAnsi"/>
          <w:b/>
          <w:sz w:val="22"/>
          <w:szCs w:val="20"/>
          <w:u w:val="single"/>
        </w:rPr>
        <w:t xml:space="preserve"> </w:t>
      </w:r>
      <w:r w:rsidRPr="00E05711">
        <w:rPr>
          <w:rFonts w:asciiTheme="minorHAnsi" w:hAnsiTheme="minorHAnsi"/>
          <w:b/>
          <w:sz w:val="22"/>
          <w:szCs w:val="20"/>
          <w:u w:val="single"/>
        </w:rPr>
        <w:t>2024. godine</w:t>
      </w:r>
      <w:r w:rsidRPr="00E05711">
        <w:rPr>
          <w:rFonts w:asciiTheme="minorHAnsi" w:hAnsiTheme="minorHAnsi"/>
          <w:b/>
          <w:sz w:val="22"/>
          <w:szCs w:val="20"/>
        </w:rPr>
        <w:t>.</w:t>
      </w:r>
    </w:p>
    <w:p w:rsidR="009069C1" w:rsidRPr="00E05711" w:rsidRDefault="009D4560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Na javnom natječaju se dodjeljuju sredstva za programe i projekte podnositelja prijave, usmjerene na ostvarivanje prava nacionalnih manjina – nacionalnih zajednica u AP Vojvodini, a naročito za: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očuvanje i njegovanje jezika, narodnih običaja i starih obrta;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zaštitu i prezentaciju folklorne baštine;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stvaranje uvjeta za razvoj kulture, znanosti i umjetnosti;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njegovanje i poticanje narodnog stvaralaštva;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predstavljanje kulturnih dobara od iznimnog značaja;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konferencije, turnire, skupove i slično, kojima se njeguju tolerancija i prava nacionalnih manjina – nacionalnih zajednica;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njegovanje i razvoj amaterizma, gostovanja ansambala;  </w:t>
      </w:r>
    </w:p>
    <w:p w:rsidR="00BE6696" w:rsidRPr="00E05711" w:rsidRDefault="009D4560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suradnju s matičnim zemljama i druge oblike suradnje;</w:t>
      </w:r>
    </w:p>
    <w:p w:rsidR="0001766E" w:rsidRPr="00E05711" w:rsidRDefault="009D4560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projekte koji se odnose na razvijanje, očuvanje i njegovanje duha međunacionalne tolerancije kod mladih;</w:t>
      </w:r>
    </w:p>
    <w:p w:rsidR="00BE6696" w:rsidRPr="00E05711" w:rsidRDefault="009D4560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unapređenje produkcije i produkciju televizijskog i radijskog programa, internetskih prezentacija, drugih oblika elektroničkih prezentacija, tiskanih propagandnih aktivnosti, aktivnosti u tiskanim medijima i drugih oblika medijskih aktivnosti;</w:t>
      </w:r>
    </w:p>
    <w:p w:rsidR="0001766E" w:rsidRPr="00E05711" w:rsidRDefault="009D4560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Tajništvo po natječaju sufinancira isključivo aktivnosti koje se realiziraju u razdoblju od dana raspisivanja natječaja do 31. 12. 2024. godine na teritoriju AP Vojvodine.</w:t>
      </w:r>
    </w:p>
    <w:p w:rsidR="00340821" w:rsidRPr="00E05711" w:rsidRDefault="009D4560" w:rsidP="003B2C92">
      <w:p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jeziku nacionalne manjine koji je u službenoj uporabi u AP Vojvodini.</w:t>
      </w:r>
    </w:p>
    <w:p w:rsidR="00EC2484" w:rsidRPr="00E05711" w:rsidRDefault="00EC2484" w:rsidP="003B2C92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EC2484" w:rsidRPr="00E05711" w:rsidRDefault="00EC2484" w:rsidP="003B2C92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t>IV. NAČIN PODNOŠENJA PRIJAVE</w:t>
      </w:r>
    </w:p>
    <w:p w:rsidR="00817C18" w:rsidRPr="00E05711" w:rsidRDefault="009D4560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Prijava na Javni natječaj (isključivo na popunjenom obrascu prijave, na srpskom jeziku ili na jeziku nacionalne manjine koji je u službenoj uporabi u AP Vojvodini, u jednom primjerku) dostavlja se u </w:t>
      </w:r>
      <w:r w:rsidRPr="00E05711">
        <w:rPr>
          <w:rFonts w:asciiTheme="minorHAnsi" w:hAnsiTheme="minorHAnsi"/>
          <w:sz w:val="22"/>
          <w:szCs w:val="20"/>
          <w:u w:val="single"/>
        </w:rPr>
        <w:t>papirnatom obliku</w:t>
      </w:r>
      <w:r w:rsidRPr="00E05711">
        <w:rPr>
          <w:rFonts w:asciiTheme="minorHAnsi" w:hAnsiTheme="minorHAnsi"/>
          <w:sz w:val="22"/>
          <w:szCs w:val="20"/>
        </w:rPr>
        <w:t xml:space="preserve"> u zatvorenoj omotnici na adresu: </w:t>
      </w:r>
    </w:p>
    <w:p w:rsidR="00A808B5" w:rsidRPr="00E05711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0"/>
        </w:rPr>
      </w:pPr>
    </w:p>
    <w:p w:rsidR="004D572E" w:rsidRPr="00E05711" w:rsidRDefault="009D4560" w:rsidP="004D572E">
      <w:pPr>
        <w:pStyle w:val="xmsonormal"/>
        <w:jc w:val="both"/>
        <w:rPr>
          <w:sz w:val="24"/>
        </w:rPr>
      </w:pPr>
      <w:r w:rsidRPr="00E05711">
        <w:rPr>
          <w:rFonts w:asciiTheme="minorHAnsi" w:hAnsiTheme="minorHAnsi"/>
          <w:b/>
          <w:szCs w:val="20"/>
        </w:rPr>
        <w:t>POKRAJINSKO TAJNIŠTVO ZA OBRAZOVANJE, PROPISE, UPRAVU I NACIONALNE MANJINE – NACIONALNE ZAJEDNICE, BULEVAR MIHAJLA PUPINA 16, 21000 NOVI SAD</w:t>
      </w:r>
      <w:r w:rsidRPr="00E05711">
        <w:rPr>
          <w:rFonts w:asciiTheme="minorHAnsi" w:hAnsiTheme="minorHAnsi"/>
          <w:szCs w:val="20"/>
        </w:rPr>
        <w:t>, s naznakom na licu omotnice: „</w:t>
      </w:r>
      <w:r w:rsidRPr="00E05711">
        <w:rPr>
          <w:rFonts w:asciiTheme="minorHAnsi" w:hAnsiTheme="minorHAnsi"/>
          <w:b/>
          <w:szCs w:val="20"/>
        </w:rPr>
        <w:t>PRIJAVA NA JAVNI NATJEČAJ SUFINANCIRANJE PROGRAMA I PROJEKATA USMJERENIH NA UNAPREĐIVANJE PRAVA NACIONALNIH MANJINA – NACIONALNIH ZAJEDNICA U AP VOJVODINI U 2024. GODINI</w:t>
      </w:r>
      <w:r w:rsidRPr="00E05711">
        <w:rPr>
          <w:rFonts w:asciiTheme="minorHAnsi" w:hAnsiTheme="minorHAnsi"/>
          <w:szCs w:val="20"/>
        </w:rPr>
        <w:t xml:space="preserve">“, </w:t>
      </w:r>
      <w:r w:rsidRPr="00E05711">
        <w:rPr>
          <w:rFonts w:asciiTheme="minorHAnsi" w:hAnsiTheme="minorHAnsi"/>
          <w:szCs w:val="20"/>
          <w:u w:val="single"/>
        </w:rPr>
        <w:t>poštom ili osobno predajom</w:t>
      </w:r>
      <w:r w:rsidRPr="00E05711">
        <w:rPr>
          <w:rFonts w:asciiTheme="minorHAnsi" w:hAnsiTheme="minorHAnsi"/>
          <w:szCs w:val="20"/>
        </w:rPr>
        <w:t xml:space="preserve"> pisarnici pokrajinskih tijela uprave (na navedenu adresu) u vremenu od 9.00 do 14.00 sati. </w:t>
      </w:r>
      <w:r w:rsidRPr="00E05711">
        <w:rPr>
          <w:szCs w:val="20"/>
        </w:rPr>
        <w:t xml:space="preserve">Prijave dostavljene osobno ili putem pošte, </w:t>
      </w:r>
      <w:r w:rsidRPr="00E05711">
        <w:rPr>
          <w:szCs w:val="20"/>
          <w:u w:val="single"/>
        </w:rPr>
        <w:t>obvezno se dostavljaju i u elektroničkom obliku u skeniranom - PDF formatu, kao i u Word formatu</w:t>
      </w:r>
      <w:r w:rsidRPr="00E05711">
        <w:rPr>
          <w:szCs w:val="20"/>
        </w:rPr>
        <w:t xml:space="preserve">, putem aplikacije Tajništva </w:t>
      </w:r>
      <w:hyperlink r:id="rId10" w:history="1">
        <w:r w:rsidRPr="00E05711">
          <w:rPr>
            <w:rStyle w:val="Hyperlink"/>
            <w:color w:val="auto"/>
            <w:szCs w:val="20"/>
          </w:rPr>
          <w:t>http://185.166.125.155/konkursi/</w:t>
        </w:r>
      </w:hyperlink>
      <w:r w:rsidRPr="00E05711">
        <w:rPr>
          <w:rFonts w:asciiTheme="minorHAnsi" w:hAnsiTheme="minorHAnsi"/>
          <w:szCs w:val="20"/>
        </w:rPr>
        <w:t>, izborom odgovarajućeg javnog natječaja na koji se odnosi prijava.</w:t>
      </w:r>
    </w:p>
    <w:p w:rsidR="00817C18" w:rsidRPr="00E05711" w:rsidRDefault="00817C18" w:rsidP="004D572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0"/>
        </w:rPr>
      </w:pPr>
    </w:p>
    <w:p w:rsidR="009B07A7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0"/>
        </w:rPr>
      </w:pPr>
    </w:p>
    <w:p w:rsidR="00E05711" w:rsidRPr="00E05711" w:rsidRDefault="00E05711" w:rsidP="009B07A7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0"/>
        </w:rPr>
      </w:pPr>
    </w:p>
    <w:p w:rsidR="009B07A7" w:rsidRPr="00E05711" w:rsidRDefault="009B07A7" w:rsidP="009B07A7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E05711">
        <w:rPr>
          <w:rFonts w:asciiTheme="minorHAnsi" w:hAnsiTheme="minorHAnsi"/>
          <w:b/>
          <w:sz w:val="22"/>
          <w:szCs w:val="20"/>
        </w:rPr>
        <w:lastRenderedPageBreak/>
        <w:t>V. OSTALE OBAVIJESTI O NATJEČAJU</w:t>
      </w:r>
    </w:p>
    <w:p w:rsidR="00817C18" w:rsidRPr="00E05711" w:rsidRDefault="009D4560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Ne postoji ograničenje u pogledu broja prijava/projekata koje može podnijeti jedan podnositelj.</w:t>
      </w:r>
      <w:r w:rsidRPr="00E05711">
        <w:rPr>
          <w:rFonts w:ascii="Verdana" w:hAnsi="Verdana"/>
          <w:sz w:val="22"/>
          <w:szCs w:val="20"/>
        </w:rPr>
        <w:t xml:space="preserve"> </w:t>
      </w:r>
      <w:r w:rsidRPr="00E05711">
        <w:rPr>
          <w:rFonts w:asciiTheme="minorHAnsi" w:hAnsiTheme="minorHAnsi"/>
          <w:sz w:val="22"/>
          <w:szCs w:val="20"/>
        </w:rPr>
        <w:t>U slučaju više prijava/projekata jednog podnositelja, svaki projekt</w:t>
      </w:r>
      <w:r w:rsidRPr="00E05711">
        <w:rPr>
          <w:rFonts w:asciiTheme="minorHAnsi" w:hAnsiTheme="minorHAnsi"/>
          <w:bCs/>
          <w:sz w:val="22"/>
          <w:szCs w:val="20"/>
        </w:rPr>
        <w:t xml:space="preserve"> istog podnositelja mora biti poslan kao posebna pošiljka, odnosno za svaki projekt podnosi se posebna prijava i obvezno se dostavlja posebno skenirani dokument (naslovljen na naziv projekta/programa).</w:t>
      </w:r>
    </w:p>
    <w:p w:rsidR="000D02B1" w:rsidRPr="00E05711" w:rsidRDefault="009D4560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05711">
        <w:rPr>
          <w:rFonts w:asciiTheme="minorHAnsi" w:hAnsiTheme="minorHAnsi"/>
          <w:bCs/>
          <w:sz w:val="22"/>
          <w:szCs w:val="20"/>
        </w:rPr>
        <w:t xml:space="preserve">Podnositelji prijava mogu se prijaviti s istim projektom samo na jedan natječaj za sufinanciranje projekata koje raspisuje Tajništvo. </w:t>
      </w:r>
    </w:p>
    <w:p w:rsidR="001C6735" w:rsidRPr="00E05711" w:rsidRDefault="009D4560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Tajništvo zadržava pravo od podnositelja prijave, po potrebi, zatražiti dodatnu dokumentaciju i informacije, odnosno za dodjelu sredstava odrediti ispunjenje dodatnih uvjeta;</w:t>
      </w:r>
    </w:p>
    <w:p w:rsidR="00D05AE7" w:rsidRPr="00E05711" w:rsidRDefault="009D4560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05711">
        <w:rPr>
          <w:rFonts w:asciiTheme="minorHAnsi" w:hAnsiTheme="minorHAnsi"/>
          <w:bCs/>
          <w:sz w:val="22"/>
          <w:szCs w:val="20"/>
        </w:rPr>
        <w:t>Nakon pribavljanja mišljenja nacionalnih vijeća, a na obrazloženi prijedlog natječajnog povjerenstva, pokrajinski tajnik donosi rješenje o raspoređivanju sredstava, koje se objavljuje na mrežnoj stranici Tajništva i na portalu E-uprava.</w:t>
      </w:r>
    </w:p>
    <w:p w:rsidR="0001766E" w:rsidRPr="00E05711" w:rsidRDefault="009D4560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Podnositelj prijave kojem budu dodijeljena sredstva po Javnom natječaju, u obvezi je dostaviti Tajništvu podatak o posebnom namjenskom </w:t>
      </w:r>
      <w:proofErr w:type="spellStart"/>
      <w:r w:rsidRPr="00E05711">
        <w:rPr>
          <w:rFonts w:asciiTheme="minorHAnsi" w:hAnsiTheme="minorHAnsi"/>
          <w:sz w:val="22"/>
          <w:szCs w:val="20"/>
        </w:rPr>
        <w:t>podračunu</w:t>
      </w:r>
      <w:proofErr w:type="spellEnd"/>
      <w:r w:rsidRPr="00E05711">
        <w:rPr>
          <w:rFonts w:asciiTheme="minorHAnsi" w:hAnsiTheme="minorHAnsi"/>
          <w:sz w:val="22"/>
          <w:szCs w:val="20"/>
        </w:rPr>
        <w:t xml:space="preserve"> otvorenom kod Uprave za trezor, najkasnije do 1. 6. 2024. godine.</w:t>
      </w:r>
    </w:p>
    <w:p w:rsidR="00D9013A" w:rsidRPr="00E05711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0"/>
        </w:rPr>
      </w:pPr>
    </w:p>
    <w:p w:rsidR="00295C38" w:rsidRPr="00E05711" w:rsidRDefault="009D4560" w:rsidP="00A674EF">
      <w:pPr>
        <w:jc w:val="both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 xml:space="preserve">Dodatne informacije o Javnom natječaju se mogu dobiti u Tajništvu, na broj telefona 021/ 487 4608, putem elektroničke pošte </w:t>
      </w:r>
      <w:hyperlink r:id="rId11" w:history="1">
        <w:r w:rsidRPr="00E05711">
          <w:rPr>
            <w:rStyle w:val="Hyperlink"/>
            <w:rFonts w:asciiTheme="minorHAnsi" w:hAnsiTheme="minorHAnsi"/>
            <w:color w:val="auto"/>
            <w:sz w:val="22"/>
            <w:szCs w:val="20"/>
          </w:rPr>
          <w:t>adrian.borka@vojvodina.gov.rs</w:t>
        </w:r>
      </w:hyperlink>
      <w:r w:rsidRPr="00E05711">
        <w:rPr>
          <w:rFonts w:asciiTheme="minorHAnsi" w:hAnsiTheme="minorHAnsi"/>
          <w:sz w:val="22"/>
          <w:szCs w:val="20"/>
        </w:rPr>
        <w:t xml:space="preserve"> ili na mrežnoj stranici Tajništva na adresi </w:t>
      </w:r>
      <w:hyperlink r:id="rId12" w:history="1">
        <w:r w:rsidRPr="00E05711">
          <w:rPr>
            <w:rStyle w:val="Hyperlink"/>
            <w:rFonts w:asciiTheme="minorHAnsi" w:hAnsiTheme="minorHAnsi"/>
            <w:color w:val="auto"/>
            <w:sz w:val="22"/>
            <w:szCs w:val="20"/>
          </w:rPr>
          <w:t>www.puma.vojvodina.gov.rs.</w:t>
        </w:r>
      </w:hyperlink>
    </w:p>
    <w:p w:rsidR="000D02B1" w:rsidRPr="00E05711" w:rsidRDefault="000D02B1" w:rsidP="0074524A">
      <w:pPr>
        <w:ind w:left="2832" w:firstLine="708"/>
        <w:jc w:val="center"/>
        <w:rPr>
          <w:rFonts w:asciiTheme="minorHAnsi" w:hAnsiTheme="minorHAnsi" w:cstheme="minorHAnsi"/>
          <w:sz w:val="22"/>
          <w:szCs w:val="20"/>
        </w:rPr>
      </w:pPr>
    </w:p>
    <w:p w:rsidR="0074524A" w:rsidRPr="00E05711" w:rsidRDefault="009D4560" w:rsidP="0074524A">
      <w:pPr>
        <w:ind w:left="2832" w:firstLine="708"/>
        <w:jc w:val="center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Pokrajinski tajnik</w:t>
      </w:r>
    </w:p>
    <w:p w:rsidR="0074524A" w:rsidRPr="00E05711" w:rsidRDefault="0074524A" w:rsidP="0074524A">
      <w:pPr>
        <w:jc w:val="center"/>
        <w:rPr>
          <w:rFonts w:asciiTheme="minorHAnsi" w:hAnsiTheme="minorHAnsi" w:cstheme="minorHAnsi"/>
          <w:sz w:val="22"/>
          <w:szCs w:val="20"/>
        </w:rPr>
      </w:pPr>
    </w:p>
    <w:p w:rsidR="0074524A" w:rsidRPr="00E05711" w:rsidRDefault="0074524A" w:rsidP="0074524A">
      <w:pPr>
        <w:ind w:left="2832" w:firstLine="708"/>
        <w:jc w:val="center"/>
        <w:rPr>
          <w:rFonts w:asciiTheme="minorHAnsi" w:hAnsiTheme="minorHAnsi" w:cstheme="minorHAnsi"/>
          <w:sz w:val="22"/>
          <w:szCs w:val="20"/>
        </w:rPr>
      </w:pPr>
      <w:r w:rsidRPr="00E05711">
        <w:rPr>
          <w:rFonts w:asciiTheme="minorHAnsi" w:hAnsiTheme="minorHAnsi"/>
          <w:sz w:val="22"/>
          <w:szCs w:val="20"/>
        </w:rPr>
        <w:t>Zsolt Szakállas, v.r.</w:t>
      </w:r>
    </w:p>
    <w:p w:rsidR="00D9479D" w:rsidRPr="00E05711" w:rsidRDefault="00D9479D" w:rsidP="00A674EF">
      <w:pPr>
        <w:ind w:left="2832" w:firstLine="708"/>
        <w:jc w:val="center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sectPr w:rsidR="00D9479D" w:rsidRPr="00E05711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4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E447F"/>
    <w:rsid w:val="00206B52"/>
    <w:rsid w:val="00222201"/>
    <w:rsid w:val="00282824"/>
    <w:rsid w:val="00295C38"/>
    <w:rsid w:val="002E0F04"/>
    <w:rsid w:val="002F45E8"/>
    <w:rsid w:val="00315643"/>
    <w:rsid w:val="003229D8"/>
    <w:rsid w:val="00332F9B"/>
    <w:rsid w:val="00340821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51FAB"/>
    <w:rsid w:val="004D572E"/>
    <w:rsid w:val="004E7B0D"/>
    <w:rsid w:val="00511099"/>
    <w:rsid w:val="00523C0F"/>
    <w:rsid w:val="005435DF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6EEF"/>
    <w:rsid w:val="0065452E"/>
    <w:rsid w:val="00654C36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800E4"/>
    <w:rsid w:val="00781652"/>
    <w:rsid w:val="0080687F"/>
    <w:rsid w:val="00816B52"/>
    <w:rsid w:val="00817C18"/>
    <w:rsid w:val="0083174D"/>
    <w:rsid w:val="00896307"/>
    <w:rsid w:val="00896A1F"/>
    <w:rsid w:val="008A7841"/>
    <w:rsid w:val="008B4BE2"/>
    <w:rsid w:val="008B5F97"/>
    <w:rsid w:val="008F273A"/>
    <w:rsid w:val="009069C1"/>
    <w:rsid w:val="009073C0"/>
    <w:rsid w:val="00916CEA"/>
    <w:rsid w:val="00964097"/>
    <w:rsid w:val="00991409"/>
    <w:rsid w:val="009B07A7"/>
    <w:rsid w:val="009B20EC"/>
    <w:rsid w:val="009C595C"/>
    <w:rsid w:val="009D4560"/>
    <w:rsid w:val="00A001F0"/>
    <w:rsid w:val="00A674EF"/>
    <w:rsid w:val="00A740D6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CF5581"/>
    <w:rsid w:val="00D05AE7"/>
    <w:rsid w:val="00D17304"/>
    <w:rsid w:val="00D504D7"/>
    <w:rsid w:val="00D9013A"/>
    <w:rsid w:val="00D9479D"/>
    <w:rsid w:val="00DA7E61"/>
    <w:rsid w:val="00DB09BF"/>
    <w:rsid w:val="00DE1E8E"/>
    <w:rsid w:val="00DF11C7"/>
    <w:rsid w:val="00E05711"/>
    <w:rsid w:val="00E205CE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hyperlink" Target="http://www.puma.vojvodina.gov.rs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rian.bork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5781-271E-4AB5-BAFD-1C6D5EC6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Hrvoje Kenjerić</cp:lastModifiedBy>
  <cp:revision>49</cp:revision>
  <cp:lastPrinted>2024-01-23T11:46:00Z</cp:lastPrinted>
  <dcterms:created xsi:type="dcterms:W3CDTF">2023-02-14T13:09:00Z</dcterms:created>
  <dcterms:modified xsi:type="dcterms:W3CDTF">2024-01-25T14:00:00Z</dcterms:modified>
</cp:coreProperties>
</file>