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A2" w:rsidRDefault="00956E9B">
      <w:pPr>
        <w:pStyle w:val="BodyText"/>
        <w:spacing w:before="45"/>
        <w:ind w:left="2867"/>
      </w:pPr>
      <w:r>
        <w:rPr>
          <w:noProof/>
          <w:lang w:val="en-U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537209</wp:posOffset>
            </wp:positionH>
            <wp:positionV relativeFrom="paragraph">
              <wp:posOffset>29002</wp:posOffset>
            </wp:positionV>
            <wp:extent cx="1487169" cy="9620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169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Republica Serbia</w:t>
      </w:r>
    </w:p>
    <w:p w:rsidR="00B20BA2" w:rsidRDefault="00956E9B">
      <w:pPr>
        <w:pStyle w:val="BodyText"/>
        <w:ind w:left="2867"/>
      </w:pPr>
      <w:r>
        <w:t>Provincia Autonomă Voivodina</w:t>
      </w:r>
    </w:p>
    <w:p w:rsidR="00B20BA2" w:rsidRDefault="00956E9B">
      <w:pPr>
        <w:ind w:left="2867" w:right="2507"/>
      </w:pPr>
      <w:r>
        <w:rPr>
          <w:b/>
        </w:rPr>
        <w:t>Secretariatul Provincial pentru Educaţie, Reglementări, Administraţie şi Minorităţile Naţionale, Comunităţile Naţionale</w:t>
      </w:r>
      <w:r>
        <w:t>, Bulevar Mihajla Pupina 16, 21000 Novi Sad</w:t>
      </w:r>
    </w:p>
    <w:p w:rsidR="00B20BA2" w:rsidRDefault="00956E9B">
      <w:pPr>
        <w:pStyle w:val="BodyText"/>
        <w:ind w:left="2867"/>
      </w:pPr>
      <w:r>
        <w:t>T: +381 21  487  45 02</w:t>
      </w:r>
    </w:p>
    <w:p w:rsidR="00B20BA2" w:rsidRDefault="00956E9B">
      <w:pPr>
        <w:pStyle w:val="BodyText"/>
        <w:ind w:left="2867"/>
      </w:pPr>
      <w:r>
        <w:rPr>
          <w:rFonts w:ascii="Times New Roman" w:hAnsi="Times New Roman"/>
          <w:color w:val="0000FF"/>
          <w:u w:val="single" w:color="0000FF"/>
        </w:rPr>
        <w:t xml:space="preserve"> </w:t>
      </w:r>
      <w:hyperlink r:id="rId6">
        <w:r>
          <w:rPr>
            <w:color w:val="0000FF"/>
            <w:u w:val="single" w:color="0000FF"/>
          </w:rPr>
          <w:t>ounz@vojvodinа.gov.rs</w:t>
        </w:r>
      </w:hyperlink>
    </w:p>
    <w:p w:rsidR="00B20BA2" w:rsidRDefault="00B20BA2">
      <w:pPr>
        <w:pStyle w:val="BodyText"/>
        <w:spacing w:before="4"/>
        <w:rPr>
          <w:sz w:val="17"/>
        </w:rPr>
      </w:pPr>
    </w:p>
    <w:p w:rsidR="00B20BA2" w:rsidRDefault="00956E9B">
      <w:pPr>
        <w:pStyle w:val="BodyText"/>
        <w:tabs>
          <w:tab w:val="left" w:pos="6238"/>
        </w:tabs>
        <w:spacing w:before="56"/>
        <w:ind w:left="1593"/>
      </w:pPr>
      <w:r>
        <w:t xml:space="preserve">NUMĂRUL: 002574714 2024 09427 001 001 </w:t>
      </w:r>
      <w:r>
        <w:t>000 001</w:t>
      </w:r>
      <w:r>
        <w:tab/>
        <w:t>DATA: 07.10.2024</w:t>
      </w:r>
    </w:p>
    <w:p w:rsidR="00B20BA2" w:rsidRDefault="00B20BA2">
      <w:pPr>
        <w:pStyle w:val="BodyText"/>
      </w:pPr>
    </w:p>
    <w:p w:rsidR="00B20BA2" w:rsidRDefault="00B20BA2">
      <w:pPr>
        <w:pStyle w:val="BodyText"/>
        <w:spacing w:before="12"/>
        <w:rPr>
          <w:sz w:val="21"/>
        </w:rPr>
      </w:pPr>
    </w:p>
    <w:p w:rsidR="00B20BA2" w:rsidRDefault="00956E9B">
      <w:pPr>
        <w:pStyle w:val="BodyText"/>
        <w:ind w:left="100" w:right="113" w:firstLine="451"/>
        <w:jc w:val="both"/>
      </w:pPr>
      <w:r>
        <w:t>În baza articolelor 15 , 16 alineatul 5 şi 24 alineatul 2 din  din Hotărârea Adunării Provinciei privind administraţia pro</w:t>
      </w:r>
      <w:r>
        <w:t>vincială ("Buletinul oficial al P.A.V, nr.</w:t>
      </w:r>
      <w:r>
        <w:t xml:space="preserve"> 37/14, 54/14-altă hotărâre, 37/16, 29/17, 24/2019, 66/2020 şi 38/2021) şi articolului 9 alineatul 1 din Regulamentul privind repartizarea mijloacelor bugetare ale Secretariatului Provincial pentru Educaţie, Reglem</w:t>
      </w:r>
      <w:r>
        <w:t>entări, Administraţie şi Minorităţile Naţionale – Comunităţile Naţionale pentru finanţarea şi cofinanţarea modernizării infrastructurii instituțiilor de educaţie şi instrucţie elementară și medie și a instituțiilor din domeniul nivelului de trai al elevilo</w:t>
      </w:r>
      <w:r>
        <w:t>r din teritoriul P.A. Voivodina („Buletinul oficial al P.A.V.”, numărul 7/23 şi 5/24), conform Concursului realizat pentru finanțarea și cofinanțarea achiziției de echipament - supraveghere video în funcția promovării și îmbunătățirii siguranței elevilor p</w:t>
      </w:r>
      <w:r>
        <w:t>entru instituțiile de educație și instrucție medie de pe teritoriul Provinciei Autonome Voivodina în anul 2024 („Buletinul oficial al P.A.V.”, nr.  38/2024) secretarul provincial pentru educaţie, reglementări, administraţie şi minorităţile naţionale - comu</w:t>
      </w:r>
      <w:r>
        <w:t>nităţile naţionale  e m i  t e:</w:t>
      </w:r>
    </w:p>
    <w:p w:rsidR="00B20BA2" w:rsidRDefault="00B20BA2">
      <w:pPr>
        <w:pStyle w:val="BodyText"/>
      </w:pPr>
    </w:p>
    <w:p w:rsidR="00B20BA2" w:rsidRDefault="00956E9B">
      <w:pPr>
        <w:pStyle w:val="Heading1"/>
      </w:pPr>
      <w:r>
        <w:t>DECIZIA DE MODIFICARE A DECIZIEI</w:t>
      </w:r>
    </w:p>
    <w:p w:rsidR="00B20BA2" w:rsidRDefault="00956E9B" w:rsidP="00956E9B">
      <w:pPr>
        <w:ind w:left="419" w:right="439" w:firstLine="26"/>
        <w:jc w:val="center"/>
        <w:rPr>
          <w:b/>
        </w:rPr>
      </w:pPr>
      <w:r>
        <w:rPr>
          <w:b/>
        </w:rPr>
        <w:t>PRIVIND REPARTIZAREA MIJLOACELOR CONFORM CONCURSULUI PENTRU FINANȚAREA ȘI COFINANȚAREA ACHIZIȚIEI DE ECHIPAMENT - SUPRAVEGHERE VIDEO ÎN FUNCȚIA PROMOVĂRII ȘI ÎMBUNĂTĂȚIRII SIGURANȚEI ELEVILO</w:t>
      </w:r>
      <w:r>
        <w:rPr>
          <w:b/>
        </w:rPr>
        <w:t>R PENTRU INSTITUȚIILE DE EDUCAȚIE ȘI INSTRUCȚIE MEDIE DE PE TERITORIUL PROVINCIEI AUTONOME VOIVODINA ÎN ANUL 2024</w:t>
      </w:r>
      <w:bookmarkStart w:id="0" w:name="_GoBack"/>
      <w:bookmarkEnd w:id="0"/>
    </w:p>
    <w:p w:rsidR="00B20BA2" w:rsidRDefault="00956E9B">
      <w:pPr>
        <w:spacing w:line="480" w:lineRule="auto"/>
        <w:ind w:left="4925" w:right="4941"/>
        <w:jc w:val="center"/>
        <w:rPr>
          <w:b/>
        </w:rPr>
      </w:pPr>
      <w:r>
        <w:rPr>
          <w:b/>
        </w:rPr>
        <w:t xml:space="preserve"> I</w:t>
      </w:r>
    </w:p>
    <w:p w:rsidR="00B20BA2" w:rsidRDefault="00956E9B">
      <w:pPr>
        <w:pStyle w:val="BodyText"/>
        <w:ind w:left="100" w:right="111" w:firstLine="448"/>
        <w:jc w:val="both"/>
      </w:pPr>
      <w:r>
        <w:t>Prin prezenta decizie se modifică alineatul II din Decizia privind repartizarea mijloacelor conform Concursului pentru finanțarea și cofina</w:t>
      </w:r>
      <w:r>
        <w:t>nțarea achiziției de echipament – supraveghere video în funcția promovării și îmbunătățirii siguranței elevilor pentru instituțiile de educație și instrucție medie de pe teritoriul Provinciei Autonome Voivodina în anul 2024,  numărul:</w:t>
      </w:r>
      <w:r>
        <w:t xml:space="preserve"> 002574714 2024 09427 </w:t>
      </w:r>
      <w:r>
        <w:t>001 001 000 001 din 06.09.2024 („Buletinul oficial al P.A.V. nr.: 38/2024– în continuare: Concursul), astfel că alineatul II din Decizie va avea următorul cuprins:</w:t>
      </w:r>
    </w:p>
    <w:p w:rsidR="00B20BA2" w:rsidRDefault="00B20BA2">
      <w:pPr>
        <w:pStyle w:val="BodyText"/>
      </w:pPr>
    </w:p>
    <w:p w:rsidR="00B20BA2" w:rsidRDefault="00956E9B">
      <w:pPr>
        <w:ind w:left="100" w:right="110" w:firstLine="549"/>
        <w:jc w:val="both"/>
      </w:pPr>
      <w:r>
        <w:t>«</w:t>
      </w:r>
      <w:r>
        <w:t xml:space="preserve">În baza Concursului </w:t>
      </w:r>
      <w:r>
        <w:rPr>
          <w:b/>
        </w:rPr>
        <w:t>a fost asigurată suma totală de 60.000.000,00 dinari</w:t>
      </w:r>
      <w:r>
        <w:t xml:space="preserve"> pentru destinaţia prevăzută la punctul I din prezenta decizie.</w:t>
      </w:r>
      <w:r>
        <w:t xml:space="preserve"> </w:t>
      </w:r>
      <w:r>
        <w:t xml:space="preserve">Prin prezenta decizie se repartizează mijloacele în cuantumul total de </w:t>
      </w:r>
      <w:r>
        <w:rPr>
          <w:b/>
        </w:rPr>
        <w:t>59.613.455,03 dinari</w:t>
      </w:r>
      <w:r>
        <w:t xml:space="preserve"> şi mijloacele în cuantumul de </w:t>
      </w:r>
      <w:r>
        <w:rPr>
          <w:b/>
        </w:rPr>
        <w:t>386.544,97 dinari</w:t>
      </w:r>
      <w:r>
        <w:t xml:space="preserve"> rămân nerepartizate.»</w:t>
      </w:r>
    </w:p>
    <w:p w:rsidR="00B20BA2" w:rsidRDefault="00B20BA2">
      <w:pPr>
        <w:pStyle w:val="BodyText"/>
      </w:pPr>
    </w:p>
    <w:p w:rsidR="00B20BA2" w:rsidRDefault="00956E9B">
      <w:pPr>
        <w:pStyle w:val="Heading1"/>
        <w:ind w:left="3608"/>
      </w:pPr>
      <w:r>
        <w:t>II</w:t>
      </w:r>
    </w:p>
    <w:p w:rsidR="00B20BA2" w:rsidRDefault="00956E9B">
      <w:pPr>
        <w:pStyle w:val="BodyText"/>
        <w:spacing w:before="38"/>
        <w:ind w:left="808"/>
      </w:pPr>
      <w:r>
        <w:t>Alte dispoziţii ale Decizi</w:t>
      </w:r>
      <w:r>
        <w:t>e rămân neschimbate.</w:t>
      </w:r>
    </w:p>
    <w:p w:rsidR="00B20BA2" w:rsidRDefault="00B20BA2">
      <w:pPr>
        <w:pStyle w:val="BodyText"/>
        <w:spacing w:before="12"/>
        <w:rPr>
          <w:sz w:val="21"/>
        </w:rPr>
      </w:pPr>
    </w:p>
    <w:p w:rsidR="00B20BA2" w:rsidRDefault="00956E9B">
      <w:pPr>
        <w:pStyle w:val="Heading1"/>
        <w:ind w:right="3907"/>
      </w:pPr>
      <w:r>
        <w:t>IV</w:t>
      </w:r>
    </w:p>
    <w:p w:rsidR="00B20BA2" w:rsidRDefault="00956E9B">
      <w:pPr>
        <w:pStyle w:val="BodyText"/>
        <w:ind w:left="897"/>
      </w:pPr>
      <w:r>
        <w:t>Prezenta decizie este definitivă şi împotriva ei nu se poate depune plângere.</w:t>
      </w:r>
    </w:p>
    <w:p w:rsidR="00B20BA2" w:rsidRDefault="00B20BA2">
      <w:pPr>
        <w:pStyle w:val="BodyText"/>
        <w:spacing w:before="12"/>
        <w:rPr>
          <w:sz w:val="21"/>
        </w:rPr>
      </w:pPr>
    </w:p>
    <w:p w:rsidR="00B20BA2" w:rsidRDefault="00956E9B">
      <w:pPr>
        <w:pStyle w:val="Heading1"/>
        <w:ind w:left="100" w:right="0"/>
        <w:jc w:val="left"/>
      </w:pPr>
      <w:r>
        <w:t>Decizia se trimite:</w:t>
      </w:r>
    </w:p>
    <w:p w:rsidR="00B20BA2" w:rsidRDefault="00B20BA2">
      <w:pPr>
        <w:pStyle w:val="BodyText"/>
        <w:rPr>
          <w:b/>
        </w:rPr>
      </w:pPr>
    </w:p>
    <w:p w:rsidR="00B20BA2" w:rsidRDefault="00956E9B">
      <w:pPr>
        <w:pStyle w:val="ListParagraph"/>
        <w:numPr>
          <w:ilvl w:val="0"/>
          <w:numId w:val="1"/>
        </w:numPr>
        <w:tabs>
          <w:tab w:val="left" w:pos="821"/>
        </w:tabs>
        <w:ind w:hanging="360"/>
        <w:jc w:val="both"/>
      </w:pPr>
      <w:r>
        <w:t>Sectorului pentru activităţi material-financiare ale Secretariatului</w:t>
      </w:r>
    </w:p>
    <w:p w:rsidR="00B20BA2" w:rsidRDefault="00956E9B">
      <w:pPr>
        <w:pStyle w:val="ListParagraph"/>
        <w:numPr>
          <w:ilvl w:val="0"/>
          <w:numId w:val="1"/>
        </w:numPr>
        <w:tabs>
          <w:tab w:val="left" w:pos="821"/>
        </w:tabs>
        <w:ind w:hanging="360"/>
        <w:jc w:val="both"/>
      </w:pPr>
      <w:r>
        <w:t>Arhivei</w:t>
      </w:r>
    </w:p>
    <w:p w:rsidR="00B20BA2" w:rsidRDefault="00B20BA2">
      <w:pPr>
        <w:pStyle w:val="BodyText"/>
        <w:spacing w:before="10"/>
        <w:rPr>
          <w:sz w:val="21"/>
        </w:rPr>
      </w:pPr>
    </w:p>
    <w:p w:rsidR="00B20BA2" w:rsidRDefault="00956E9B">
      <w:pPr>
        <w:pStyle w:val="Heading1"/>
        <w:ind w:left="0" w:right="615"/>
        <w:jc w:val="right"/>
      </w:pPr>
      <w:r>
        <w:pict>
          <v:group id="14495" o:spid="_x0000_s1026" style="position:absolute;left:0;text-align:left;margin-left:193.35pt;margin-top:-.35pt;width:146.75pt;height:68.45pt;z-index:1072;mso-position-horizontal-relative:page" coordorigin="3867,-7" coordsize="2935,136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14743" o:spid="_x0000_s1028" type="#_x0000_t75" style="position:absolute;left:3946;top:400;width:782;height:421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15091" o:spid="_x0000_s1027" type="#_x0000_t202" style="position:absolute;left:3868;top:-6;width:2932;height:1367" filled="f" strokeweight=".04547mm">
              <v:textbox inset="0,0,0,0">
                <w:txbxContent>
                  <w:p w:rsidR="00B20BA2" w:rsidRDefault="00956E9B">
                    <w:pPr>
                      <w:spacing w:before="2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Република Србија</w:t>
                    </w:r>
                  </w:p>
                  <w:p w:rsidR="00B20BA2" w:rsidRDefault="00956E9B">
                    <w:pPr>
                      <w:spacing w:before="3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Аутономна покрајина Војводина</w:t>
                    </w:r>
                  </w:p>
                  <w:p w:rsidR="00B20BA2" w:rsidRDefault="00956E9B">
                    <w:pPr>
                      <w:spacing w:before="3" w:line="256" w:lineRule="auto"/>
                      <w:ind w:left="955" w:right="31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 xml:space="preserve">Покрајински секретаријат за образовање,прописе, управу и националне мањине-националне </w:t>
                    </w:r>
                    <w:r>
                      <w:rPr>
                        <w:sz w:val="4"/>
                      </w:rPr>
                      <w:t>заједнице Нови Сад</w:t>
                    </w:r>
                  </w:p>
                  <w:p w:rsidR="00B20BA2" w:rsidRDefault="00956E9B">
                    <w:pPr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Szerb Köztársaság,</w:t>
                    </w:r>
                  </w:p>
                  <w:p w:rsidR="00B20BA2" w:rsidRDefault="00956E9B">
                    <w:pPr>
                      <w:spacing w:before="2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Vajdaság Autonóm Tartomány</w:t>
                    </w:r>
                  </w:p>
                  <w:p w:rsidR="00B20BA2" w:rsidRDefault="00956E9B">
                    <w:pPr>
                      <w:spacing w:before="3" w:line="256" w:lineRule="auto"/>
                      <w:ind w:left="955" w:right="71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Tartományi Oktatási, Jogalkotási, Közigazgatási és Nemzeti Kisebbségi – Nemzeti Közösségi Titkárság Újvid</w:t>
                    </w:r>
                    <w:r>
                      <w:rPr>
                        <w:sz w:val="4"/>
                      </w:rPr>
                      <w:t>ék</w:t>
                    </w:r>
                  </w:p>
                  <w:p w:rsidR="00B20BA2" w:rsidRDefault="00956E9B">
                    <w:pPr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Srbská republika</w:t>
                    </w:r>
                  </w:p>
                  <w:p w:rsidR="00B20BA2" w:rsidRDefault="00956E9B">
                    <w:pPr>
                      <w:spacing w:before="4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Autonómna pokrajina Vojvodina</w:t>
                    </w:r>
                  </w:p>
                  <w:p w:rsidR="00B20BA2" w:rsidRDefault="00956E9B">
                    <w:pPr>
                      <w:spacing w:before="3" w:line="259" w:lineRule="auto"/>
                      <w:ind w:left="955" w:right="30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 xml:space="preserve">Pokrajinský sekretariát vzdelávania, predpisov, správy a národnostných menšín – národnostných </w:t>
                    </w:r>
                    <w:r>
                      <w:rPr>
                        <w:sz w:val="4"/>
                      </w:rPr>
                      <w:t>spoločenstiev Nový Sad</w:t>
                    </w:r>
                  </w:p>
                  <w:p w:rsidR="00B20BA2" w:rsidRDefault="00956E9B">
                    <w:pPr>
                      <w:spacing w:line="48" w:lineRule="exact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Republika Srbija</w:t>
                    </w:r>
                  </w:p>
                  <w:p w:rsidR="00B20BA2" w:rsidRDefault="00956E9B">
                    <w:pPr>
                      <w:spacing w:before="3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Autonomna Pokrajina Vojvodina</w:t>
                    </w:r>
                  </w:p>
                  <w:p w:rsidR="00B20BA2" w:rsidRDefault="00956E9B">
                    <w:pPr>
                      <w:spacing w:before="4" w:line="256" w:lineRule="auto"/>
                      <w:ind w:left="955" w:right="169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Pokrajinsko tajništvo za obrazovanje, prop</w:t>
                    </w:r>
                    <w:r>
                      <w:rPr>
                        <w:sz w:val="4"/>
                      </w:rPr>
                      <w:t>ise, upravu i nacionalne manjine – nacionalne zajednice Novi Sad</w:t>
                    </w:r>
                  </w:p>
                  <w:p w:rsidR="00B20BA2" w:rsidRDefault="00956E9B">
                    <w:pPr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Republica Serbia</w:t>
                    </w:r>
                  </w:p>
                  <w:p w:rsidR="00B20BA2" w:rsidRDefault="00956E9B">
                    <w:pPr>
                      <w:spacing w:before="4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Provincia Autonomă Voivodina</w:t>
                    </w:r>
                  </w:p>
                  <w:p w:rsidR="00B20BA2" w:rsidRDefault="00956E9B">
                    <w:pPr>
                      <w:spacing w:before="3" w:line="259" w:lineRule="auto"/>
                      <w:ind w:left="955" w:right="26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 xml:space="preserve">Secretariatul Provincial pentru Educaţie, Reglementări, Administraţie şi Minorităţile </w:t>
                    </w:r>
                    <w:r>
                      <w:rPr>
                        <w:sz w:val="4"/>
                      </w:rPr>
                      <w:t>Naţionale-Comunităţile Naţionale</w:t>
                    </w:r>
                  </w:p>
                  <w:p w:rsidR="00B20BA2" w:rsidRDefault="00956E9B">
                    <w:pPr>
                      <w:spacing w:line="48" w:lineRule="exact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Novi Sad</w:t>
                    </w:r>
                  </w:p>
                  <w:p w:rsidR="00B20BA2" w:rsidRDefault="00956E9B">
                    <w:pPr>
                      <w:spacing w:before="3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Република Сербия</w:t>
                    </w:r>
                  </w:p>
                  <w:p w:rsidR="00B20BA2" w:rsidRDefault="00956E9B">
                    <w:pPr>
                      <w:spacing w:before="3"/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Автономна Покраїна Войводина</w:t>
                    </w:r>
                  </w:p>
                  <w:p w:rsidR="00B20BA2" w:rsidRDefault="00956E9B">
                    <w:pPr>
                      <w:spacing w:before="3" w:line="256" w:lineRule="auto"/>
                      <w:ind w:left="955" w:right="31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Покраїнски секретарият за образованє, предписаня, управу и национални меншини-национални заєднїци</w:t>
                    </w:r>
                  </w:p>
                  <w:p w:rsidR="00B20BA2" w:rsidRDefault="00956E9B">
                    <w:pPr>
                      <w:ind w:left="955"/>
                      <w:rPr>
                        <w:sz w:val="4"/>
                      </w:rPr>
                    </w:pPr>
                    <w:r>
                      <w:rPr>
                        <w:sz w:val="4"/>
                      </w:rPr>
                      <w:t>Нови Сад</w:t>
                    </w:r>
                  </w:p>
                </w:txbxContent>
              </v:textbox>
            </v:shape>
            <w10:wrap anchorx="page"/>
          </v:group>
        </w:pict>
      </w:r>
      <w:r>
        <w:t>SECRETAR PROVINCIAL</w:t>
      </w:r>
    </w:p>
    <w:p w:rsidR="00B20BA2" w:rsidRDefault="00956E9B">
      <w:pPr>
        <w:ind w:left="8278" w:right="1115" w:hanging="99"/>
        <w:jc w:val="center"/>
        <w:rPr>
          <w:b/>
        </w:rPr>
      </w:pPr>
      <w:r>
        <w:rPr>
          <w:b/>
        </w:rPr>
        <w:t>Róbert Ótott</w:t>
      </w:r>
    </w:p>
    <w:sectPr w:rsidR="00B20BA2">
      <w:type w:val="continuous"/>
      <w:pgSz w:w="11910" w:h="16840"/>
      <w:pgMar w:top="660" w:right="60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F6D06"/>
    <w:multiLevelType w:val="hybridMultilevel"/>
    <w:tmpl w:val="7BD64AA0"/>
    <w:lvl w:ilvl="0" w:tplc="31AC0964">
      <w:start w:val="1"/>
      <w:numFmt w:val="decimal"/>
      <w:lvlText w:val="%1."/>
      <w:lvlJc w:val="left"/>
      <w:pPr>
        <w:ind w:left="820" w:hanging="361"/>
        <w:jc w:val="left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849273BC">
      <w:numFmt w:val="bullet"/>
      <w:lvlText w:val="•"/>
      <w:lvlJc w:val="left"/>
      <w:pPr>
        <w:ind w:left="1806" w:hanging="361"/>
      </w:pPr>
      <w:rPr>
        <w:rFonts w:hint="default"/>
      </w:rPr>
    </w:lvl>
    <w:lvl w:ilvl="2" w:tplc="76F06AAA">
      <w:numFmt w:val="bullet"/>
      <w:lvlText w:val="•"/>
      <w:lvlJc w:val="left"/>
      <w:pPr>
        <w:ind w:left="2793" w:hanging="361"/>
      </w:pPr>
      <w:rPr>
        <w:rFonts w:hint="default"/>
      </w:rPr>
    </w:lvl>
    <w:lvl w:ilvl="3" w:tplc="5F080A60">
      <w:numFmt w:val="bullet"/>
      <w:lvlText w:val="•"/>
      <w:lvlJc w:val="left"/>
      <w:pPr>
        <w:ind w:left="3780" w:hanging="361"/>
      </w:pPr>
      <w:rPr>
        <w:rFonts w:hint="default"/>
      </w:rPr>
    </w:lvl>
    <w:lvl w:ilvl="4" w:tplc="68FC18A6">
      <w:numFmt w:val="bullet"/>
      <w:lvlText w:val="•"/>
      <w:lvlJc w:val="left"/>
      <w:pPr>
        <w:ind w:left="4767" w:hanging="361"/>
      </w:pPr>
      <w:rPr>
        <w:rFonts w:hint="default"/>
      </w:rPr>
    </w:lvl>
    <w:lvl w:ilvl="5" w:tplc="ECA64560">
      <w:numFmt w:val="bullet"/>
      <w:lvlText w:val="•"/>
      <w:lvlJc w:val="left"/>
      <w:pPr>
        <w:ind w:left="5754" w:hanging="361"/>
      </w:pPr>
      <w:rPr>
        <w:rFonts w:hint="default"/>
      </w:rPr>
    </w:lvl>
    <w:lvl w:ilvl="6" w:tplc="D5FC9DDA">
      <w:numFmt w:val="bullet"/>
      <w:lvlText w:val="•"/>
      <w:lvlJc w:val="left"/>
      <w:pPr>
        <w:ind w:left="6741" w:hanging="361"/>
      </w:pPr>
      <w:rPr>
        <w:rFonts w:hint="default"/>
      </w:rPr>
    </w:lvl>
    <w:lvl w:ilvl="7" w:tplc="3C5628F2">
      <w:numFmt w:val="bullet"/>
      <w:lvlText w:val="•"/>
      <w:lvlJc w:val="left"/>
      <w:pPr>
        <w:ind w:left="7728" w:hanging="361"/>
      </w:pPr>
      <w:rPr>
        <w:rFonts w:hint="default"/>
      </w:rPr>
    </w:lvl>
    <w:lvl w:ilvl="8" w:tplc="21E0E994">
      <w:numFmt w:val="bullet"/>
      <w:lvlText w:val="•"/>
      <w:lvlJc w:val="left"/>
      <w:pPr>
        <w:ind w:left="8715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20BA2"/>
    <w:rsid w:val="00956E9B"/>
    <w:rsid w:val="00B2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57F1CA28-1458-4315-98BB-BEC9717A3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3906" w:right="392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nz@vojvodin&#1072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Adrian Čoban</cp:lastModifiedBy>
  <cp:revision>2</cp:revision>
  <dcterms:created xsi:type="dcterms:W3CDTF">2024-10-09T10:01:00Z</dcterms:created>
  <dcterms:modified xsi:type="dcterms:W3CDTF">2024-10-09T08:30:00Z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2024-10-09T00:00:00Z</vt:filetime>
  </property>
</Properties>
</file>