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b w:val="0"/>
          <w:i w:val="0"/>
          <w:sz w:val="20"/>
        </w:rPr>
      </w:pPr>
    </w:p>
    <w:p>
      <w:pPr>
        <w:pStyle w:val="BodyText"/>
        <w:spacing w:before="2"/>
        <w:rPr>
          <w:b w:val="0"/>
          <w:i w:val="0"/>
          <w:sz w:val="22"/>
        </w:rPr>
      </w:pPr>
    </w:p>
    <w:p>
      <w:pPr>
        <w:pStyle w:val="BodyText"/>
        <w:spacing w:line="254" w:lineRule="auto" w:before="1"/>
        <w:ind w:left="327" w:right="335"/>
        <w:jc w:val="center"/>
        <w:rPr>
          <w:b w:val="0"/>
          <w:sz w:val="22"/>
        </w:rPr>
      </w:pPr>
      <w:r>
        <w:rPr>
          <w:b w:val="0"/>
          <w:sz w:val="22"/>
        </w:rPr>
        <w:t xml:space="preserve">Tabelul 1.</w:t>
      </w:r>
      <w:r>
        <w:rPr>
          <w:b w:val="0"/>
          <w:sz w:val="22"/>
        </w:rPr>
        <w:t xml:space="preserve"> </w:t>
      </w:r>
      <w:r>
        <w:rPr>
          <w:b w:val="0"/>
          <w:sz w:val="22"/>
        </w:rPr>
        <w:t xml:space="preserve">Repartizarea mijloacelor conform Concursului pentru finanțarea și cofinanțarea achiziției de echipament – supraveghere video în funcția promovării și îmbunătățirii siguranței elevilor pentru instituțiile de educație și instrucție medie de pe teritoriul Provinciei Autonome Voivodina în anul 2024</w:t>
      </w: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spacing w:before="11"/>
        <w:rPr>
          <w:b w:val="0"/>
          <w:i w:val="0"/>
          <w:sz w:val="26"/>
        </w:rPr>
      </w:pPr>
    </w:p>
    <w:tbl>
      <w:tblPr>
        <w:tblW w:w="0" w:type="auto"/>
        <w:jc w:val="left"/>
        <w:tblInd w:w="120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0"/>
        <w:gridCol w:w="4770"/>
        <w:gridCol w:w="1829"/>
        <w:gridCol w:w="1911"/>
      </w:tblGrid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A5A5A5"/>
          </w:tcPr>
          <w:p>
            <w:pPr>
              <w:pStyle w:val="TableParagraph"/>
              <w:spacing w:line="270" w:lineRule="atLeast" w:before="7"/>
              <w:ind w:left="386" w:hanging="96"/>
              <w:rPr>
                <w:b w:val="0"/>
                <w:sz w:val="22"/>
              </w:rPr>
            </w:pPr>
            <w:r>
              <w:rPr>
                <w:b w:val="0"/>
                <w:color w:val="FFFFFF"/>
                <w:sz w:val="22"/>
              </w:rPr>
              <w:t xml:space="preserve">Numărul curent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A5A5A5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742"/>
              <w:rPr>
                <w:b w:val="0"/>
                <w:sz w:val="22"/>
              </w:rPr>
            </w:pPr>
            <w:r>
              <w:rPr>
                <w:b w:val="0"/>
                <w:color w:val="FFFFFF"/>
                <w:sz w:val="22"/>
              </w:rPr>
              <w:t xml:space="preserve">Denumirea instituţiei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A5A5A5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98"/>
              <w:rPr>
                <w:b w:val="0"/>
                <w:sz w:val="22"/>
              </w:rPr>
            </w:pPr>
            <w:r>
              <w:rPr>
                <w:b w:val="0"/>
                <w:color w:val="FFFFFF"/>
                <w:sz w:val="22"/>
              </w:rPr>
              <w:t xml:space="preserve">Localitatea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A5A5A5"/>
          </w:tcPr>
          <w:p>
            <w:pPr>
              <w:pStyle w:val="TableParagraph"/>
              <w:spacing w:line="270" w:lineRule="atLeast" w:before="7"/>
              <w:ind w:left="622" w:hanging="348"/>
              <w:rPr>
                <w:b w:val="0"/>
                <w:sz w:val="22"/>
              </w:rPr>
            </w:pPr>
            <w:r>
              <w:rPr>
                <w:b w:val="0"/>
                <w:color w:val="FFFFFF"/>
                <w:sz w:val="22"/>
              </w:rPr>
              <w:t xml:space="preserve">Cuantumul propus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ȘCOALA DE TEHNICĂ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Ada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1.997.696,40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06" w:right="548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LICEUL ŞI ŞCOALA PROFESIONALĂ „NIKOLA TESLA”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Apatin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1.999.932,00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 „20</w:t>
            </w:r>
            <w:r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 xml:space="preserve">OKTOBAR”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Bačka Palanka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100.916,70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4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06" w:right="548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ȘCOALA MEDIE TEHNICĂ "ŠINKOVIĆ JOŽEF"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Bačka Topola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1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545.790,58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5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06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LICEUL ŞI ȘCOALA ECONOMICĂ "DOSITEJ OBRADOVIĆ”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Bačka Topola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283.767,42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6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06" w:right="548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DE AGRICULTURĂ CU CĂMIN PENTRU ELEVI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Bačka Topola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1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495.189,87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7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06" w:right="548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LICEUL ȘI ȘCOALA DE ECONOMIE DIN BISERICA ALBĂ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Biserica Albă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8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93.220,00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8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06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PENTRU ÎNVĂŢĂMÂNT ELEMENTAR ŞI MEDIU "BRATSTVO"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Bečej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928.460,00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5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9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BEČEJ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Bečej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1.982.184,00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10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ȘCOALA DE TEHNICĂ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Bečej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1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1.981.584,00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11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DIN ZRENIANIN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Zrenianin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1.997.844,00</w:t>
            </w:r>
          </w:p>
        </w:tc>
      </w:tr>
      <w:tr>
        <w:trPr>
          <w:trHeight w:val="561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12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ȘCOALA DE MEDICINĂ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Zrenianin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1.998.204,00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13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06" w:right="441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DE ELECTROTEHNICĂ ȘI CONSTRUCȚII „NIKOLA TESLA”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Zrenianin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1.993.032,00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14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06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DE ECONOMIE ŞI COMERŢ „JOVAN TRAJKOVIĆ”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Zrenianin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1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1.999.764,00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15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06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CENTRUL AGRO-TEHNIC DE ŞCOLI MEDII „BESZÉDES JÓZSEF”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Kanjiža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1.197.669,50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16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06" w:right="548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MEDIE PROFESIONALĂ „MILOŠ CRNJANSKI”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Kikinda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1.998.504,00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17</w:t>
            </w:r>
          </w:p>
        </w:tc>
        <w:tc>
          <w:tcPr>
            <w:tcW w:w="4770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„DUŠAN VASILJEV”</w:t>
            </w:r>
          </w:p>
        </w:tc>
        <w:tc>
          <w:tcPr>
            <w:tcW w:w="1829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Kikinda</w:t>
            </w:r>
          </w:p>
        </w:tc>
        <w:tc>
          <w:tcPr>
            <w:tcW w:w="1911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99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1.999.464,00</w:t>
            </w:r>
          </w:p>
        </w:tc>
      </w:tr>
      <w:tr>
        <w:trPr>
          <w:trHeight w:val="558" w:hRule="atLeast"/>
        </w:trPr>
        <w:tc>
          <w:tcPr>
            <w:tcW w:w="1090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451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18</w:t>
            </w:r>
          </w:p>
        </w:tc>
        <w:tc>
          <w:tcPr>
            <w:tcW w:w="477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0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ȘCOALA DE ECONOMIE SI COMERȚ</w:t>
            </w:r>
          </w:p>
        </w:tc>
        <w:tc>
          <w:tcPr>
            <w:tcW w:w="182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9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Kikinda</w:t>
            </w:r>
          </w:p>
        </w:tc>
        <w:tc>
          <w:tcPr>
            <w:tcW w:w="1911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4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1.998.504,00</w:t>
            </w:r>
          </w:p>
        </w:tc>
      </w:tr>
    </w:tbl>
    <w:p>
      <w:pPr>
        <w:spacing w:after="0" w:line="245" w:lineRule="exact"/>
        <w:jc w:val="right"/>
        <w:rPr>
          <w:sz w:val="22"/>
        </w:rPr>
        <w:sectPr>
          <w:type w:val="continuous"/>
          <w:pgSz w:w="12240" w:h="15840"/>
          <w:pgMar w:top="1500" w:bottom="280" w:left="1320" w:right="1080"/>
        </w:sectPr>
      </w:pPr>
    </w:p>
    <w:tbl>
      <w:tblPr>
        <w:tblW w:w="0" w:type="auto"/>
        <w:jc w:val="left"/>
        <w:tblInd w:w="120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2"/>
        <w:gridCol w:w="4884"/>
        <w:gridCol w:w="1891"/>
        <w:gridCol w:w="1814"/>
      </w:tblGrid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19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ŞCOALA DE TEHNICĂ "MIHAJLO PUPIN"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Kikinda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1.999.728,00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20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2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MEDIE DE TEHNICĂ "MIHAJLO PUPIN"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Kula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5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1.999.152,00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21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ȘCOALA DE ECONOMIE SI COMERȚ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Kula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1.999.152,00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22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84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LICEUL SI ȘCOALA PROFESIONALĂ "DOSITEJ OBRADOVIĆ"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159" w:right="78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Novi Kneževac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1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880.987,17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23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„JOVAN JOVANOVIĆ ZMAJ”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Novi Sad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1.178.880,00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24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2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ELECTROTEHNICĂ "MIHAJLO PUPIN"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3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Novi Sad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7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1.178.880,00</w:t>
            </w:r>
          </w:p>
        </w:tc>
      </w:tr>
      <w:tr>
        <w:trPr>
          <w:trHeight w:val="561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25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 „LAZA KOSTIĆ”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Novi Sad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1.178.880,00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26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84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LICEUL ŞI ŞCOALA DE ECONOMIE „JOVAN JOVANOVIĆ ZMAJ”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Odžaci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1.996.712,40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27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84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MEDIE DE TEHNICĂ "MILENKO BRZAKUČA"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Ruma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1.997.748,00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28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84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MEDIE PROFESIONALĂ „STEVAN PETROVIĆ BRILE”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Ruma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1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1.997.568,00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29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"STEVAN PUZIĆ"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Ruma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1.999.932,00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30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84" w:right="155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MEDIE PROFESIONALĂ „BRANKO RADIČEVIĆ“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8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Ruma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1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1.998.708,00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31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84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ELEMENTARĂ ŞI MEDIE CU CĂMIN DE ELEVI ''PETRO KUZMJAK''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Ruski Krstur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1.998.984,00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32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DIN SENTA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6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Senta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4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950.631,18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33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84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LICEUL PENTRU ELEVII TALENTAŢI CU CĂMIN DE ELEVI „BOLYAI”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Senta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744.702,57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34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ȘCOALA DE ECONOMIE SI COMERȚ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Senta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4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894.229,04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35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ŞCOALA MEDIE DE MEDICINĂ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Senta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1.194.359,73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36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LICEUL "SVETOZAR MARKOVIĆ"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Subotica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4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998.012,40</w:t>
            </w:r>
          </w:p>
        </w:tc>
      </w:tr>
      <w:tr>
        <w:trPr>
          <w:trHeight w:val="561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37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ŞCOALA MEDIE DE MEDICINĂ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Subotica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8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878.686,99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38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atLeast" w:before="7"/>
              <w:ind w:left="284" w:right="155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CENTRUL ȘCOLAR CU CĂMINUL PENTRU ELEVI „DOSITEJ OBRADOVIĆ”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Subotica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3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948.237,50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39</w:t>
            </w:r>
          </w:p>
        </w:tc>
        <w:tc>
          <w:tcPr>
            <w:tcW w:w="4884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4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ŞCOALA DE CHIMIE-TEHNOLOGIE</w:t>
            </w:r>
          </w:p>
        </w:tc>
        <w:tc>
          <w:tcPr>
            <w:tcW w:w="189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9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Subotica</w:t>
            </w:r>
          </w:p>
        </w:tc>
        <w:tc>
          <w:tcPr>
            <w:tcW w:w="1814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387.561,73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40</w:t>
            </w:r>
          </w:p>
        </w:tc>
        <w:tc>
          <w:tcPr>
            <w:tcW w:w="488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28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ŞCOALA DE TEHNICĂ „IVAN SARIĆ”</w:t>
            </w:r>
          </w:p>
        </w:tc>
        <w:tc>
          <w:tcPr>
            <w:tcW w:w="18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155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Subotica</w:t>
            </w:r>
          </w:p>
        </w:tc>
        <w:tc>
          <w:tcPr>
            <w:tcW w:w="1814" w:type="dxa"/>
            <w:tcBorders>
              <w:lef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5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1.800.000,00</w:t>
            </w:r>
          </w:p>
        </w:tc>
      </w:tr>
    </w:tbl>
    <w:p>
      <w:pPr>
        <w:spacing w:after="0" w:line="245" w:lineRule="exact"/>
        <w:jc w:val="right"/>
        <w:rPr>
          <w:sz w:val="22"/>
        </w:rPr>
        <w:sectPr>
          <w:pgSz w:w="12240" w:h="15840"/>
          <w:pgMar w:top="1440" w:bottom="280" w:left="1320" w:right="1080"/>
        </w:sectPr>
      </w:pPr>
    </w:p>
    <w:tbl>
      <w:tblPr>
        <w:tblW w:w="0" w:type="auto"/>
        <w:jc w:val="left"/>
        <w:tblInd w:w="120" w:type="dxa"/>
        <w:tblBorders>
          <w:top w:val="single" w:sz="4" w:space="0" w:color="C8C8C8"/>
          <w:left w:val="single" w:sz="4" w:space="0" w:color="C8C8C8"/>
          <w:bottom w:val="single" w:sz="4" w:space="0" w:color="C8C8C8"/>
          <w:right w:val="single" w:sz="4" w:space="0" w:color="C8C8C8"/>
          <w:insideH w:val="single" w:sz="4" w:space="0" w:color="C8C8C8"/>
          <w:insideV w:val="single" w:sz="4" w:space="0" w:color="C8C8C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2"/>
        <w:gridCol w:w="4393"/>
        <w:gridCol w:w="2221"/>
        <w:gridCol w:w="1977"/>
      </w:tblGrid>
      <w:tr>
        <w:trPr>
          <w:trHeight w:val="558" w:hRule="atLeast"/>
        </w:trPr>
        <w:tc>
          <w:tcPr>
            <w:tcW w:w="1012" w:type="dxa"/>
            <w:tcBorders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41</w:t>
            </w:r>
          </w:p>
        </w:tc>
        <w:tc>
          <w:tcPr>
            <w:tcW w:w="4393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line="270" w:lineRule="atLeast" w:before="7"/>
              <w:ind w:left="284"/>
              <w:rPr>
                <w:b w:val="0"/>
                <w:i w:val="0"/>
                <w:sz w:val="22"/>
              </w:rPr>
            </w:pPr>
            <w:r>
              <w:rPr>
                <w:b w:val="0"/>
                <w:sz w:val="22"/>
              </w:rPr>
              <w:t xml:space="preserve">ŞCOALA MEDIE DE ECONOMIE „BOSA MILIĆEVIĆ”</w:t>
            </w:r>
          </w:p>
        </w:tc>
        <w:tc>
          <w:tcPr>
            <w:tcW w:w="2221" w:type="dxa"/>
            <w:tcBorders>
              <w:left w:val="nil"/>
              <w:righ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left="617" w:right="655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Subotica</w:t>
            </w:r>
          </w:p>
        </w:tc>
        <w:tc>
          <w:tcPr>
            <w:tcW w:w="1977" w:type="dxa"/>
            <w:tcBorders>
              <w:left w:val="nil"/>
            </w:tcBorders>
            <w:shd w:val="clear" w:color="auto" w:fill="EDEDED"/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/>
              <w:ind w:right="10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821.251,85</w:t>
            </w:r>
          </w:p>
        </w:tc>
      </w:tr>
      <w:tr>
        <w:trPr>
          <w:trHeight w:val="558" w:hRule="atLeast"/>
        </w:trPr>
        <w:tc>
          <w:tcPr>
            <w:tcW w:w="1012" w:type="dxa"/>
            <w:tcBorders>
              <w:bottom w:val="double" w:sz="2" w:space="0" w:color="A5A5A5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4" w:lineRule="exact"/>
              <w:ind w:right="272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42</w:t>
            </w:r>
          </w:p>
        </w:tc>
        <w:tc>
          <w:tcPr>
            <w:tcW w:w="4393" w:type="dxa"/>
            <w:tcBorders>
              <w:left w:val="nil"/>
              <w:bottom w:val="double" w:sz="2" w:space="0" w:color="A5A5A5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4" w:lineRule="exact"/>
              <w:ind w:left="282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ŞCOALA MEDIE PROFESIONALĂ</w:t>
            </w:r>
          </w:p>
        </w:tc>
        <w:tc>
          <w:tcPr>
            <w:tcW w:w="2221" w:type="dxa"/>
            <w:tcBorders>
              <w:left w:val="nil"/>
              <w:bottom w:val="double" w:sz="2" w:space="0" w:color="A5A5A5"/>
              <w:right w:val="nil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4" w:lineRule="exact"/>
              <w:ind w:left="529" w:right="655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Crvenka</w:t>
            </w:r>
          </w:p>
        </w:tc>
        <w:tc>
          <w:tcPr>
            <w:tcW w:w="1977" w:type="dxa"/>
            <w:tcBorders>
              <w:left w:val="nil"/>
              <w:bottom w:val="double" w:sz="2" w:space="0" w:color="A5A5A5"/>
            </w:tcBorders>
          </w:tcPr>
          <w:p>
            <w:pPr>
              <w:pStyle w:val="TableParagraph"/>
              <w:spacing w:before="6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4" w:lineRule="exact"/>
              <w:ind w:right="106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1.998.744,00</w:t>
            </w:r>
          </w:p>
        </w:tc>
      </w:tr>
      <w:tr>
        <w:trPr>
          <w:trHeight w:val="560" w:hRule="atLeast"/>
        </w:trPr>
        <w:tc>
          <w:tcPr>
            <w:tcW w:w="9603" w:type="dxa"/>
            <w:gridSpan w:val="4"/>
            <w:tcBorders>
              <w:top w:val="double" w:sz="2" w:space="0" w:color="A5A5A5"/>
            </w:tcBorders>
          </w:tcPr>
          <w:p>
            <w:pPr>
              <w:pStyle w:val="TableParagraph"/>
              <w:spacing w:before="7"/>
              <w:rPr>
                <w:b w:val="0"/>
                <w:i w:val="0"/>
                <w:sz w:val="25"/>
              </w:rPr>
            </w:pPr>
          </w:p>
          <w:p>
            <w:pPr>
              <w:pStyle w:val="TableParagraph"/>
              <w:spacing w:line="245" w:lineRule="exact" w:before="1"/>
              <w:ind w:right="100"/>
              <w:jc w:val="righ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59.613.455,03</w:t>
            </w:r>
          </w:p>
        </w:tc>
      </w:tr>
    </w:tbl>
    <w:p>
      <w:pPr>
        <w:pStyle w:val="BodyText"/>
        <w:rPr>
          <w:b w:val="0"/>
          <w:i w:val="0"/>
          <w:sz w:val="20"/>
        </w:rPr>
      </w:pPr>
    </w:p>
    <w:p>
      <w:pPr>
        <w:pStyle w:val="BodyText"/>
        <w:spacing w:before="9"/>
        <w:rPr>
          <w:b w:val="0"/>
          <w:i w:val="0"/>
          <w:sz w:val="25"/>
        </w:rPr>
      </w:pPr>
    </w:p>
    <w:p>
      <w:pPr>
        <w:pStyle w:val="BodyText"/>
        <w:spacing w:before="91"/>
        <w:ind w:left="6722"/>
        <w:rPr>
          <w:b w:val="0"/>
          <w:sz w:val="22"/>
        </w:rPr>
      </w:pPr>
      <w:r>
        <w:rPr>
          <w:b w:val="0"/>
          <w:sz w:val="22"/>
        </w:rPr>
        <w:t xml:space="preserve">SECRETAR PROVINCIAL</w:t>
      </w:r>
    </w:p>
    <w:p>
      <w:pPr>
        <w:pStyle w:val="BodyText"/>
        <w:spacing w:line="285" w:lineRule="auto" w:before="46"/>
        <w:ind w:left="7318" w:right="1374"/>
        <w:jc w:val="center"/>
        <w:rPr>
          <w:b w:val="0"/>
          <w:i w:val="0"/>
          <w:sz w:val="22"/>
        </w:rPr>
      </w:pPr>
      <w:r>
        <w:rPr>
          <w:b w:val="0"/>
          <w:sz w:val="22"/>
        </w:rPr>
        <w:t xml:space="preserve">Róbert Ótott</w:t>
      </w: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0"/>
        </w:rPr>
      </w:pPr>
    </w:p>
    <w:p>
      <w:pPr>
        <w:pStyle w:val="BodyText"/>
        <w:rPr>
          <w:b w:val="0"/>
          <w:i w:val="0"/>
          <w:sz w:val="27"/>
        </w:rPr>
      </w:pPr>
      <w:r>
        <w:rPr/>
        <w:pict>
          <v:group style="position:absolute;margin-left:300.627899pt;margin-top:17.525171pt;width:247.05pt;height:115.25pt;mso-position-horizontal-relative:page;mso-position-vertical-relative:paragraph;z-index:1048;mso-wrap-distance-left:0;mso-wrap-distance-right:0" coordorigin="6013,351" coordsize="4941,2305" id="112621">
            <v:shape style="position:absolute;left:6145;top:1035;width:1316;height:708" type="#_x0000_t75" stroked="false" id="112923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014;top:352;width:4937;height:2301" type="#_x0000_t202" filled="false" stroked="true" strokeweight=".216986pt" strokecolor="#000000" id="113273">
              <v:textbox inset="0,0,0,0">
                <w:txbxContent>
                  <w:p>
                    <w:pPr>
                      <w:spacing w:before="1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Република Србија</w:t>
                    </w:r>
                  </w:p>
                  <w:p>
                    <w:pPr>
                      <w:spacing w:before="3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Аутономна покрајина Војводина</w:t>
                    </w:r>
                  </w:p>
                  <w:p>
                    <w:pPr>
                      <w:spacing w:line="247" w:lineRule="auto" w:before="2"/>
                      <w:ind w:left="1609" w:right="131" w:firstLine="0"/>
                      <w:jc w:val="left"/>
                      <w:rPr>
                        <w:b w:val="0"/>
                        <w:i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Покрајински секретаријат за образовање,прописе, управу и националне мањине-националне </w:t>
                    </w:r>
                    <w:r>
                      <w:rPr>
                        <w:b w:val="0"/>
                        <w:sz w:val="7"/>
                        <w:i w:val="0"/>
                        <w:rFonts w:ascii="Calibri" w:hAnsi="Calibri"/>
                      </w:rPr>
                      <w:t xml:space="preserve">заједнице Нови Сад</w:t>
                    </w:r>
                  </w:p>
                  <w:p>
                    <w:pPr>
                      <w:spacing w:before="0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Szerb Köztársaság,</w:t>
                    </w:r>
                  </w:p>
                  <w:p>
                    <w:pPr>
                      <w:spacing w:before="2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Vajdaság Autonóm Tartomány</w:t>
                    </w:r>
                  </w:p>
                  <w:p>
                    <w:pPr>
                      <w:spacing w:line="247" w:lineRule="auto" w:before="3"/>
                      <w:ind w:left="1609" w:right="131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Tartományi Oktatási, Jogalkotási, Közigazgatási és Nemzeti Kisebbségi – Nemzeti Közösségi Titkárság Újvidék</w:t>
                    </w:r>
                  </w:p>
                  <w:p>
                    <w:pPr>
                      <w:spacing w:before="0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Srbská republika</w:t>
                    </w:r>
                  </w:p>
                  <w:p>
                    <w:pPr>
                      <w:spacing w:before="4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Autonómna pokrajina Vojvodina</w:t>
                    </w:r>
                  </w:p>
                  <w:p>
                    <w:pPr>
                      <w:spacing w:line="249" w:lineRule="auto" w:before="2"/>
                      <w:ind w:left="1609" w:right="45" w:firstLine="0"/>
                      <w:jc w:val="left"/>
                      <w:rPr>
                        <w:b w:val="0"/>
                        <w:i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Pokrajinský sekretariát vzdelávania, predpisov, správy a národnostných menšín – národnostných </w:t>
                    </w:r>
                    <w:r>
                      <w:rPr>
                        <w:b w:val="0"/>
                        <w:sz w:val="7"/>
                        <w:i w:val="0"/>
                        <w:rFonts w:ascii="Calibri" w:hAnsi="Calibri"/>
                      </w:rPr>
                      <w:t xml:space="preserve">spoločenstiev Nový Sad</w:t>
                    </w:r>
                  </w:p>
                  <w:p>
                    <w:pPr>
                      <w:spacing w:line="84" w:lineRule="exact" w:before="0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/>
                      </w:rPr>
                    </w:pPr>
                    <w:r>
                      <w:rPr>
                        <w:b w:val="0"/>
                        <w:sz w:val="7"/>
                        <w:rFonts w:ascii="Calibri"/>
                      </w:rPr>
                      <w:t xml:space="preserve">Republica Serbia</w:t>
                    </w:r>
                  </w:p>
                  <w:p>
                    <w:pPr>
                      <w:spacing w:before="2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/>
                      </w:rPr>
                    </w:pPr>
                    <w:r>
                      <w:rPr>
                        <w:b w:val="0"/>
                        <w:sz w:val="7"/>
                        <w:rFonts w:ascii="Calibri"/>
                      </w:rPr>
                      <w:t xml:space="preserve">Autonomna Pokrajina Vojvodina</w:t>
                    </w:r>
                  </w:p>
                  <w:p>
                    <w:pPr>
                      <w:spacing w:line="247" w:lineRule="auto" w:before="3"/>
                      <w:ind w:left="1609" w:right="439" w:firstLine="0"/>
                      <w:jc w:val="left"/>
                      <w:rPr>
                        <w:b w:val="0"/>
                        <w:i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Pokrajinsko tajništvo za obrazovanje, propise, upravu i nacionalne manjine – nacionalne </w:t>
                    </w:r>
                    <w:r>
                      <w:rPr>
                        <w:b w:val="0"/>
                        <w:sz w:val="7"/>
                        <w:i w:val="0"/>
                        <w:rFonts w:ascii="Calibri" w:hAnsi="Calibri"/>
                      </w:rPr>
                      <w:t xml:space="preserve">zajednice Novi Sad</w:t>
                    </w:r>
                  </w:p>
                  <w:p>
                    <w:pPr>
                      <w:spacing w:before="0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/>
                      </w:rPr>
                    </w:pPr>
                    <w:r>
                      <w:rPr>
                        <w:b w:val="0"/>
                        <w:sz w:val="7"/>
                        <w:rFonts w:ascii="Calibri"/>
                      </w:rPr>
                      <w:t xml:space="preserve">Republica Serbia</w:t>
                    </w:r>
                  </w:p>
                  <w:p>
                    <w:pPr>
                      <w:spacing w:before="3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Provincia Autonomă Voivodina</w:t>
                    </w:r>
                  </w:p>
                  <w:p>
                    <w:pPr>
                      <w:spacing w:line="249" w:lineRule="auto" w:before="1"/>
                      <w:ind w:left="1609" w:right="45" w:firstLine="0"/>
                      <w:jc w:val="left"/>
                      <w:rPr>
                        <w:b w:val="0"/>
                        <w:i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Secretariatul  Provincial  pentru  Educaţie,  Reglementări,  Administraţie  şi  Minorităţile  </w:t>
                    </w:r>
                    <w:r>
                      <w:rPr>
                        <w:b w:val="0"/>
                        <w:sz w:val="7"/>
                        <w:i w:val="0"/>
                        <w:rFonts w:ascii="Calibri" w:hAnsi="Calibri"/>
                      </w:rPr>
                      <w:t xml:space="preserve">Naţionale-Comunităţile Naţionale</w:t>
                    </w:r>
                  </w:p>
                  <w:p>
                    <w:pPr>
                      <w:spacing w:line="84" w:lineRule="exact" w:before="0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/>
                      </w:rPr>
                    </w:pPr>
                    <w:r>
                      <w:rPr>
                        <w:b w:val="0"/>
                        <w:sz w:val="7"/>
                        <w:rFonts w:ascii="Calibri"/>
                      </w:rPr>
                      <w:t xml:space="preserve">Novi Sad</w:t>
                    </w:r>
                  </w:p>
                  <w:p>
                    <w:pPr>
                      <w:spacing w:before="3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Република Сербия</w:t>
                    </w:r>
                  </w:p>
                  <w:p>
                    <w:pPr>
                      <w:spacing w:before="3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Автономна Покраїна Войводина</w:t>
                    </w:r>
                  </w:p>
                  <w:p>
                    <w:pPr>
                      <w:spacing w:line="247" w:lineRule="auto" w:before="2"/>
                      <w:ind w:left="1609" w:right="131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Покраїнски секретарият за образованє, предписаня, управу и национални меншини-национални заєднїци</w:t>
                    </w:r>
                  </w:p>
                  <w:p>
                    <w:pPr>
                      <w:spacing w:before="1"/>
                      <w:ind w:left="1609" w:right="0" w:firstLine="0"/>
                      <w:jc w:val="left"/>
                      <w:rPr>
                        <w:b w:val="0"/>
                        <w:sz w:val="7"/>
                        <w:rFonts w:ascii="Calibri" w:hAnsi="Calibri"/>
                      </w:rPr>
                    </w:pPr>
                    <w:r>
                      <w:rPr>
                        <w:b w:val="0"/>
                        <w:sz w:val="7"/>
                        <w:rFonts w:ascii="Calibri" w:hAnsi="Calibri"/>
                      </w:rPr>
                      <w:t xml:space="preserve">Novi Sad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sectPr>
      <w:pgSz w:w="12240" w:h="15840"/>
      <w:pgMar w:top="1440" w:bottom="280" w:left="1320" w:right="10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ro-RO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Jovanic</dc:creator>
  <dc:title>Microsoft Word - Raspodela sredstava</dc:title>
  <dcterms:created xsi:type="dcterms:W3CDTF">2024-10-09T10:31:14Z</dcterms:created>
  <dcterms:modified xsi:type="dcterms:W3CDTF">2024-10-09T10:31:14Z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2024-10-07T00:00:00Z</vt:filetime>
  </property>
  <property fmtid="{D5CDD505-2E9C-101B-9397-08002B2CF9AE}" pid="3" name="LastSaved">
    <vt:filetime>2024-10-09T00:00:00Z</vt:filetime>
  </property>
</Properties>
</file>