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053F" w14:textId="77777777" w:rsidR="00751DAB" w:rsidRDefault="00AF51CB" w:rsidP="00A04BBB">
      <w:pPr>
        <w:pStyle w:val="BodyText"/>
        <w:tabs>
          <w:tab w:val="left" w:pos="2880"/>
        </w:tabs>
        <w:rPr>
          <w:rFonts w:asciiTheme="minorHAnsi" w:hAnsiTheme="minorHAnsi" w:cstheme="minorHAnsi"/>
          <w:noProof/>
          <w:sz w:val="20"/>
          <w:szCs w:val="20"/>
          <w:lang w:val="sr-Cyrl-RS"/>
        </w:rPr>
      </w:pPr>
      <w:r w:rsidRPr="00DC2326">
        <w:rPr>
          <w:rFonts w:asciiTheme="minorHAnsi" w:hAnsiTheme="minorHAnsi" w:cstheme="minorHAnsi"/>
          <w:noProof/>
          <w:color w:val="000000"/>
          <w:sz w:val="20"/>
          <w:szCs w:val="20"/>
          <w:lang w:val="sr-Cyrl-RS"/>
        </w:rPr>
        <w:t xml:space="preserve">На основу члана 10. </w:t>
      </w:r>
      <w:r w:rsidRPr="00DC2326">
        <w:rPr>
          <w:rFonts w:asciiTheme="minorHAnsi" w:hAnsiTheme="minorHAnsi" w:cstheme="minorHAnsi"/>
          <w:noProof/>
          <w:sz w:val="20"/>
          <w:szCs w:val="20"/>
          <w:lang w:val="sr-Cyrl-RS"/>
        </w:rPr>
        <w:t>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w:t>
      </w:r>
      <w:r w:rsidRPr="009A3F45">
        <w:rPr>
          <w:rFonts w:asciiTheme="minorHAnsi" w:hAnsiTheme="minorHAnsi" w:cstheme="minorHAnsi"/>
          <w:noProof/>
          <w:sz w:val="20"/>
          <w:szCs w:val="20"/>
          <w:lang w:val="sr-Cyrl-RS"/>
        </w:rPr>
        <w:t>”, бр. 14/15 и 10/17) и</w:t>
      </w:r>
      <w:r w:rsidRPr="009A3F45">
        <w:rPr>
          <w:rFonts w:asciiTheme="minorHAnsi" w:hAnsiTheme="minorHAnsi" w:cstheme="minorHAnsi"/>
          <w:noProof/>
          <w:color w:val="FF0000"/>
          <w:sz w:val="20"/>
          <w:szCs w:val="20"/>
          <w:lang w:val="sr-Cyrl-RS"/>
        </w:rPr>
        <w:t xml:space="preserve"> </w:t>
      </w:r>
      <w:r w:rsidR="00620957" w:rsidRPr="009A3F45">
        <w:rPr>
          <w:rFonts w:asciiTheme="minorHAnsi" w:hAnsiTheme="minorHAnsi" w:cstheme="minorHAnsi"/>
          <w:noProof/>
          <w:sz w:val="20"/>
          <w:szCs w:val="20"/>
          <w:lang w:val="sr-Cyrl-RS"/>
        </w:rPr>
        <w:t xml:space="preserve">члана 15. и 16. и </w:t>
      </w:r>
      <w:r w:rsidRPr="009A3F45">
        <w:rPr>
          <w:rFonts w:asciiTheme="minorHAnsi" w:hAnsiTheme="minorHAnsi" w:cstheme="minorHAnsi"/>
          <w:noProof/>
          <w:sz w:val="20"/>
          <w:szCs w:val="20"/>
          <w:lang w:val="sr-Cyrl-RS"/>
        </w:rPr>
        <w:t>чл. 24. став 2. Покрајинске скупштинске одлуке о покрајинској управи („Службени лист АПВ”, бр. 37/14, 54/14 ‒ др. Одлука</w:t>
      </w:r>
      <w:r w:rsidR="00AA00D2" w:rsidRPr="009A3F45">
        <w:rPr>
          <w:rFonts w:asciiTheme="minorHAnsi" w:hAnsiTheme="minorHAnsi" w:cstheme="minorHAnsi"/>
          <w:noProof/>
          <w:sz w:val="20"/>
          <w:szCs w:val="20"/>
          <w:lang w:val="sr-Cyrl-RS"/>
        </w:rPr>
        <w:t xml:space="preserve"> 37/2016,</w:t>
      </w:r>
      <w:r w:rsidRPr="009A3F45">
        <w:rPr>
          <w:rFonts w:asciiTheme="minorHAnsi" w:hAnsiTheme="minorHAnsi" w:cstheme="minorHAnsi"/>
          <w:noProof/>
          <w:sz w:val="20"/>
          <w:szCs w:val="20"/>
          <w:lang w:val="sr-Cyrl-RS"/>
        </w:rPr>
        <w:t xml:space="preserve"> 29/2017</w:t>
      </w:r>
      <w:r w:rsidR="00620957" w:rsidRPr="009A3F45">
        <w:rPr>
          <w:rFonts w:asciiTheme="minorHAnsi" w:hAnsiTheme="minorHAnsi" w:cstheme="minorHAnsi"/>
          <w:noProof/>
          <w:sz w:val="20"/>
          <w:szCs w:val="20"/>
          <w:lang w:val="sr-Cyrl-RS"/>
        </w:rPr>
        <w:t>,</w:t>
      </w:r>
      <w:r w:rsidR="00AA00D2" w:rsidRPr="009A3F45">
        <w:rPr>
          <w:rFonts w:asciiTheme="minorHAnsi" w:hAnsiTheme="minorHAnsi" w:cstheme="minorHAnsi"/>
          <w:noProof/>
          <w:sz w:val="20"/>
          <w:szCs w:val="20"/>
          <w:lang w:val="sr-Cyrl-RS"/>
        </w:rPr>
        <w:t xml:space="preserve"> 24/2019</w:t>
      </w:r>
      <w:r w:rsidR="00620957" w:rsidRPr="009A3F45">
        <w:rPr>
          <w:rFonts w:asciiTheme="minorHAnsi" w:hAnsiTheme="minorHAnsi" w:cstheme="minorHAnsi"/>
          <w:noProof/>
          <w:sz w:val="20"/>
          <w:szCs w:val="20"/>
          <w:lang w:val="sr-Cyrl-RS"/>
        </w:rPr>
        <w:t>, 66/20 и 38/21</w:t>
      </w:r>
      <w:r w:rsidRPr="009A3F45">
        <w:rPr>
          <w:rFonts w:asciiTheme="minorHAnsi" w:hAnsiTheme="minorHAnsi" w:cstheme="minorHAnsi"/>
          <w:noProof/>
          <w:sz w:val="20"/>
          <w:szCs w:val="20"/>
          <w:lang w:val="sr-Cyrl-RS"/>
        </w:rPr>
        <w:t>), покрајинск</w:t>
      </w:r>
      <w:r w:rsidR="00620957" w:rsidRPr="009A3F45">
        <w:rPr>
          <w:rFonts w:asciiTheme="minorHAnsi" w:hAnsiTheme="minorHAnsi" w:cstheme="minorHAnsi"/>
          <w:noProof/>
          <w:sz w:val="20"/>
          <w:szCs w:val="20"/>
          <w:lang w:val="sr-Cyrl-RS"/>
        </w:rPr>
        <w:t>и</w:t>
      </w:r>
      <w:r w:rsidRPr="009A3F45">
        <w:rPr>
          <w:rFonts w:asciiTheme="minorHAnsi" w:hAnsiTheme="minorHAnsi" w:cstheme="minorHAnsi"/>
          <w:noProof/>
          <w:sz w:val="20"/>
          <w:szCs w:val="20"/>
          <w:lang w:val="sr-Cyrl-RS"/>
        </w:rPr>
        <w:t xml:space="preserve"> секретар за образовање, прописе, управу и националне мањине ‒ националне заједнице</w:t>
      </w:r>
      <w:r w:rsidR="00023FE4" w:rsidRPr="009A3F45">
        <w:rPr>
          <w:rFonts w:asciiTheme="minorHAnsi" w:hAnsiTheme="minorHAnsi" w:cstheme="minorHAnsi"/>
          <w:noProof/>
          <w:sz w:val="20"/>
          <w:szCs w:val="20"/>
          <w:lang w:val="sr-Cyrl-RS"/>
        </w:rPr>
        <w:t>,</w:t>
      </w:r>
      <w:r w:rsidR="00751DAB">
        <w:rPr>
          <w:rFonts w:asciiTheme="minorHAnsi" w:hAnsiTheme="minorHAnsi" w:cstheme="minorHAnsi"/>
          <w:noProof/>
          <w:sz w:val="20"/>
          <w:szCs w:val="20"/>
          <w:lang w:val="sr-Cyrl-RS"/>
        </w:rPr>
        <w:t xml:space="preserve"> </w:t>
      </w:r>
      <w:r w:rsidRPr="00DC2326">
        <w:rPr>
          <w:rFonts w:asciiTheme="minorHAnsi" w:hAnsiTheme="minorHAnsi" w:cstheme="minorHAnsi"/>
          <w:noProof/>
          <w:sz w:val="20"/>
          <w:szCs w:val="20"/>
          <w:lang w:val="sr-Cyrl-RS"/>
        </w:rPr>
        <w:t>д о н о с и</w:t>
      </w:r>
    </w:p>
    <w:p w14:paraId="631B7198" w14:textId="3F36F7BE" w:rsidR="00AF51CB" w:rsidRPr="00DC2326" w:rsidRDefault="00AF51CB" w:rsidP="00A04BBB">
      <w:pPr>
        <w:pStyle w:val="BodyText"/>
        <w:tabs>
          <w:tab w:val="left" w:pos="2880"/>
        </w:tabs>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p>
    <w:p w14:paraId="2EE1B6E7" w14:textId="77777777" w:rsidR="00AF51CB" w:rsidRPr="00DC2326" w:rsidRDefault="00AF51CB" w:rsidP="007C4F9D">
      <w:pPr>
        <w:jc w:val="center"/>
        <w:rPr>
          <w:rFonts w:asciiTheme="minorHAnsi" w:hAnsiTheme="minorHAnsi" w:cstheme="minorHAnsi"/>
          <w:b/>
          <w:bCs/>
          <w:noProof/>
          <w:sz w:val="20"/>
          <w:szCs w:val="20"/>
          <w:lang w:val="sr-Cyrl-RS"/>
        </w:rPr>
      </w:pPr>
      <w:r w:rsidRPr="00DC2326">
        <w:rPr>
          <w:rFonts w:asciiTheme="minorHAnsi" w:hAnsiTheme="minorHAnsi" w:cstheme="minorHAnsi"/>
          <w:b/>
          <w:bCs/>
          <w:noProof/>
          <w:sz w:val="20"/>
          <w:szCs w:val="20"/>
          <w:lang w:val="sr-Cyrl-RS"/>
        </w:rPr>
        <w:t>ПРАВИЛНИК</w:t>
      </w:r>
    </w:p>
    <w:p w14:paraId="243277DD" w14:textId="77777777" w:rsidR="00AF51CB" w:rsidRPr="00DC2326" w:rsidRDefault="00AF51CB" w:rsidP="007C4F9D">
      <w:pPr>
        <w:jc w:val="center"/>
        <w:rPr>
          <w:rFonts w:asciiTheme="minorHAnsi" w:hAnsiTheme="minorHAnsi" w:cstheme="minorHAnsi"/>
          <w:b/>
          <w:bCs/>
          <w:noProof/>
          <w:sz w:val="20"/>
          <w:szCs w:val="20"/>
          <w:lang w:val="sr-Cyrl-RS"/>
        </w:rPr>
      </w:pPr>
    </w:p>
    <w:p w14:paraId="15C88770" w14:textId="2B5896D4" w:rsidR="00823CB5" w:rsidRPr="0056050C" w:rsidRDefault="00AF51CB" w:rsidP="00751DAB">
      <w:pPr>
        <w:jc w:val="both"/>
        <w:rPr>
          <w:rFonts w:asciiTheme="minorHAnsi" w:hAnsiTheme="minorHAnsi" w:cstheme="minorHAnsi"/>
          <w:b/>
          <w:caps/>
          <w:noProof/>
          <w:sz w:val="20"/>
          <w:szCs w:val="20"/>
          <w:lang w:val="sr-Cyrl-RS"/>
        </w:rPr>
      </w:pPr>
      <w:r w:rsidRPr="00DC2326">
        <w:rPr>
          <w:rFonts w:asciiTheme="minorHAnsi" w:hAnsiTheme="minorHAnsi" w:cstheme="minorHAnsi"/>
          <w:b/>
          <w:caps/>
          <w:noProof/>
          <w:sz w:val="20"/>
          <w:szCs w:val="20"/>
          <w:lang w:val="sr-Cyrl-RS"/>
        </w:rPr>
        <w:t xml:space="preserve">o ДОДЕЛИ БУЏЕТСКИХ СРЕДСТАВА ПОКРАЈИНСКОГ СЕКРЕТАРИЈАТА ЗА ОБРАЗОВАЊЕ, ПРОПИСЕ, УПРАВУ И НАЦИОНАЛНЕ МАЊИНЕ – НАЦИОНАЛНЕ ЗАЈЕДНИЦЕ </w:t>
      </w:r>
      <w:r w:rsidR="00823CB5" w:rsidRPr="0056050C">
        <w:rPr>
          <w:rFonts w:asciiTheme="minorHAnsi" w:hAnsiTheme="minorHAnsi" w:cstheme="minorHAnsi"/>
          <w:b/>
          <w:caps/>
          <w:noProof/>
          <w:sz w:val="20"/>
          <w:szCs w:val="20"/>
          <w:lang w:val="sr-Cyrl-RS"/>
        </w:rPr>
        <w:t xml:space="preserve">ЗА ФИНАНСИРАЊЕ И СУФИНАНСИРАЊЕ ПРОЈЕКТА У ОБЛАСТИ ПОДИЗАЊА КВАЛИТЕТА ОБРАЗОВНО – ВАСПИТНОГ ПРОЦЕСА ОСНОВНОГ И СРЕДЊЕГ ОБРАЗОВАЊА – ТРОШКОВИ ОБУКЕ ТАЛЕНТОВАНИХ УЧЕНИКА ОСНОВНИХ И СРЕДЊИХ ШКОЛА СА ТЕРИТОРИЈЕ АП ВОЈВОДИНЕ И АНГАЖОВАЊA СТРУЧНИХ САРАДНИКА НА АНДРЕВЉУ </w:t>
      </w:r>
      <w:r w:rsidR="0056050C">
        <w:rPr>
          <w:rFonts w:asciiTheme="minorHAnsi" w:hAnsiTheme="minorHAnsi" w:cstheme="minorHAnsi"/>
          <w:b/>
          <w:caps/>
          <w:noProof/>
          <w:sz w:val="20"/>
          <w:szCs w:val="20"/>
          <w:lang w:val="sr-Cyrl-RS"/>
        </w:rPr>
        <w:t>ЗА 2025. ГОДИНУ</w:t>
      </w:r>
    </w:p>
    <w:p w14:paraId="401B51D2" w14:textId="11160B9F" w:rsidR="00AF51CB" w:rsidRPr="00DC2326" w:rsidRDefault="00AF51CB" w:rsidP="007C4F9D">
      <w:pPr>
        <w:jc w:val="center"/>
        <w:rPr>
          <w:rFonts w:asciiTheme="minorHAnsi" w:hAnsiTheme="minorHAnsi" w:cstheme="minorHAnsi"/>
          <w:b/>
          <w:caps/>
          <w:noProof/>
          <w:sz w:val="20"/>
          <w:szCs w:val="20"/>
          <w:lang w:val="sr-Cyrl-RS"/>
        </w:rPr>
      </w:pPr>
    </w:p>
    <w:p w14:paraId="731EB77C" w14:textId="43CFC88C" w:rsidR="00AF51CB" w:rsidRPr="007C4F9D" w:rsidRDefault="007C4F9D" w:rsidP="007C4F9D">
      <w:pPr>
        <w:jc w:val="center"/>
        <w:rPr>
          <w:rFonts w:asciiTheme="minorHAnsi" w:hAnsiTheme="minorHAnsi" w:cstheme="minorHAnsi"/>
          <w:b/>
          <w:caps/>
          <w:noProof/>
          <w:sz w:val="20"/>
          <w:szCs w:val="20"/>
          <w:lang w:val="sr-Cyrl-RS"/>
        </w:rPr>
      </w:pPr>
      <w:r w:rsidRPr="007C4F9D">
        <w:rPr>
          <w:rFonts w:asciiTheme="minorHAnsi" w:hAnsiTheme="minorHAnsi" w:cstheme="minorHAnsi"/>
          <w:b/>
          <w:noProof/>
          <w:sz w:val="20"/>
          <w:szCs w:val="20"/>
          <w:lang w:val="sr-Cyrl-RS"/>
        </w:rPr>
        <w:t>Опште одредбе</w:t>
      </w:r>
    </w:p>
    <w:p w14:paraId="7C71F3D9" w14:textId="77777777" w:rsidR="00AF51CB" w:rsidRPr="00DC2326" w:rsidRDefault="00AF51CB" w:rsidP="007C4F9D">
      <w:pPr>
        <w:ind w:left="360"/>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Члан 1.</w:t>
      </w:r>
    </w:p>
    <w:p w14:paraId="3AA4C9F0" w14:textId="3B6094F0" w:rsidR="00AF51CB" w:rsidRDefault="00AF51CB" w:rsidP="0056050C">
      <w:pPr>
        <w:ind w:firstLine="360"/>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Овим правилником се уређујe начин, услови, приоритети и критеријуми за доделу буџетских средстава (у даљем тексту: средства) за финансирање и суфинансирање програма и пројеката у области основног и средњег образовања и васпитања у Аутономној покрајини Војводини (у даљем тексту: АП Војводина), 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 прописе, управу, националне мањине ‒ националне заједнице (у даљем тексту: Секретаријат). </w:t>
      </w:r>
    </w:p>
    <w:p w14:paraId="1E6DEBE7" w14:textId="337CACB7" w:rsidR="00823CB5" w:rsidRDefault="007C4F9D" w:rsidP="00A04BBB">
      <w:pPr>
        <w:ind w:right="120" w:firstLine="360"/>
        <w:jc w:val="both"/>
        <w:rPr>
          <w:rFonts w:asciiTheme="minorHAnsi" w:hAnsiTheme="minorHAnsi" w:cstheme="minorHAnsi"/>
          <w:noProof/>
          <w:sz w:val="20"/>
          <w:szCs w:val="20"/>
          <w:lang w:val="sr-Cyrl-RS"/>
        </w:rPr>
      </w:pPr>
      <w:r w:rsidRPr="007C4F9D">
        <w:rPr>
          <w:rFonts w:asciiTheme="minorHAnsi" w:hAnsiTheme="minorHAnsi" w:cstheme="minorHAnsi"/>
          <w:noProof/>
          <w:sz w:val="20"/>
          <w:szCs w:val="20"/>
          <w:lang w:val="sr-Cyrl-RS"/>
        </w:rPr>
        <w:t>Сви појмови који се користе у овом правилнику у мушком граматичком роду обухватају мушки и женски род лица на која се односе.</w:t>
      </w:r>
    </w:p>
    <w:p w14:paraId="64663E99" w14:textId="4BB9F22E" w:rsidR="00823CB5" w:rsidRPr="00635EA8" w:rsidRDefault="00823CB5" w:rsidP="00823CB5">
      <w:pPr>
        <w:jc w:val="center"/>
        <w:rPr>
          <w:rFonts w:asciiTheme="minorHAnsi" w:hAnsiTheme="minorHAnsi" w:cstheme="minorHAnsi"/>
          <w:b/>
          <w:noProof/>
          <w:sz w:val="20"/>
          <w:szCs w:val="20"/>
          <w:lang w:val="sr-Cyrl-RS"/>
        </w:rPr>
      </w:pPr>
      <w:r w:rsidRPr="00635EA8">
        <w:rPr>
          <w:rFonts w:asciiTheme="minorHAnsi" w:hAnsiTheme="minorHAnsi" w:cstheme="minorHAnsi"/>
          <w:b/>
          <w:noProof/>
          <w:sz w:val="20"/>
          <w:szCs w:val="20"/>
          <w:lang w:val="sr-Cyrl-RS"/>
        </w:rPr>
        <w:t>Намена средстава</w:t>
      </w:r>
    </w:p>
    <w:p w14:paraId="378CB25E" w14:textId="1234334B" w:rsidR="00823CB5" w:rsidRPr="00C45081" w:rsidRDefault="00823CB5" w:rsidP="00823CB5">
      <w:pPr>
        <w:jc w:val="center"/>
        <w:rPr>
          <w:rFonts w:asciiTheme="minorHAnsi" w:hAnsiTheme="minorHAnsi" w:cstheme="minorHAnsi"/>
          <w:b/>
          <w:noProof/>
          <w:sz w:val="20"/>
          <w:szCs w:val="20"/>
          <w:lang w:val="sr-Cyrl-RS"/>
        </w:rPr>
      </w:pPr>
      <w:r w:rsidRPr="00C45081">
        <w:rPr>
          <w:rFonts w:asciiTheme="minorHAnsi" w:hAnsiTheme="minorHAnsi" w:cstheme="minorHAnsi"/>
          <w:b/>
          <w:noProof/>
          <w:sz w:val="20"/>
          <w:szCs w:val="20"/>
          <w:lang w:val="sr-Cyrl-RS"/>
        </w:rPr>
        <w:t>Члан 2.</w:t>
      </w:r>
    </w:p>
    <w:p w14:paraId="3BF02C42" w14:textId="6F9C25A4" w:rsidR="00823CB5" w:rsidRPr="00823CB5" w:rsidRDefault="00823CB5" w:rsidP="0056050C">
      <w:pPr>
        <w:ind w:firstLine="123"/>
        <w:jc w:val="both"/>
        <w:rPr>
          <w:rFonts w:asciiTheme="minorHAnsi" w:hAnsiTheme="minorHAnsi" w:cstheme="minorHAnsi"/>
          <w:noProof/>
          <w:sz w:val="20"/>
          <w:szCs w:val="20"/>
          <w:lang w:val="sr-Cyrl-RS"/>
        </w:rPr>
      </w:pPr>
      <w:r w:rsidRPr="00635EA8">
        <w:rPr>
          <w:rFonts w:asciiTheme="minorHAnsi" w:hAnsiTheme="minorHAnsi" w:cstheme="minorHAnsi"/>
          <w:noProof/>
          <w:sz w:val="20"/>
          <w:szCs w:val="20"/>
          <w:lang w:val="sr-Cyrl-RS"/>
        </w:rPr>
        <w:t xml:space="preserve">Опредељена средства су намењена за унапређење квалитета основног и средњег образовања – </w:t>
      </w:r>
      <w:r w:rsidR="00635EA8" w:rsidRPr="00635EA8">
        <w:rPr>
          <w:rFonts w:asciiTheme="minorHAnsi" w:hAnsiTheme="minorHAnsi" w:cstheme="minorHAnsi"/>
          <w:noProof/>
          <w:sz w:val="20"/>
          <w:szCs w:val="20"/>
          <w:lang w:val="sr-Cyrl-RS"/>
        </w:rPr>
        <w:t>за финансирање и суфинансирање</w:t>
      </w:r>
      <w:r w:rsidR="00635EA8">
        <w:rPr>
          <w:rFonts w:asciiTheme="minorHAnsi" w:hAnsiTheme="minorHAnsi" w:cstheme="minorHAnsi"/>
          <w:noProof/>
          <w:sz w:val="20"/>
          <w:szCs w:val="20"/>
          <w:lang w:val="sr-Cyrl-RS"/>
        </w:rPr>
        <w:t xml:space="preserve"> </w:t>
      </w:r>
      <w:r w:rsidRPr="00635EA8">
        <w:rPr>
          <w:rFonts w:asciiTheme="minorHAnsi" w:hAnsiTheme="minorHAnsi" w:cstheme="minorHAnsi"/>
          <w:noProof/>
          <w:sz w:val="20"/>
          <w:szCs w:val="20"/>
          <w:lang w:val="sr-Cyrl-RS"/>
        </w:rPr>
        <w:t>трошков</w:t>
      </w:r>
      <w:r w:rsidR="00635EA8">
        <w:rPr>
          <w:rFonts w:asciiTheme="minorHAnsi" w:hAnsiTheme="minorHAnsi" w:cstheme="minorHAnsi"/>
          <w:noProof/>
          <w:sz w:val="20"/>
          <w:szCs w:val="20"/>
          <w:lang w:val="sr-Cyrl-RS"/>
        </w:rPr>
        <w:t>а</w:t>
      </w:r>
      <w:r w:rsidRPr="00635EA8">
        <w:rPr>
          <w:rFonts w:asciiTheme="minorHAnsi" w:hAnsiTheme="minorHAnsi" w:cstheme="minorHAnsi"/>
          <w:noProof/>
          <w:sz w:val="20"/>
          <w:szCs w:val="20"/>
          <w:lang w:val="sr-Cyrl-RS"/>
        </w:rPr>
        <w:t xml:space="preserve"> учествовања талентованих ученика основних и средњих школа са територије АП Војводине и стручних сарадника (или наставника у изузетним случајевима) у својству реализатора предвиђених активности из сфере природних и друштвених наука, уметности и културе које ће се одржавати у периоду март-децембар </w:t>
      </w:r>
      <w:r w:rsidR="00635EA8">
        <w:rPr>
          <w:rFonts w:asciiTheme="minorHAnsi" w:hAnsiTheme="minorHAnsi" w:cstheme="minorHAnsi"/>
          <w:noProof/>
          <w:sz w:val="20"/>
          <w:szCs w:val="20"/>
          <w:lang w:val="sr-Cyrl-RS"/>
        </w:rPr>
        <w:t>2025</w:t>
      </w:r>
      <w:r w:rsidRPr="00635EA8">
        <w:rPr>
          <w:rFonts w:asciiTheme="minorHAnsi" w:hAnsiTheme="minorHAnsi" w:cstheme="minorHAnsi"/>
          <w:noProof/>
          <w:sz w:val="20"/>
          <w:szCs w:val="20"/>
          <w:lang w:val="sr-Cyrl-RS"/>
        </w:rPr>
        <w:t>. године</w:t>
      </w:r>
      <w:r w:rsidR="00635EA8">
        <w:rPr>
          <w:rFonts w:asciiTheme="minorHAnsi" w:hAnsiTheme="minorHAnsi" w:cstheme="minorHAnsi"/>
          <w:noProof/>
          <w:sz w:val="20"/>
          <w:szCs w:val="20"/>
          <w:lang w:val="sr-Cyrl-RS"/>
        </w:rPr>
        <w:t>,</w:t>
      </w:r>
      <w:r w:rsidRPr="00635EA8">
        <w:rPr>
          <w:rFonts w:asciiTheme="minorHAnsi" w:hAnsiTheme="minorHAnsi" w:cstheme="minorHAnsi"/>
          <w:noProof/>
          <w:sz w:val="20"/>
          <w:szCs w:val="20"/>
          <w:lang w:val="sr-Cyrl-RS"/>
        </w:rPr>
        <w:t xml:space="preserve"> у Центру за привредно-технолошки развој „Андревље“ на Андревљу</w:t>
      </w:r>
      <w:r w:rsidR="0056050C">
        <w:rPr>
          <w:rFonts w:asciiTheme="minorHAnsi" w:hAnsiTheme="minorHAnsi" w:cstheme="minorHAnsi"/>
          <w:noProof/>
          <w:sz w:val="20"/>
          <w:szCs w:val="20"/>
          <w:lang w:val="sr-Cyrl-RS"/>
        </w:rPr>
        <w:t>.</w:t>
      </w:r>
    </w:p>
    <w:p w14:paraId="1C2C28DA"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b/>
          <w:sz w:val="20"/>
          <w:szCs w:val="20"/>
          <w:lang w:val="sr-Cyrl-RS"/>
        </w:rPr>
      </w:pPr>
      <w:r w:rsidRPr="007C4F9D">
        <w:rPr>
          <w:rFonts w:ascii="Calibri" w:hAnsi="Calibri" w:cs="Calibri"/>
          <w:b/>
          <w:sz w:val="20"/>
          <w:szCs w:val="20"/>
          <w:lang w:val="sr-Cyrl-RS"/>
        </w:rPr>
        <w:t>Висина и начин доделе средстава</w:t>
      </w:r>
    </w:p>
    <w:p w14:paraId="6527E326" w14:textId="1A92FE76" w:rsidR="007C4F9D" w:rsidRPr="00C45081" w:rsidRDefault="007C4F9D" w:rsidP="007C4F9D">
      <w:pPr>
        <w:widowControl w:val="0"/>
        <w:autoSpaceDE w:val="0"/>
        <w:autoSpaceDN w:val="0"/>
        <w:spacing w:line="230" w:lineRule="auto"/>
        <w:ind w:left="123" w:right="118" w:firstLine="406"/>
        <w:jc w:val="center"/>
        <w:rPr>
          <w:rFonts w:ascii="Calibri" w:hAnsi="Calibri" w:cs="Calibri"/>
          <w:b/>
          <w:sz w:val="20"/>
          <w:szCs w:val="20"/>
          <w:lang w:val="sr-Cyrl-RS"/>
        </w:rPr>
      </w:pPr>
      <w:r w:rsidRPr="00C45081">
        <w:rPr>
          <w:rFonts w:ascii="Calibri" w:hAnsi="Calibri" w:cs="Calibri"/>
          <w:b/>
          <w:sz w:val="20"/>
          <w:szCs w:val="20"/>
          <w:lang w:val="sr-Cyrl-RS"/>
        </w:rPr>
        <w:t xml:space="preserve">Члан </w:t>
      </w:r>
      <w:r w:rsidR="00635EA8" w:rsidRPr="00C45081">
        <w:rPr>
          <w:rFonts w:ascii="Calibri" w:hAnsi="Calibri" w:cs="Calibri"/>
          <w:b/>
          <w:sz w:val="20"/>
          <w:szCs w:val="20"/>
          <w:lang w:val="sr-Cyrl-RS"/>
        </w:rPr>
        <w:t>3</w:t>
      </w:r>
      <w:r w:rsidRPr="00C45081">
        <w:rPr>
          <w:rFonts w:ascii="Calibri" w:hAnsi="Calibri" w:cs="Calibri"/>
          <w:b/>
          <w:sz w:val="20"/>
          <w:szCs w:val="20"/>
          <w:lang w:val="sr-Cyrl-RS"/>
        </w:rPr>
        <w:t>.</w:t>
      </w:r>
    </w:p>
    <w:p w14:paraId="46420C3C"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p>
    <w:p w14:paraId="3FBE9440" w14:textId="6EE56898" w:rsidR="00823CB5" w:rsidRDefault="007C4F9D" w:rsidP="00823CB5">
      <w:pPr>
        <w:ind w:firstLine="708"/>
        <w:jc w:val="both"/>
        <w:rPr>
          <w:rFonts w:asciiTheme="minorHAnsi" w:hAnsiTheme="minorHAnsi" w:cstheme="minorHAnsi"/>
          <w:sz w:val="18"/>
          <w:szCs w:val="18"/>
          <w:lang w:val="sr-Cyrl-CS"/>
        </w:rPr>
      </w:pPr>
      <w:r w:rsidRPr="006A6B02">
        <w:rPr>
          <w:rFonts w:ascii="Calibri" w:hAnsi="Calibri" w:cs="Calibri"/>
          <w:sz w:val="20"/>
          <w:szCs w:val="20"/>
          <w:lang w:val="sr-Cyrl-RS"/>
        </w:rPr>
        <w:t xml:space="preserve">За реализацију активности предвиђено је укупно: </w:t>
      </w:r>
      <w:r w:rsidR="00823CB5" w:rsidRPr="006A6B02">
        <w:rPr>
          <w:rFonts w:asciiTheme="minorHAnsi" w:hAnsiTheme="minorHAnsi" w:cstheme="minorHAnsi"/>
          <w:b/>
          <w:sz w:val="18"/>
          <w:szCs w:val="18"/>
          <w:lang w:val="sr-Cyrl-BA"/>
        </w:rPr>
        <w:t>15</w:t>
      </w:r>
      <w:r w:rsidR="00823CB5" w:rsidRPr="006A6B02">
        <w:rPr>
          <w:rFonts w:asciiTheme="minorHAnsi" w:hAnsiTheme="minorHAnsi" w:cstheme="minorHAnsi"/>
          <w:b/>
          <w:sz w:val="18"/>
          <w:szCs w:val="18"/>
          <w:lang w:val="sr-Latn-RS"/>
        </w:rPr>
        <w:t>.000.000,</w:t>
      </w:r>
      <w:r w:rsidR="00823CB5" w:rsidRPr="006A6B02">
        <w:rPr>
          <w:rFonts w:asciiTheme="minorHAnsi" w:hAnsiTheme="minorHAnsi" w:cstheme="minorHAnsi"/>
          <w:b/>
          <w:sz w:val="18"/>
          <w:szCs w:val="18"/>
          <w:lang w:val="sr-Cyrl-CS"/>
        </w:rPr>
        <w:t xml:space="preserve">00 динара, од којих </w:t>
      </w:r>
      <w:r w:rsidR="00823CB5" w:rsidRPr="006A6B02">
        <w:rPr>
          <w:rFonts w:asciiTheme="minorHAnsi" w:hAnsiTheme="minorHAnsi" w:cstheme="minorHAnsi"/>
          <w:b/>
          <w:sz w:val="18"/>
          <w:szCs w:val="18"/>
          <w:lang w:val="sr-Cyrl-BA"/>
        </w:rPr>
        <w:t>5</w:t>
      </w:r>
      <w:r w:rsidR="00823CB5" w:rsidRPr="006A6B02">
        <w:rPr>
          <w:rFonts w:asciiTheme="minorHAnsi" w:hAnsiTheme="minorHAnsi" w:cstheme="minorHAnsi"/>
          <w:b/>
          <w:sz w:val="18"/>
          <w:szCs w:val="18"/>
          <w:lang w:val="sr-Latn-RS"/>
        </w:rPr>
        <w:t>.000.000,</w:t>
      </w:r>
      <w:r w:rsidR="00823CB5" w:rsidRPr="006A6B02">
        <w:rPr>
          <w:rFonts w:asciiTheme="minorHAnsi" w:hAnsiTheme="minorHAnsi" w:cstheme="minorHAnsi"/>
          <w:b/>
          <w:sz w:val="18"/>
          <w:szCs w:val="18"/>
          <w:lang w:val="sr-Cyrl-CS"/>
        </w:rPr>
        <w:t xml:space="preserve">00 динара за основне школе и </w:t>
      </w:r>
      <w:r w:rsidR="00823CB5" w:rsidRPr="006A6B02">
        <w:rPr>
          <w:rFonts w:asciiTheme="minorHAnsi" w:hAnsiTheme="minorHAnsi" w:cstheme="minorHAnsi"/>
          <w:b/>
          <w:sz w:val="18"/>
          <w:szCs w:val="18"/>
          <w:lang w:val="sr-Cyrl-BA"/>
        </w:rPr>
        <w:t>10</w:t>
      </w:r>
      <w:r w:rsidR="00823CB5" w:rsidRPr="006A6B02">
        <w:rPr>
          <w:rFonts w:asciiTheme="minorHAnsi" w:hAnsiTheme="minorHAnsi" w:cstheme="minorHAnsi"/>
          <w:b/>
          <w:sz w:val="18"/>
          <w:szCs w:val="18"/>
          <w:lang w:val="sr-Latn-RS"/>
        </w:rPr>
        <w:t>.000.000,</w:t>
      </w:r>
      <w:r w:rsidR="00823CB5" w:rsidRPr="006A6B02">
        <w:rPr>
          <w:rFonts w:asciiTheme="minorHAnsi" w:hAnsiTheme="minorHAnsi" w:cstheme="minorHAnsi"/>
          <w:b/>
          <w:sz w:val="18"/>
          <w:szCs w:val="18"/>
          <w:lang w:val="sr-Cyrl-CS"/>
        </w:rPr>
        <w:t>00 динара за средње школе</w:t>
      </w:r>
      <w:r w:rsidR="00823CB5" w:rsidRPr="006A6B02">
        <w:rPr>
          <w:rFonts w:asciiTheme="minorHAnsi" w:hAnsiTheme="minorHAnsi" w:cstheme="minorHAnsi"/>
          <w:sz w:val="18"/>
          <w:szCs w:val="18"/>
          <w:lang w:val="sr-Cyrl-CS"/>
        </w:rPr>
        <w:t>.</w:t>
      </w:r>
      <w:r w:rsidR="00823CB5">
        <w:rPr>
          <w:rFonts w:asciiTheme="minorHAnsi" w:hAnsiTheme="minorHAnsi" w:cstheme="minorHAnsi"/>
          <w:sz w:val="18"/>
          <w:szCs w:val="18"/>
          <w:lang w:val="sr-Cyrl-CS"/>
        </w:rPr>
        <w:t xml:space="preserve"> </w:t>
      </w:r>
    </w:p>
    <w:p w14:paraId="4B7397AD" w14:textId="77777777" w:rsidR="00823CB5" w:rsidRPr="00823CB5" w:rsidRDefault="00823CB5" w:rsidP="00823CB5">
      <w:pPr>
        <w:ind w:firstLine="708"/>
        <w:jc w:val="both"/>
        <w:rPr>
          <w:rFonts w:asciiTheme="minorHAnsi" w:hAnsiTheme="minorHAnsi" w:cstheme="minorHAnsi"/>
          <w:b/>
          <w:noProof/>
          <w:sz w:val="20"/>
          <w:szCs w:val="20"/>
          <w:lang w:val="sr-Cyrl-RS"/>
        </w:rPr>
      </w:pPr>
      <w:r w:rsidRPr="00823CB5">
        <w:rPr>
          <w:rFonts w:asciiTheme="minorHAnsi" w:hAnsiTheme="minorHAnsi" w:cstheme="minorHAnsi"/>
          <w:b/>
          <w:noProof/>
          <w:sz w:val="20"/>
          <w:szCs w:val="20"/>
          <w:lang w:val="sr-Cyrl-RS"/>
        </w:rPr>
        <w:t>Основне школе могу конкурисати за:</w:t>
      </w:r>
    </w:p>
    <w:p w14:paraId="2C8E9ACB" w14:textId="77777777" w:rsidR="00823CB5" w:rsidRPr="00823CB5" w:rsidRDefault="00823CB5" w:rsidP="00823CB5">
      <w:pPr>
        <w:ind w:firstLine="708"/>
        <w:jc w:val="both"/>
        <w:rPr>
          <w:rFonts w:asciiTheme="minorHAnsi" w:hAnsiTheme="minorHAnsi" w:cstheme="minorHAnsi"/>
          <w:noProof/>
          <w:sz w:val="20"/>
          <w:szCs w:val="20"/>
          <w:lang w:val="sr-Cyrl-RS"/>
        </w:rPr>
      </w:pPr>
      <w:r w:rsidRPr="00823CB5">
        <w:rPr>
          <w:rFonts w:asciiTheme="minorHAnsi" w:hAnsiTheme="minorHAnsi" w:cstheme="minorHAnsi"/>
          <w:noProof/>
          <w:sz w:val="20"/>
          <w:szCs w:val="20"/>
          <w:lang w:val="sr-Cyrl-RS"/>
        </w:rPr>
        <w:t>1) трошкове смештаја и исхране ученика својих школа (за седми и осми разред), ради њиховог учешћа у предвиђеним активностима, за 5 пуних пансиона;</w:t>
      </w:r>
    </w:p>
    <w:p w14:paraId="75D53A81" w14:textId="77777777" w:rsidR="00823CB5" w:rsidRPr="00823CB5" w:rsidRDefault="00823CB5" w:rsidP="00823CB5">
      <w:pPr>
        <w:ind w:firstLine="708"/>
        <w:jc w:val="both"/>
        <w:rPr>
          <w:rFonts w:asciiTheme="minorHAnsi" w:hAnsiTheme="minorHAnsi" w:cstheme="minorHAnsi"/>
          <w:noProof/>
          <w:sz w:val="20"/>
          <w:szCs w:val="20"/>
          <w:lang w:val="sr-Cyrl-RS"/>
        </w:rPr>
      </w:pPr>
      <w:r w:rsidRPr="00823CB5">
        <w:rPr>
          <w:rFonts w:asciiTheme="minorHAnsi" w:hAnsiTheme="minorHAnsi" w:cstheme="minorHAnsi"/>
          <w:noProof/>
          <w:sz w:val="20"/>
          <w:szCs w:val="20"/>
          <w:lang w:val="sr-Cyrl-RS"/>
        </w:rPr>
        <w:t xml:space="preserve">2) трошкове смештаја, исхране и накнаде за рад стручног сарадника (или наставника у изузетним случајевима) њихових школа, који ће бити ангажован у својству реализатора предвиђених активности ученика, такође 5 пуних пансиона, који ће бити присутан свих 6 дана и који ће пратити ученике у остваривању свих планираних активности. </w:t>
      </w:r>
    </w:p>
    <w:p w14:paraId="10326220" w14:textId="77777777" w:rsidR="00823CB5" w:rsidRPr="00823CB5" w:rsidRDefault="00823CB5" w:rsidP="00823CB5">
      <w:pPr>
        <w:jc w:val="both"/>
        <w:rPr>
          <w:rFonts w:asciiTheme="minorHAnsi" w:hAnsiTheme="minorHAnsi" w:cstheme="minorHAnsi"/>
          <w:noProof/>
          <w:sz w:val="20"/>
          <w:szCs w:val="20"/>
          <w:lang w:val="sr-Cyrl-RS"/>
        </w:rPr>
      </w:pPr>
    </w:p>
    <w:p w14:paraId="77EB1174" w14:textId="77777777" w:rsidR="00823CB5" w:rsidRPr="00823CB5" w:rsidRDefault="00823CB5" w:rsidP="00823CB5">
      <w:pPr>
        <w:ind w:firstLine="708"/>
        <w:jc w:val="both"/>
        <w:rPr>
          <w:rFonts w:asciiTheme="minorHAnsi" w:hAnsiTheme="minorHAnsi" w:cstheme="minorHAnsi"/>
          <w:b/>
          <w:noProof/>
          <w:sz w:val="20"/>
          <w:szCs w:val="20"/>
          <w:lang w:val="sr-Cyrl-RS"/>
        </w:rPr>
      </w:pPr>
      <w:r w:rsidRPr="00823CB5">
        <w:rPr>
          <w:rFonts w:asciiTheme="minorHAnsi" w:hAnsiTheme="minorHAnsi" w:cstheme="minorHAnsi"/>
          <w:b/>
          <w:noProof/>
          <w:sz w:val="20"/>
          <w:szCs w:val="20"/>
          <w:lang w:val="sr-Cyrl-RS"/>
        </w:rPr>
        <w:t>Средње школе могу конкурисати за:</w:t>
      </w:r>
    </w:p>
    <w:p w14:paraId="10099950" w14:textId="77777777" w:rsidR="00823CB5" w:rsidRPr="00823CB5" w:rsidRDefault="00823CB5" w:rsidP="00823CB5">
      <w:pPr>
        <w:ind w:firstLine="708"/>
        <w:jc w:val="both"/>
        <w:rPr>
          <w:rFonts w:asciiTheme="minorHAnsi" w:hAnsiTheme="minorHAnsi" w:cstheme="minorHAnsi"/>
          <w:noProof/>
          <w:sz w:val="20"/>
          <w:szCs w:val="20"/>
          <w:lang w:val="sr-Cyrl-RS"/>
        </w:rPr>
      </w:pPr>
      <w:r w:rsidRPr="00823CB5">
        <w:rPr>
          <w:rFonts w:asciiTheme="minorHAnsi" w:hAnsiTheme="minorHAnsi" w:cstheme="minorHAnsi"/>
          <w:noProof/>
          <w:sz w:val="20"/>
          <w:szCs w:val="20"/>
          <w:lang w:val="sr-Cyrl-RS"/>
        </w:rPr>
        <w:t>1) трошкове смештаја и исхране ученика њихових школа (за други и трећи разред), ради њиховог учешћа у предвиђеним активностима, за 5 пуних пансиона;</w:t>
      </w:r>
    </w:p>
    <w:p w14:paraId="5B4B4370" w14:textId="77777777" w:rsidR="00823CB5" w:rsidRPr="00823CB5" w:rsidRDefault="00823CB5" w:rsidP="00823CB5">
      <w:pPr>
        <w:ind w:firstLine="708"/>
        <w:jc w:val="both"/>
        <w:rPr>
          <w:rFonts w:asciiTheme="minorHAnsi" w:hAnsiTheme="minorHAnsi" w:cstheme="minorHAnsi"/>
          <w:noProof/>
          <w:sz w:val="20"/>
          <w:szCs w:val="20"/>
          <w:lang w:val="sr-Cyrl-RS"/>
        </w:rPr>
      </w:pPr>
      <w:r w:rsidRPr="00823CB5">
        <w:rPr>
          <w:rFonts w:asciiTheme="minorHAnsi" w:hAnsiTheme="minorHAnsi" w:cstheme="minorHAnsi"/>
          <w:noProof/>
          <w:sz w:val="20"/>
          <w:szCs w:val="20"/>
          <w:lang w:val="sr-Cyrl-RS"/>
        </w:rPr>
        <w:t xml:space="preserve">2) трошкове смештаја, исхране и накнаде за рад стручног сарадника (или наставника у изузетним случајевима) њихових школа, који ће бити ангажован у својству реализатора предвиђених активности ученика, такође 5 пуних пансиона, који ће бити присутан свих 6 дана и који ће пратити ученике у остваривању свих планираних активности. </w:t>
      </w:r>
    </w:p>
    <w:p w14:paraId="7167146C" w14:textId="77777777" w:rsidR="00823CB5" w:rsidRPr="00D64227" w:rsidRDefault="00823CB5" w:rsidP="00823CB5">
      <w:pPr>
        <w:jc w:val="both"/>
        <w:rPr>
          <w:rFonts w:asciiTheme="minorHAnsi" w:hAnsiTheme="minorHAnsi" w:cstheme="minorHAnsi"/>
          <w:sz w:val="18"/>
          <w:szCs w:val="18"/>
          <w:lang w:val="sr-Cyrl-BA"/>
        </w:rPr>
      </w:pPr>
    </w:p>
    <w:p w14:paraId="1A87734A" w14:textId="77777777" w:rsidR="00823CB5" w:rsidRPr="00635EA8" w:rsidRDefault="00823CB5" w:rsidP="00823CB5">
      <w:pPr>
        <w:ind w:firstLine="708"/>
        <w:jc w:val="both"/>
        <w:rPr>
          <w:rFonts w:asciiTheme="minorHAnsi" w:hAnsiTheme="minorHAnsi" w:cstheme="minorHAnsi"/>
          <w:noProof/>
          <w:sz w:val="20"/>
          <w:szCs w:val="20"/>
          <w:lang w:val="sr-Cyrl-RS"/>
        </w:rPr>
      </w:pPr>
      <w:r w:rsidRPr="00635EA8">
        <w:rPr>
          <w:rFonts w:asciiTheme="minorHAnsi" w:hAnsiTheme="minorHAnsi" w:cstheme="minorHAnsi"/>
          <w:noProof/>
          <w:sz w:val="20"/>
          <w:szCs w:val="20"/>
          <w:lang w:val="sr-Cyrl-RS"/>
        </w:rPr>
        <w:t xml:space="preserve">Потребно је да школе пријаве 10 ученика и 1 стручног сарадника (или наставника у изузетним случајевима), који испуњавају предвиђене критеријуме. </w:t>
      </w:r>
    </w:p>
    <w:p w14:paraId="0F7EDF21" w14:textId="50FAB73B" w:rsidR="0056050C" w:rsidRDefault="0056050C"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3D54289A" w14:textId="60A67170" w:rsidR="00A04BBB" w:rsidRDefault="00A04BB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6C5AB931" w14:textId="77777777" w:rsidR="00A04BBB" w:rsidRDefault="00A04BB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07C006F9" w14:textId="77777777" w:rsidR="00751DAB" w:rsidRDefault="00751DA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3CDD4DDD" w14:textId="545D0468" w:rsidR="00635EA8" w:rsidRPr="00C45081" w:rsidRDefault="00635EA8" w:rsidP="00635EA8">
      <w:pPr>
        <w:widowControl w:val="0"/>
        <w:autoSpaceDE w:val="0"/>
        <w:autoSpaceDN w:val="0"/>
        <w:spacing w:line="228" w:lineRule="auto"/>
        <w:ind w:left="123" w:right="118" w:firstLine="406"/>
        <w:jc w:val="center"/>
        <w:rPr>
          <w:rFonts w:ascii="Calibri" w:hAnsi="Calibri" w:cs="Calibri"/>
          <w:b/>
          <w:sz w:val="20"/>
          <w:szCs w:val="20"/>
          <w:lang w:val="sr-Cyrl-RS"/>
        </w:rPr>
      </w:pPr>
      <w:r w:rsidRPr="00C45081">
        <w:rPr>
          <w:rFonts w:ascii="Calibri" w:hAnsi="Calibri" w:cs="Calibri"/>
          <w:b/>
          <w:sz w:val="20"/>
          <w:szCs w:val="20"/>
          <w:lang w:val="sr-Cyrl-RS"/>
        </w:rPr>
        <w:lastRenderedPageBreak/>
        <w:t>Члан 4.</w:t>
      </w:r>
    </w:p>
    <w:p w14:paraId="71EA7ABD" w14:textId="77777777" w:rsidR="00823CB5" w:rsidRPr="00635EA8" w:rsidRDefault="00823CB5" w:rsidP="00635EA8">
      <w:pPr>
        <w:ind w:firstLine="708"/>
        <w:jc w:val="center"/>
        <w:rPr>
          <w:rFonts w:asciiTheme="minorHAnsi" w:hAnsiTheme="minorHAnsi" w:cstheme="minorHAnsi"/>
          <w:noProof/>
          <w:sz w:val="20"/>
          <w:szCs w:val="20"/>
          <w:lang w:val="sr-Cyrl-RS"/>
        </w:rPr>
      </w:pPr>
    </w:p>
    <w:p w14:paraId="6DDAC109" w14:textId="77777777" w:rsidR="00291FBF" w:rsidRDefault="00291FBF" w:rsidP="00823CB5">
      <w:pPr>
        <w:pStyle w:val="xmsonormal"/>
        <w:spacing w:before="0" w:beforeAutospacing="0" w:after="0" w:afterAutospacing="0"/>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Програми и пројекти из члана 1. овог правилника финансирају се и суфинансирају путем конкурса (у даљем тексту: конкурс), који се расписује најмање једном годишње, у складу са финансијским планом Секретаријата. </w:t>
      </w:r>
    </w:p>
    <w:p w14:paraId="7C2C6097" w14:textId="77777777" w:rsidR="00291FBF" w:rsidRDefault="00291FBF" w:rsidP="00823CB5">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  </w:t>
      </w:r>
    </w:p>
    <w:p w14:paraId="22231A72" w14:textId="77777777" w:rsidR="00E82673" w:rsidRDefault="00E82673" w:rsidP="00E82673">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Конкурс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37BA5D48" w14:textId="366F783C" w:rsidR="00E82673" w:rsidRDefault="00E82673" w:rsidP="00E82673">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Конкурс или обавештење о јавном конкурсу и адреса интернет презентације на којој је објављ</w:t>
      </w:r>
      <w:r w:rsidR="001C66A4">
        <w:rPr>
          <w:rFonts w:asciiTheme="minorHAnsi" w:hAnsiTheme="minorHAnsi" w:cstheme="minorHAnsi"/>
          <w:noProof/>
          <w:sz w:val="20"/>
          <w:szCs w:val="20"/>
          <w:lang w:val="sr-Cyrl-RS"/>
        </w:rPr>
        <w:t>е</w:t>
      </w:r>
      <w:r>
        <w:rPr>
          <w:rFonts w:asciiTheme="minorHAnsi" w:hAnsiTheme="minorHAnsi" w:cstheme="minorHAnsi"/>
          <w:noProof/>
          <w:sz w:val="20"/>
          <w:szCs w:val="20"/>
          <w:lang w:val="sr-Cyrl-RS"/>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13D0BE69" w14:textId="77777777" w:rsidR="007C4F9D" w:rsidRPr="007C4F9D" w:rsidRDefault="007C4F9D" w:rsidP="007C4F9D">
      <w:pPr>
        <w:tabs>
          <w:tab w:val="left" w:pos="0"/>
        </w:tabs>
        <w:autoSpaceDN w:val="0"/>
        <w:ind w:firstLineChars="359" w:firstLine="718"/>
        <w:jc w:val="both"/>
        <w:rPr>
          <w:rFonts w:ascii="Calibri" w:hAnsi="Calibri" w:cs="Calibri"/>
          <w:sz w:val="22"/>
          <w:szCs w:val="22"/>
          <w:lang w:val="sr-Cyrl-CS"/>
        </w:rPr>
      </w:pPr>
      <w:r w:rsidRPr="007C4F9D">
        <w:rPr>
          <w:rFonts w:ascii="Calibri" w:hAnsi="Calibri" w:cs="Calibri"/>
          <w:sz w:val="20"/>
          <w:szCs w:val="20"/>
          <w:lang w:val="sr-Cyrl-RS"/>
        </w:rPr>
        <w:t xml:space="preserve">Документација поднета на Конкурс се не враћа. </w:t>
      </w:r>
    </w:p>
    <w:p w14:paraId="5D608EBF" w14:textId="77777777" w:rsidR="007C4F9D" w:rsidRPr="00DC2326" w:rsidRDefault="007C4F9D" w:rsidP="007C4F9D">
      <w:pPr>
        <w:jc w:val="both"/>
        <w:rPr>
          <w:rFonts w:asciiTheme="minorHAnsi" w:hAnsiTheme="minorHAnsi" w:cstheme="minorHAnsi"/>
          <w:noProof/>
          <w:sz w:val="20"/>
          <w:szCs w:val="20"/>
          <w:lang w:val="sr-Cyrl-RS"/>
        </w:rPr>
      </w:pPr>
    </w:p>
    <w:p w14:paraId="5EE3CAA3" w14:textId="1DE7A77D" w:rsidR="00AF51CB"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Право на доделу средстава</w:t>
      </w:r>
    </w:p>
    <w:p w14:paraId="63E1AFDF" w14:textId="2B957DB6" w:rsidR="00AF51CB"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5</w:t>
      </w:r>
      <w:r w:rsidRPr="00DC2326">
        <w:rPr>
          <w:rFonts w:asciiTheme="minorHAnsi" w:hAnsiTheme="minorHAnsi" w:cstheme="minorHAnsi"/>
          <w:b/>
          <w:noProof/>
          <w:sz w:val="20"/>
          <w:szCs w:val="20"/>
          <w:lang w:val="sr-Cyrl-RS"/>
        </w:rPr>
        <w:t>.</w:t>
      </w:r>
    </w:p>
    <w:p w14:paraId="764B42EA" w14:textId="5A5AA69F" w:rsidR="00AF51CB" w:rsidRPr="00823CB5" w:rsidRDefault="00AF51CB" w:rsidP="00823CB5">
      <w:pPr>
        <w:ind w:firstLine="708"/>
        <w:jc w:val="both"/>
        <w:rPr>
          <w:rFonts w:asciiTheme="minorHAnsi" w:hAnsiTheme="minorHAnsi" w:cstheme="minorHAnsi"/>
          <w:noProof/>
          <w:sz w:val="20"/>
          <w:szCs w:val="20"/>
          <w:lang w:val="sr-Latn-RS"/>
        </w:rPr>
      </w:pPr>
      <w:r w:rsidRPr="00DC2326">
        <w:rPr>
          <w:rFonts w:asciiTheme="minorHAnsi" w:hAnsiTheme="minorHAnsi" w:cstheme="minorHAnsi"/>
          <w:noProof/>
          <w:sz w:val="20"/>
          <w:szCs w:val="20"/>
          <w:lang w:val="sr-Cyrl-RS"/>
        </w:rPr>
        <w:t>Право на доделу средстава имају установе основног и средњег образовања и васпитања на територији АП Војводине чији је оснивач Република Србија, аутономна покрајина или јединица локалне самоуправе</w:t>
      </w:r>
      <w:r w:rsidR="00823CB5">
        <w:rPr>
          <w:rFonts w:asciiTheme="minorHAnsi" w:hAnsiTheme="minorHAnsi" w:cstheme="minorHAnsi"/>
          <w:noProof/>
          <w:sz w:val="20"/>
          <w:szCs w:val="20"/>
          <w:lang w:val="sr-Latn-RS"/>
        </w:rPr>
        <w:t>.</w:t>
      </w:r>
    </w:p>
    <w:p w14:paraId="4052FB53" w14:textId="5BAEC7FE" w:rsidR="00AF51CB" w:rsidRPr="00DC2326" w:rsidRDefault="00AF51CB" w:rsidP="007C4F9D">
      <w:pPr>
        <w:ind w:left="465"/>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p>
    <w:p w14:paraId="01A1C12C" w14:textId="07A26C45" w:rsidR="00AF51CB"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Пријављивање на конкурс</w:t>
      </w:r>
    </w:p>
    <w:p w14:paraId="19769FA2" w14:textId="464ECD71" w:rsidR="0012726C"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6</w:t>
      </w:r>
      <w:r w:rsidRPr="00DC2326">
        <w:rPr>
          <w:rFonts w:asciiTheme="minorHAnsi" w:hAnsiTheme="minorHAnsi" w:cstheme="minorHAnsi"/>
          <w:b/>
          <w:noProof/>
          <w:sz w:val="20"/>
          <w:szCs w:val="20"/>
          <w:lang w:val="sr-Cyrl-RS"/>
        </w:rPr>
        <w:t>.</w:t>
      </w:r>
    </w:p>
    <w:p w14:paraId="01BD3D2A" w14:textId="745A8A87" w:rsidR="00C2111A" w:rsidRPr="00DC2326" w:rsidRDefault="00AF51CB" w:rsidP="00291FBF">
      <w:pPr>
        <w:ind w:firstLine="708"/>
        <w:jc w:val="both"/>
        <w:rPr>
          <w:rFonts w:asciiTheme="minorHAnsi" w:hAnsiTheme="minorHAnsi" w:cstheme="minorHAnsi"/>
          <w:b/>
          <w:noProof/>
          <w:sz w:val="20"/>
          <w:szCs w:val="20"/>
          <w:lang w:val="sr-Cyrl-RS"/>
        </w:rPr>
      </w:pPr>
      <w:r w:rsidRPr="00DC2326">
        <w:rPr>
          <w:rFonts w:asciiTheme="minorHAnsi" w:hAnsiTheme="minorHAnsi" w:cstheme="minorHAnsi"/>
          <w:noProof/>
          <w:sz w:val="20"/>
          <w:szCs w:val="20"/>
          <w:lang w:val="sr-Cyrl-RS"/>
        </w:rPr>
        <w:t>Пријава на конкурс подноси се на јединственом обрасцу који се објављује на интернет страници Секретаријата</w:t>
      </w:r>
      <w:r w:rsidR="00A718B1" w:rsidRPr="00DC2326">
        <w:rPr>
          <w:rFonts w:asciiTheme="minorHAnsi" w:hAnsiTheme="minorHAnsi" w:cstheme="minorHAnsi"/>
          <w:noProof/>
          <w:sz w:val="20"/>
          <w:szCs w:val="20"/>
          <w:lang w:val="sr-Cyrl-RS"/>
        </w:rPr>
        <w:t xml:space="preserve"> у року који по правилу не може бити краћи од </w:t>
      </w:r>
      <w:r w:rsidR="00291FBF">
        <w:rPr>
          <w:rFonts w:asciiTheme="minorHAnsi" w:hAnsiTheme="minorHAnsi" w:cstheme="minorHAnsi"/>
          <w:noProof/>
          <w:sz w:val="20"/>
          <w:szCs w:val="20"/>
          <w:lang w:val="sr-Cyrl-RS"/>
        </w:rPr>
        <w:t>30</w:t>
      </w:r>
      <w:r w:rsidR="00A718B1" w:rsidRPr="00DC2326">
        <w:rPr>
          <w:rFonts w:asciiTheme="minorHAnsi" w:hAnsiTheme="minorHAnsi" w:cstheme="minorHAnsi"/>
          <w:noProof/>
          <w:sz w:val="20"/>
          <w:szCs w:val="20"/>
          <w:lang w:val="sr-Cyrl-RS"/>
        </w:rPr>
        <w:t xml:space="preserve"> дана од дана објављивања конкурса.</w:t>
      </w:r>
    </w:p>
    <w:p w14:paraId="4A1862E6" w14:textId="76D854FC" w:rsidR="00A04BBB" w:rsidRPr="001B25A2" w:rsidRDefault="00AF51CB" w:rsidP="00A04BBB">
      <w:pPr>
        <w:ind w:firstLine="567"/>
        <w:jc w:val="both"/>
        <w:rPr>
          <w:rFonts w:ascii="Calibri" w:eastAsia="Calibri" w:hAnsi="Calibri" w:cs="Calibri"/>
          <w:noProof/>
          <w:sz w:val="20"/>
          <w:szCs w:val="20"/>
          <w:lang w:val="sr-Cyrl-RS"/>
        </w:rPr>
      </w:pPr>
      <w:r w:rsidRPr="00DC2326">
        <w:rPr>
          <w:rFonts w:asciiTheme="minorHAnsi" w:hAnsiTheme="minorHAnsi" w:cstheme="minorHAnsi"/>
          <w:b/>
          <w:noProof/>
          <w:sz w:val="20"/>
          <w:szCs w:val="20"/>
          <w:lang w:val="sr-Cyrl-RS"/>
        </w:rPr>
        <w:t xml:space="preserve">   </w:t>
      </w:r>
      <w:r w:rsidR="00A04BBB" w:rsidRPr="001B25A2">
        <w:rPr>
          <w:rFonts w:ascii="Calibri" w:eastAsia="Calibri" w:hAnsi="Calibri" w:cs="Calibri"/>
          <w:noProof/>
          <w:sz w:val="20"/>
          <w:szCs w:val="20"/>
          <w:lang w:val="sr-Cyrl-RS"/>
        </w:rPr>
        <w:t>Конкурс је отворен од 29. јануара 2025. године до 28. фебруара 2025. године.</w:t>
      </w:r>
    </w:p>
    <w:p w14:paraId="4ADADD40" w14:textId="7BF7FE21" w:rsidR="00AA00D2" w:rsidRPr="00DC2326" w:rsidRDefault="00AA00D2" w:rsidP="007C4F9D">
      <w:pPr>
        <w:jc w:val="both"/>
        <w:rPr>
          <w:rFonts w:asciiTheme="minorHAnsi" w:hAnsiTheme="minorHAnsi" w:cstheme="minorHAnsi"/>
          <w:b/>
          <w:noProof/>
          <w:sz w:val="20"/>
          <w:szCs w:val="20"/>
          <w:lang w:val="sr-Cyrl-RS"/>
        </w:rPr>
      </w:pPr>
    </w:p>
    <w:p w14:paraId="4966C541" w14:textId="36A62575" w:rsidR="00AF51CB"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7</w:t>
      </w:r>
      <w:r w:rsidRPr="00DC2326">
        <w:rPr>
          <w:rFonts w:asciiTheme="minorHAnsi" w:hAnsiTheme="minorHAnsi" w:cstheme="minorHAnsi"/>
          <w:b/>
          <w:noProof/>
          <w:sz w:val="20"/>
          <w:szCs w:val="20"/>
          <w:lang w:val="sr-Cyrl-RS"/>
        </w:rPr>
        <w:t>.</w:t>
      </w:r>
    </w:p>
    <w:p w14:paraId="5485202E" w14:textId="3E40FC1A" w:rsidR="00635EA8" w:rsidRDefault="00635EA8" w:rsidP="00635EA8">
      <w:pPr>
        <w:spacing w:after="60"/>
        <w:ind w:firstLine="708"/>
        <w:jc w:val="both"/>
        <w:rPr>
          <w:rFonts w:asciiTheme="minorHAnsi" w:hAnsiTheme="minorHAnsi" w:cstheme="minorHAnsi"/>
          <w:noProof/>
          <w:sz w:val="20"/>
          <w:szCs w:val="20"/>
          <w:lang w:val="sr-Cyrl-RS"/>
        </w:rPr>
      </w:pPr>
      <w:r w:rsidRPr="00635EA8">
        <w:rPr>
          <w:rFonts w:asciiTheme="minorHAnsi" w:hAnsiTheme="minorHAnsi" w:cstheme="minorHAnsi"/>
          <w:noProof/>
          <w:sz w:val="20"/>
          <w:szCs w:val="20"/>
          <w:lang w:val="sr-Cyrl-RS"/>
        </w:rPr>
        <w:t>Уз пријаву на Конкурс, подноси се попуњен јединствени образац пријаве са бројем ученика као и стручним сарадником (или наставником у изузетним случајевима) за које школа аплицира (у делу обрасца пријаве који се односи на ученике – уписује се само број ученика без навођења личних података ученика, а у делу обрасца пријаве који се односи на стручног сарадника (или наставника у изузетним случајевима), потребно је да се за тог стручног сарадника (или наставника у изузетним случајевима) – без навођења личних података, наведу компетенције и пол.</w:t>
      </w:r>
    </w:p>
    <w:p w14:paraId="7D68339B" w14:textId="77777777" w:rsidR="00C45081" w:rsidRDefault="00C45081" w:rsidP="00C45081">
      <w:pPr>
        <w:ind w:firstLine="708"/>
        <w:jc w:val="both"/>
        <w:rPr>
          <w:rFonts w:ascii="Calibri" w:hAnsi="Calibri" w:cs="Calibri"/>
          <w:sz w:val="20"/>
          <w:szCs w:val="20"/>
          <w:lang w:val="sr-Cyrl-RS"/>
        </w:rPr>
      </w:pPr>
      <w:r>
        <w:rPr>
          <w:rFonts w:ascii="Calibri" w:hAnsi="Calibri" w:cs="Calibri"/>
          <w:sz w:val="20"/>
          <w:szCs w:val="20"/>
          <w:lang w:val="ru-RU"/>
        </w:rPr>
        <w:t xml:space="preserve">Основне и средње школе доказе о испуњености услова за ученике и стручне сараднике </w:t>
      </w:r>
      <w:r>
        <w:rPr>
          <w:rFonts w:ascii="Calibri" w:hAnsi="Calibri" w:cs="Calibri"/>
          <w:sz w:val="20"/>
          <w:szCs w:val="20"/>
          <w:lang w:val="sr-Cyrl-CS"/>
        </w:rPr>
        <w:t xml:space="preserve">(или наставнике у изузетним случајевима) </w:t>
      </w:r>
      <w:r>
        <w:rPr>
          <w:rFonts w:ascii="Calibri" w:hAnsi="Calibri" w:cs="Calibri"/>
          <w:sz w:val="20"/>
          <w:szCs w:val="20"/>
          <w:lang w:val="ru-RU"/>
        </w:rPr>
        <w:t xml:space="preserve">достављају на захтев Секретаријата, приликом сачињавања распореда учешћа, </w:t>
      </w:r>
      <w:r>
        <w:rPr>
          <w:rFonts w:ascii="Calibri" w:hAnsi="Calibri" w:cs="Calibri"/>
          <w:sz w:val="20"/>
          <w:szCs w:val="20"/>
          <w:lang w:val="sr-Cyrl-RS"/>
        </w:rPr>
        <w:t xml:space="preserve">а за тачност података наведених у обрасцу пријаве, одговоран је директор школе. </w:t>
      </w:r>
    </w:p>
    <w:p w14:paraId="6452D549" w14:textId="77777777" w:rsidR="00C45081" w:rsidRDefault="00C45081" w:rsidP="00C45081">
      <w:pPr>
        <w:ind w:firstLine="708"/>
        <w:jc w:val="both"/>
        <w:rPr>
          <w:rFonts w:ascii="Calibri" w:hAnsi="Calibri" w:cs="Calibri"/>
          <w:sz w:val="20"/>
          <w:szCs w:val="20"/>
          <w:lang w:val="ru-RU"/>
        </w:rPr>
      </w:pPr>
      <w:r>
        <w:rPr>
          <w:rFonts w:ascii="Calibri" w:hAnsi="Calibri" w:cs="Calibri"/>
          <w:sz w:val="20"/>
          <w:szCs w:val="20"/>
          <w:lang w:val="ru-RU"/>
        </w:rPr>
        <w:t>Уколико пријаву потписује лице по овлашћењу, неопходно је приложити уредно овлашћење за потписивање исте.</w:t>
      </w:r>
    </w:p>
    <w:p w14:paraId="58CD4EE0" w14:textId="77777777" w:rsidR="00C45081" w:rsidRDefault="00C45081" w:rsidP="00C45081">
      <w:pPr>
        <w:ind w:firstLine="708"/>
        <w:jc w:val="both"/>
        <w:rPr>
          <w:rFonts w:ascii="Calibri" w:hAnsi="Calibri" w:cs="Calibri"/>
          <w:sz w:val="20"/>
          <w:szCs w:val="20"/>
          <w:lang w:val="ru-RU"/>
        </w:rPr>
      </w:pPr>
      <w:r>
        <w:rPr>
          <w:rFonts w:ascii="Calibri" w:hAnsi="Calibri" w:cs="Calibri"/>
          <w:sz w:val="20"/>
          <w:szCs w:val="20"/>
          <w:lang w:val="ru-RU"/>
        </w:rPr>
        <w:t xml:space="preserve">Уз Пријаву на Конкурс, попуњава се и Здравствени лист ученика који је неопходно попунити и </w:t>
      </w:r>
      <w:r>
        <w:rPr>
          <w:rFonts w:ascii="Calibri" w:hAnsi="Calibri" w:cs="Calibri"/>
          <w:b/>
          <w:sz w:val="20"/>
          <w:szCs w:val="20"/>
          <w:lang w:val="ru-RU"/>
        </w:rPr>
        <w:t xml:space="preserve">доставити стручном сараднику </w:t>
      </w:r>
      <w:r>
        <w:rPr>
          <w:rFonts w:ascii="Calibri" w:hAnsi="Calibri" w:cs="Calibri"/>
          <w:sz w:val="20"/>
          <w:szCs w:val="20"/>
          <w:lang w:val="sr-Cyrl-CS"/>
        </w:rPr>
        <w:t xml:space="preserve">(или наставнику у изузетним случајевима) </w:t>
      </w:r>
      <w:r>
        <w:rPr>
          <w:rFonts w:ascii="Calibri" w:hAnsi="Calibri" w:cs="Calibri"/>
          <w:b/>
          <w:sz w:val="20"/>
          <w:szCs w:val="20"/>
          <w:lang w:val="ru-RU"/>
        </w:rPr>
        <w:t>школе</w:t>
      </w:r>
      <w:r>
        <w:rPr>
          <w:rFonts w:ascii="Calibri" w:hAnsi="Calibri" w:cs="Calibri"/>
          <w:sz w:val="20"/>
          <w:szCs w:val="20"/>
          <w:lang w:val="ru-RU"/>
        </w:rPr>
        <w:t xml:space="preserve"> који ће бити у пратњи детета. Здравствени лист се </w:t>
      </w:r>
      <w:r>
        <w:rPr>
          <w:rFonts w:ascii="Calibri" w:hAnsi="Calibri" w:cs="Calibri"/>
          <w:b/>
          <w:sz w:val="20"/>
          <w:szCs w:val="20"/>
          <w:lang w:val="ru-RU"/>
        </w:rPr>
        <w:t>не доставља</w:t>
      </w:r>
      <w:r>
        <w:rPr>
          <w:rFonts w:ascii="Calibri" w:hAnsi="Calibri" w:cs="Calibri"/>
          <w:sz w:val="20"/>
          <w:szCs w:val="20"/>
          <w:lang w:val="ru-RU"/>
        </w:rPr>
        <w:t xml:space="preserve"> Секретаријату. </w:t>
      </w:r>
    </w:p>
    <w:p w14:paraId="6DB9F4D7" w14:textId="03064427" w:rsidR="00AF51CB" w:rsidRPr="00343C37" w:rsidRDefault="00A871D3" w:rsidP="00343C37">
      <w:pPr>
        <w:ind w:firstLine="465"/>
        <w:jc w:val="both"/>
        <w:rPr>
          <w:rFonts w:ascii="Calibri" w:hAnsi="Calibri" w:cs="Calibri"/>
          <w:noProof/>
          <w:sz w:val="20"/>
          <w:szCs w:val="20"/>
          <w:lang w:val="sr-Cyrl-CS" w:eastAsia="en-GB"/>
        </w:rPr>
      </w:pPr>
      <w:r>
        <w:rPr>
          <w:rFonts w:ascii="Calibri" w:hAnsi="Calibri" w:cs="Calibri"/>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11F2BCB1" w14:textId="50815EF8" w:rsidR="00AF51CB" w:rsidRDefault="00AF51CB" w:rsidP="007C4F9D">
      <w:pPr>
        <w:rPr>
          <w:rFonts w:asciiTheme="minorHAnsi" w:hAnsiTheme="minorHAnsi" w:cstheme="minorHAnsi"/>
          <w:noProof/>
          <w:sz w:val="20"/>
          <w:szCs w:val="20"/>
          <w:lang w:val="sr-Cyrl-RS"/>
        </w:rPr>
      </w:pPr>
    </w:p>
    <w:p w14:paraId="0E2528BD" w14:textId="3843118C" w:rsidR="00291FBF" w:rsidRPr="00291FBF" w:rsidRDefault="00291FBF" w:rsidP="00291FBF">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Комисија за спровођење конкурса</w:t>
      </w:r>
    </w:p>
    <w:p w14:paraId="283D8B06" w14:textId="20A5347C" w:rsidR="00AF51CB" w:rsidRDefault="00AF51CB" w:rsidP="007C4F9D">
      <w:pPr>
        <w:jc w:val="center"/>
        <w:rPr>
          <w:rFonts w:asciiTheme="minorHAnsi" w:hAnsiTheme="minorHAnsi" w:cstheme="minorHAnsi"/>
          <w:noProof/>
          <w:sz w:val="20"/>
          <w:szCs w:val="20"/>
          <w:lang w:val="sr-Cyrl-RS"/>
        </w:rPr>
      </w:pPr>
      <w:r w:rsidRPr="00DC2326">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8</w:t>
      </w:r>
      <w:r w:rsidRPr="00DC2326">
        <w:rPr>
          <w:rFonts w:asciiTheme="minorHAnsi" w:hAnsiTheme="minorHAnsi" w:cstheme="minorHAnsi"/>
          <w:b/>
          <w:noProof/>
          <w:sz w:val="20"/>
          <w:szCs w:val="20"/>
          <w:lang w:val="sr-Cyrl-RS"/>
        </w:rPr>
        <w:t>.</w:t>
      </w:r>
      <w:r w:rsidRPr="00DC2326">
        <w:rPr>
          <w:rFonts w:asciiTheme="minorHAnsi" w:hAnsiTheme="minorHAnsi" w:cstheme="minorHAnsi"/>
          <w:noProof/>
          <w:sz w:val="20"/>
          <w:szCs w:val="20"/>
          <w:lang w:val="sr-Cyrl-RS"/>
        </w:rPr>
        <w:t xml:space="preserve"> </w:t>
      </w:r>
    </w:p>
    <w:p w14:paraId="4BCC14DB" w14:textId="77777777" w:rsidR="00C45081" w:rsidRPr="00DC2326" w:rsidRDefault="00C45081" w:rsidP="007C4F9D">
      <w:pPr>
        <w:jc w:val="center"/>
        <w:rPr>
          <w:rFonts w:asciiTheme="minorHAnsi" w:hAnsiTheme="minorHAnsi" w:cstheme="minorHAnsi"/>
          <w:b/>
          <w:noProof/>
          <w:sz w:val="20"/>
          <w:szCs w:val="20"/>
          <w:lang w:val="sr-Cyrl-RS"/>
        </w:rPr>
      </w:pPr>
    </w:p>
    <w:p w14:paraId="3C03A2DA" w14:textId="7D6835A8" w:rsidR="00291FBF" w:rsidRPr="00DC2326" w:rsidRDefault="00291FBF"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Покрајински секретар надлежан за послове образовања (у даљем тексту: Покрајински секретар) образује Комисију за спровођење конкурса</w:t>
      </w:r>
      <w:r w:rsidR="0056050C">
        <w:rPr>
          <w:rFonts w:asciiTheme="minorHAnsi" w:hAnsiTheme="minorHAnsi" w:cstheme="minorHAnsi"/>
          <w:noProof/>
          <w:sz w:val="20"/>
          <w:szCs w:val="20"/>
          <w:lang w:val="sr-Cyrl-RS"/>
        </w:rPr>
        <w:t>.</w:t>
      </w:r>
      <w:r w:rsidRPr="00DC2326">
        <w:rPr>
          <w:rFonts w:asciiTheme="minorHAnsi" w:hAnsiTheme="minorHAnsi" w:cstheme="minorHAnsi"/>
          <w:noProof/>
          <w:sz w:val="20"/>
          <w:szCs w:val="20"/>
          <w:lang w:val="sr-Cyrl-RS"/>
        </w:rPr>
        <w:t>.</w:t>
      </w:r>
    </w:p>
    <w:p w14:paraId="728B4A5A" w14:textId="77777777" w:rsidR="00291FBF" w:rsidRPr="00DC2326" w:rsidRDefault="00291FBF" w:rsidP="00291FBF">
      <w:pPr>
        <w:shd w:val="clear" w:color="auto" w:fill="FFFFFF"/>
        <w:ind w:firstLine="708"/>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64B051A2"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Сукоб интереса постоји ако су члан Комисије или чланови његове породице (брачни или ванбрачни друг, дете или родитељ) запослени или чланови органа кoрисника које учествује на конкурсу или било ког другог правног субјекта повезаног на било који начин са тим корисником, или у односу на те </w:t>
      </w:r>
      <w:r w:rsidRPr="00DC2326">
        <w:rPr>
          <w:rFonts w:asciiTheme="minorHAnsi" w:hAnsiTheme="minorHAnsi" w:cstheme="minorHAnsi"/>
          <w:noProof/>
          <w:sz w:val="20"/>
          <w:szCs w:val="20"/>
          <w:lang w:val="sr-Cyrl-RS"/>
        </w:rPr>
        <w:lastRenderedPageBreak/>
        <w:t>кориснике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5B38A644"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Члан Комисије потписује изјаву пре предузимања прве радње у вези са конкурсом. </w:t>
      </w:r>
    </w:p>
    <w:p w14:paraId="274F668E"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5F7D2D22" w14:textId="77777777" w:rsidR="00635EA8" w:rsidRDefault="00635EA8" w:rsidP="00291FBF">
      <w:pPr>
        <w:jc w:val="center"/>
        <w:rPr>
          <w:rFonts w:asciiTheme="minorHAnsi" w:hAnsiTheme="minorHAnsi" w:cstheme="minorHAnsi"/>
          <w:b/>
          <w:noProof/>
          <w:sz w:val="20"/>
          <w:szCs w:val="20"/>
          <w:lang w:val="sr-Cyrl-RS"/>
        </w:rPr>
      </w:pPr>
    </w:p>
    <w:p w14:paraId="5BB75AD8" w14:textId="019AE796" w:rsidR="00291FBF"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9</w:t>
      </w:r>
      <w:r w:rsidRPr="00291FBF">
        <w:rPr>
          <w:rFonts w:asciiTheme="minorHAnsi" w:hAnsiTheme="minorHAnsi" w:cstheme="minorHAnsi"/>
          <w:b/>
          <w:noProof/>
          <w:sz w:val="20"/>
          <w:szCs w:val="20"/>
          <w:lang w:val="sr-Cyrl-RS"/>
        </w:rPr>
        <w:t>.</w:t>
      </w:r>
    </w:p>
    <w:p w14:paraId="0F95C617" w14:textId="77777777" w:rsidR="00E82673" w:rsidRDefault="00E82673" w:rsidP="00E82673">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Након истека рока за подношење пријава, Комисија приступа разматрању пријава.</w:t>
      </w:r>
    </w:p>
    <w:p w14:paraId="7FDD1EF4" w14:textId="77777777" w:rsidR="00E82673" w:rsidRDefault="00E82673" w:rsidP="00E82673">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60F980D8" w14:textId="77777777" w:rsidR="00E82673" w:rsidRDefault="00E82673" w:rsidP="00E82673">
      <w:pPr>
        <w:spacing w:line="100" w:lineRule="atLeast"/>
        <w:ind w:left="-284" w:right="-431" w:firstLine="283"/>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Комисија ће решењем одбацити и недопуштене пријаве, и то: </w:t>
      </w:r>
    </w:p>
    <w:p w14:paraId="5ED0CCFD"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пријаве поднете од стране лица која су неовлашћена и субјеката који нису предвиђени конкурсом;</w:t>
      </w:r>
    </w:p>
    <w:p w14:paraId="0B54DCAE"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пријаве које се не односе на конкурсом предвиђене намене из члана 2. овог Правилника;</w:t>
      </w:r>
    </w:p>
    <w:p w14:paraId="51A2BFB9"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 xml:space="preserve">пријаве које се односе на набавку опреме, инвестициона улагања или сталне трошкове и редовну делатност подносиоца пријаве; </w:t>
      </w:r>
    </w:p>
    <w:p w14:paraId="6BA2051B"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41AAC209"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6B624275" w14:textId="77777777" w:rsidR="00E82673" w:rsidRDefault="00E82673" w:rsidP="00E82673">
      <w:pPr>
        <w:pStyle w:val="ListParagraph"/>
        <w:numPr>
          <w:ilvl w:val="0"/>
          <w:numId w:val="19"/>
        </w:numPr>
        <w:spacing w:after="0" w:line="240" w:lineRule="auto"/>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пријаве које се односе на набавку опреме или одржавање опреме која је у функцији реализацији пројекта, као ни остале капиталне трошкове.</w:t>
      </w:r>
    </w:p>
    <w:p w14:paraId="22F59EB3" w14:textId="1EB42FDA" w:rsidR="00AF51CB" w:rsidRPr="00343C37" w:rsidRDefault="006A6B02" w:rsidP="00343C37">
      <w:pPr>
        <w:suppressAutoHyphens/>
        <w:spacing w:after="200" w:line="276" w:lineRule="auto"/>
        <w:ind w:firstLine="360"/>
        <w:jc w:val="both"/>
        <w:rPr>
          <w:rFonts w:asciiTheme="minorHAnsi" w:hAnsiTheme="minorHAnsi" w:cstheme="minorHAnsi"/>
          <w:noProof/>
          <w:sz w:val="20"/>
          <w:szCs w:val="20"/>
          <w:lang w:val="sr-Cyrl-RS"/>
        </w:rPr>
      </w:pPr>
      <w:r w:rsidRPr="006A6B02">
        <w:rPr>
          <w:rFonts w:asciiTheme="minorHAnsi" w:hAnsiTheme="minorHAnsi" w:cstheme="minorHAnsi"/>
          <w:noProof/>
          <w:sz w:val="20"/>
          <w:szCs w:val="20"/>
          <w:lang w:val="sr-Cyrl-RS"/>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r w:rsidR="00AF51CB" w:rsidRPr="00DC2326">
        <w:rPr>
          <w:rFonts w:asciiTheme="minorHAnsi" w:hAnsiTheme="minorHAnsi" w:cstheme="minorHAnsi"/>
          <w:b/>
          <w:strike/>
          <w:noProof/>
          <w:sz w:val="20"/>
          <w:szCs w:val="20"/>
          <w:lang w:val="sr-Cyrl-RS"/>
        </w:rPr>
        <w:t xml:space="preserve">                                             </w:t>
      </w:r>
    </w:p>
    <w:p w14:paraId="43D60947" w14:textId="6C422CDE" w:rsidR="00AF51CB" w:rsidRPr="00DC2326" w:rsidRDefault="00DC2326" w:rsidP="007C4F9D">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 xml:space="preserve">Члан </w:t>
      </w:r>
      <w:r w:rsidR="00C45081">
        <w:rPr>
          <w:rFonts w:asciiTheme="minorHAnsi" w:hAnsiTheme="minorHAnsi" w:cstheme="minorHAnsi"/>
          <w:b/>
          <w:noProof/>
          <w:sz w:val="20"/>
          <w:szCs w:val="20"/>
          <w:lang w:val="sr-Cyrl-RS"/>
        </w:rPr>
        <w:t>10</w:t>
      </w:r>
      <w:r w:rsidR="00AF51CB" w:rsidRPr="00DC2326">
        <w:rPr>
          <w:rFonts w:asciiTheme="minorHAnsi" w:hAnsiTheme="minorHAnsi" w:cstheme="minorHAnsi"/>
          <w:b/>
          <w:noProof/>
          <w:sz w:val="20"/>
          <w:szCs w:val="20"/>
          <w:lang w:val="sr-Cyrl-RS"/>
        </w:rPr>
        <w:t>.</w:t>
      </w:r>
    </w:p>
    <w:p w14:paraId="3D2B898D" w14:textId="77777777" w:rsidR="00635EA8" w:rsidRPr="00635EA8" w:rsidRDefault="00635EA8" w:rsidP="00635EA8">
      <w:pPr>
        <w:ind w:firstLine="708"/>
        <w:jc w:val="both"/>
        <w:rPr>
          <w:rFonts w:ascii="Calibri" w:hAnsi="Calibri" w:cs="Calibri"/>
          <w:sz w:val="20"/>
          <w:szCs w:val="20"/>
          <w:lang w:val="ru-RU"/>
        </w:rPr>
      </w:pPr>
      <w:r w:rsidRPr="00635EA8">
        <w:rPr>
          <w:rFonts w:ascii="Calibri" w:hAnsi="Calibri" w:cs="Calibri"/>
          <w:sz w:val="20"/>
          <w:szCs w:val="20"/>
          <w:lang w:val="ru-RU"/>
        </w:rPr>
        <w:t>Приликом разматрања пријава на Конкурс, Комисија ће узети у обзир програме и пројекте у области основног и средњег образовања и васпитања, који се односе на:</w:t>
      </w:r>
    </w:p>
    <w:p w14:paraId="4A48CE13" w14:textId="77777777" w:rsidR="00635EA8" w:rsidRPr="00635EA8" w:rsidRDefault="00635EA8" w:rsidP="00635EA8">
      <w:pPr>
        <w:jc w:val="both"/>
        <w:rPr>
          <w:rFonts w:ascii="Calibri" w:hAnsi="Calibri" w:cs="Calibri"/>
          <w:sz w:val="20"/>
          <w:szCs w:val="20"/>
          <w:lang w:val="ru-RU"/>
        </w:rPr>
      </w:pPr>
    </w:p>
    <w:p w14:paraId="66167F4C" w14:textId="77777777" w:rsidR="00635EA8" w:rsidRPr="00635EA8" w:rsidRDefault="00635EA8" w:rsidP="00635EA8">
      <w:pPr>
        <w:numPr>
          <w:ilvl w:val="0"/>
          <w:numId w:val="14"/>
        </w:numPr>
        <w:contextualSpacing/>
        <w:jc w:val="both"/>
        <w:rPr>
          <w:rFonts w:ascii="Calibri" w:hAnsi="Calibri" w:cs="Calibri"/>
          <w:b/>
          <w:sz w:val="20"/>
          <w:szCs w:val="20"/>
          <w:lang w:val="sr-Cyrl-CS"/>
        </w:rPr>
      </w:pPr>
      <w:r w:rsidRPr="00635EA8">
        <w:rPr>
          <w:rFonts w:ascii="Calibri" w:hAnsi="Calibri" w:cs="Calibri"/>
          <w:b/>
          <w:sz w:val="20"/>
          <w:szCs w:val="20"/>
          <w:lang w:val="sr-Cyrl-CS"/>
        </w:rPr>
        <w:t xml:space="preserve">Модернизацију васпитно-образовног рада </w:t>
      </w:r>
    </w:p>
    <w:p w14:paraId="081E82FE" w14:textId="4EB8AA9E" w:rsidR="00635EA8" w:rsidRPr="00635EA8" w:rsidRDefault="00DB4B39" w:rsidP="00635EA8">
      <w:pPr>
        <w:ind w:left="720"/>
        <w:contextualSpacing/>
        <w:jc w:val="both"/>
        <w:rPr>
          <w:rFonts w:ascii="Calibri" w:hAnsi="Calibri" w:cs="Calibri"/>
          <w:sz w:val="20"/>
          <w:szCs w:val="20"/>
          <w:lang w:val="sr-Cyrl-CS"/>
        </w:rPr>
      </w:pPr>
      <w:r>
        <w:rPr>
          <w:rFonts w:ascii="Calibri" w:hAnsi="Calibri" w:cs="Calibri"/>
          <w:sz w:val="20"/>
          <w:szCs w:val="20"/>
          <w:lang w:val="sr-Latn-RS"/>
        </w:rPr>
        <w:t>-</w:t>
      </w:r>
      <w:r w:rsidR="00635EA8" w:rsidRPr="00635EA8">
        <w:rPr>
          <w:rFonts w:ascii="Calibri" w:hAnsi="Calibri" w:cs="Calibri"/>
          <w:sz w:val="20"/>
          <w:szCs w:val="20"/>
          <w:lang w:val="sr-Latn-RS"/>
        </w:rPr>
        <w:t xml:space="preserve"> </w:t>
      </w:r>
      <w:r w:rsidR="00635EA8" w:rsidRPr="00635EA8">
        <w:rPr>
          <w:rFonts w:ascii="Calibri" w:hAnsi="Calibri" w:cs="Calibri"/>
          <w:sz w:val="20"/>
          <w:szCs w:val="20"/>
          <w:lang w:val="sr-Cyrl-CS"/>
        </w:rPr>
        <w:t>осавремењивање наставног процеса путем иновативности и креативности</w:t>
      </w:r>
      <w:r w:rsidR="00635EA8" w:rsidRPr="00635EA8">
        <w:rPr>
          <w:rFonts w:ascii="Calibri" w:hAnsi="Calibri" w:cs="Calibri"/>
          <w:sz w:val="20"/>
          <w:szCs w:val="20"/>
          <w:lang w:val="sr-Latn-RS"/>
        </w:rPr>
        <w:t xml:space="preserve"> </w:t>
      </w:r>
      <w:r w:rsidR="00635EA8" w:rsidRPr="00635EA8">
        <w:rPr>
          <w:rFonts w:ascii="Calibri" w:hAnsi="Calibri" w:cs="Calibri"/>
          <w:sz w:val="20"/>
          <w:szCs w:val="20"/>
          <w:lang w:val="sr-Cyrl-CS"/>
        </w:rPr>
        <w:t xml:space="preserve">свих учесника, </w:t>
      </w:r>
    </w:p>
    <w:p w14:paraId="159411D5" w14:textId="77777777" w:rsidR="00635EA8" w:rsidRPr="00635EA8" w:rsidRDefault="00635EA8" w:rsidP="00635EA8">
      <w:pPr>
        <w:numPr>
          <w:ilvl w:val="0"/>
          <w:numId w:val="14"/>
        </w:numPr>
        <w:spacing w:before="60"/>
        <w:contextualSpacing/>
        <w:jc w:val="both"/>
        <w:rPr>
          <w:rFonts w:ascii="Calibri" w:hAnsi="Calibri" w:cs="Calibri"/>
          <w:b/>
          <w:sz w:val="20"/>
          <w:szCs w:val="20"/>
          <w:lang w:val="ru-RU"/>
        </w:rPr>
      </w:pPr>
      <w:r w:rsidRPr="00635EA8">
        <w:rPr>
          <w:rFonts w:ascii="Calibri" w:hAnsi="Calibri" w:cs="Calibri"/>
          <w:b/>
          <w:sz w:val="20"/>
          <w:szCs w:val="20"/>
          <w:lang w:val="sr-Cyrl-CS"/>
        </w:rPr>
        <w:t xml:space="preserve">Усаглашавање образовања са потребама тржишта рада </w:t>
      </w:r>
    </w:p>
    <w:p w14:paraId="6C7CDDC3" w14:textId="52A98E87" w:rsidR="00635EA8" w:rsidRPr="00635EA8" w:rsidRDefault="00DB4B39" w:rsidP="00635EA8">
      <w:pPr>
        <w:spacing w:before="60"/>
        <w:ind w:left="720"/>
        <w:contextualSpacing/>
        <w:jc w:val="both"/>
        <w:rPr>
          <w:rFonts w:ascii="Calibri" w:hAnsi="Calibri" w:cs="Calibri"/>
          <w:sz w:val="20"/>
          <w:szCs w:val="20"/>
          <w:lang w:val="sr-Latn-RS"/>
        </w:rPr>
      </w:pPr>
      <w:r>
        <w:rPr>
          <w:rFonts w:ascii="Calibri" w:hAnsi="Calibri" w:cs="Calibri"/>
          <w:sz w:val="20"/>
          <w:szCs w:val="20"/>
          <w:lang w:val="sr-Latn-RS"/>
        </w:rPr>
        <w:t>-</w:t>
      </w:r>
      <w:r w:rsidR="00635EA8" w:rsidRPr="00635EA8">
        <w:rPr>
          <w:rFonts w:ascii="Calibri" w:hAnsi="Calibri" w:cs="Calibri"/>
          <w:sz w:val="20"/>
          <w:szCs w:val="20"/>
          <w:lang w:val="sr-Latn-RS"/>
        </w:rPr>
        <w:t xml:space="preserve"> </w:t>
      </w:r>
      <w:r w:rsidR="00635EA8" w:rsidRPr="00635EA8">
        <w:rPr>
          <w:rFonts w:ascii="Calibri" w:hAnsi="Calibri" w:cs="Calibri"/>
          <w:sz w:val="20"/>
          <w:szCs w:val="20"/>
          <w:lang w:val="sr-Cyrl-CS"/>
        </w:rPr>
        <w:t xml:space="preserve">унапређивање предузетничког духа, </w:t>
      </w:r>
      <w:r w:rsidR="00635EA8" w:rsidRPr="00635EA8">
        <w:rPr>
          <w:rFonts w:ascii="Calibri" w:hAnsi="Calibri" w:cs="Calibri"/>
          <w:sz w:val="20"/>
          <w:szCs w:val="20"/>
          <w:lang w:val="ru-RU"/>
        </w:rPr>
        <w:t xml:space="preserve">развој практичних и животних вештина, </w:t>
      </w:r>
      <w:r w:rsidR="00635EA8" w:rsidRPr="00635EA8">
        <w:rPr>
          <w:rFonts w:ascii="Calibri" w:hAnsi="Calibri" w:cs="Calibri"/>
          <w:sz w:val="20"/>
          <w:szCs w:val="20"/>
          <w:lang w:val="sr-Cyrl-CS"/>
        </w:rPr>
        <w:t>професионална оријентација и каријерно вођење, подизање квалитета стручне праксе</w:t>
      </w:r>
      <w:r w:rsidR="00635EA8" w:rsidRPr="00635EA8">
        <w:rPr>
          <w:rFonts w:ascii="Calibri" w:hAnsi="Calibri" w:cs="Calibri"/>
          <w:sz w:val="20"/>
          <w:szCs w:val="20"/>
          <w:lang w:val="ru-RU"/>
        </w:rPr>
        <w:t>,</w:t>
      </w:r>
    </w:p>
    <w:p w14:paraId="0D546353" w14:textId="77777777" w:rsidR="00635EA8" w:rsidRPr="00635EA8" w:rsidRDefault="00635EA8" w:rsidP="00635EA8">
      <w:pPr>
        <w:spacing w:before="60"/>
        <w:ind w:firstLine="567"/>
        <w:contextualSpacing/>
        <w:jc w:val="both"/>
        <w:rPr>
          <w:rFonts w:ascii="Calibri" w:hAnsi="Calibri" w:cs="Calibri"/>
          <w:sz w:val="20"/>
          <w:szCs w:val="20"/>
          <w:lang w:val="sr-Latn-RS"/>
        </w:rPr>
      </w:pPr>
    </w:p>
    <w:p w14:paraId="797326C3" w14:textId="77777777" w:rsidR="00635EA8" w:rsidRPr="00635EA8" w:rsidRDefault="00635EA8" w:rsidP="00635EA8">
      <w:pPr>
        <w:numPr>
          <w:ilvl w:val="0"/>
          <w:numId w:val="14"/>
        </w:numPr>
        <w:spacing w:before="60"/>
        <w:contextualSpacing/>
        <w:jc w:val="both"/>
        <w:rPr>
          <w:rFonts w:ascii="Calibri" w:hAnsi="Calibri" w:cs="Calibri"/>
          <w:b/>
          <w:sz w:val="20"/>
          <w:szCs w:val="20"/>
          <w:lang w:val="sr-Cyrl-CS"/>
        </w:rPr>
      </w:pPr>
      <w:r w:rsidRPr="00635EA8">
        <w:rPr>
          <w:rFonts w:ascii="Calibri" w:hAnsi="Calibri" w:cs="Calibri"/>
          <w:b/>
          <w:sz w:val="20"/>
          <w:szCs w:val="20"/>
          <w:lang w:val="sr-Cyrl-CS"/>
        </w:rPr>
        <w:t>Подршка инклузивном образовању и превенцији раног напуштања формалног образовања</w:t>
      </w:r>
    </w:p>
    <w:p w14:paraId="17C15E3B" w14:textId="19787D24" w:rsidR="006A6B02" w:rsidRPr="00343C37" w:rsidRDefault="00DB4B39" w:rsidP="00343C37">
      <w:pPr>
        <w:spacing w:before="60"/>
        <w:ind w:firstLine="708"/>
        <w:contextualSpacing/>
        <w:jc w:val="both"/>
        <w:rPr>
          <w:rFonts w:ascii="Calibri" w:hAnsi="Calibri" w:cs="Calibri"/>
          <w:sz w:val="20"/>
          <w:szCs w:val="20"/>
          <w:lang w:val="sr-Cyrl-CS"/>
        </w:rPr>
      </w:pPr>
      <w:r>
        <w:rPr>
          <w:rFonts w:ascii="Calibri" w:hAnsi="Calibri" w:cs="Calibri"/>
          <w:sz w:val="20"/>
          <w:szCs w:val="20"/>
          <w:lang w:val="sr-Latn-RS"/>
        </w:rPr>
        <w:t>-</w:t>
      </w:r>
      <w:r w:rsidR="00635EA8" w:rsidRPr="00635EA8">
        <w:rPr>
          <w:rFonts w:ascii="Calibri" w:hAnsi="Calibri" w:cs="Calibri"/>
          <w:b/>
          <w:sz w:val="20"/>
          <w:szCs w:val="20"/>
          <w:lang w:val="sr-Latn-RS"/>
        </w:rPr>
        <w:t xml:space="preserve"> </w:t>
      </w:r>
      <w:r w:rsidR="00635EA8" w:rsidRPr="00635EA8">
        <w:rPr>
          <w:rFonts w:ascii="Calibri" w:hAnsi="Calibri" w:cs="Calibri"/>
          <w:sz w:val="20"/>
          <w:szCs w:val="20"/>
          <w:lang w:val="sr-Cyrl-CS"/>
        </w:rPr>
        <w:t>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обогаћивањем и проширивањем наставних садржаја, такмичењима ученика која нису у организацији Министарства просвете /међурегионална, међународна).</w:t>
      </w:r>
    </w:p>
    <w:p w14:paraId="0DCAC8F3" w14:textId="0A03FEFA" w:rsidR="00291FBF" w:rsidRPr="00E82673" w:rsidRDefault="00291FBF" w:rsidP="00291FBF">
      <w:pPr>
        <w:ind w:right="180"/>
        <w:jc w:val="center"/>
        <w:rPr>
          <w:rFonts w:asciiTheme="minorHAnsi" w:hAnsiTheme="minorHAnsi" w:cstheme="minorHAnsi"/>
          <w:b/>
          <w:noProof/>
          <w:sz w:val="20"/>
          <w:szCs w:val="20"/>
          <w:lang w:val="sr-Cyrl-RS"/>
        </w:rPr>
      </w:pPr>
      <w:r w:rsidRPr="00E82673">
        <w:rPr>
          <w:rFonts w:asciiTheme="minorHAnsi" w:hAnsiTheme="minorHAnsi" w:cstheme="minorHAnsi"/>
          <w:b/>
          <w:noProof/>
          <w:sz w:val="20"/>
          <w:szCs w:val="20"/>
          <w:lang w:val="sr-Cyrl-RS"/>
        </w:rPr>
        <w:t>Критеријуми за доделу средстава по конкурсу</w:t>
      </w:r>
    </w:p>
    <w:p w14:paraId="66F524A8" w14:textId="77777777" w:rsidR="00AF51CB" w:rsidRPr="00E82673" w:rsidRDefault="00AF51CB" w:rsidP="007C4F9D">
      <w:pPr>
        <w:ind w:right="180"/>
        <w:jc w:val="both"/>
        <w:rPr>
          <w:rFonts w:asciiTheme="minorHAnsi" w:hAnsiTheme="minorHAnsi" w:cstheme="minorHAnsi"/>
          <w:noProof/>
          <w:sz w:val="20"/>
          <w:szCs w:val="20"/>
          <w:lang w:val="sr-Cyrl-RS"/>
        </w:rPr>
      </w:pPr>
    </w:p>
    <w:p w14:paraId="658C3731" w14:textId="27FECB73" w:rsidR="00AF51CB" w:rsidRPr="00E82673" w:rsidRDefault="00AF51CB" w:rsidP="007C4F9D">
      <w:pPr>
        <w:jc w:val="center"/>
        <w:rPr>
          <w:rFonts w:asciiTheme="minorHAnsi" w:hAnsiTheme="minorHAnsi" w:cstheme="minorHAnsi"/>
          <w:b/>
          <w:noProof/>
          <w:sz w:val="20"/>
          <w:szCs w:val="20"/>
          <w:lang w:val="sr-Cyrl-RS"/>
        </w:rPr>
      </w:pPr>
      <w:r w:rsidRPr="00E82673">
        <w:rPr>
          <w:rFonts w:asciiTheme="minorHAnsi" w:hAnsiTheme="minorHAnsi" w:cstheme="minorHAnsi"/>
          <w:b/>
          <w:noProof/>
          <w:sz w:val="20"/>
          <w:szCs w:val="20"/>
          <w:lang w:val="sr-Cyrl-RS"/>
        </w:rPr>
        <w:t xml:space="preserve">Члан </w:t>
      </w:r>
      <w:r w:rsidR="00C45081" w:rsidRPr="00E82673">
        <w:rPr>
          <w:rFonts w:asciiTheme="minorHAnsi" w:hAnsiTheme="minorHAnsi" w:cstheme="minorHAnsi"/>
          <w:b/>
          <w:noProof/>
          <w:sz w:val="20"/>
          <w:szCs w:val="20"/>
          <w:lang w:val="sr-Cyrl-RS"/>
        </w:rPr>
        <w:t>11</w:t>
      </w:r>
      <w:r w:rsidRPr="00E82673">
        <w:rPr>
          <w:rFonts w:asciiTheme="minorHAnsi" w:hAnsiTheme="minorHAnsi" w:cstheme="minorHAnsi"/>
          <w:b/>
          <w:noProof/>
          <w:sz w:val="20"/>
          <w:szCs w:val="20"/>
          <w:lang w:val="sr-Cyrl-RS"/>
        </w:rPr>
        <w:t>.</w:t>
      </w:r>
    </w:p>
    <w:p w14:paraId="79728E87" w14:textId="3AD2B9CB" w:rsidR="005A0B58" w:rsidRDefault="005A0B58" w:rsidP="007C4F9D">
      <w:pPr>
        <w:jc w:val="center"/>
        <w:rPr>
          <w:rFonts w:asciiTheme="minorHAnsi" w:hAnsiTheme="minorHAnsi" w:cstheme="minorHAnsi"/>
          <w:b/>
          <w:noProof/>
          <w:sz w:val="20"/>
          <w:szCs w:val="20"/>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5A0B58"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5A0B58" w:rsidRDefault="005A0B58">
            <w:pPr>
              <w:adjustRightInd w:val="0"/>
              <w:jc w:val="center"/>
              <w:rPr>
                <w:rFonts w:asciiTheme="minorHAnsi" w:hAnsiTheme="minorHAnsi" w:cstheme="minorHAnsi"/>
                <w:sz w:val="20"/>
                <w:szCs w:val="20"/>
                <w:lang w:val="sr-Latn-RS"/>
              </w:rPr>
            </w:pPr>
            <w:r w:rsidRPr="005A0B58">
              <w:rPr>
                <w:rFonts w:asciiTheme="minorHAnsi" w:hAnsiTheme="minorHAnsi" w:cstheme="minorHAnsi"/>
                <w:sz w:val="20"/>
                <w:szCs w:val="20"/>
                <w:lang w:val="sr-Latn-RS"/>
              </w:rPr>
              <w:t>Редни</w:t>
            </w:r>
          </w:p>
          <w:p w14:paraId="5190F682" w14:textId="77777777" w:rsidR="005A0B58" w:rsidRPr="005A0B58" w:rsidRDefault="005A0B58">
            <w:pPr>
              <w:adjustRightInd w:val="0"/>
              <w:jc w:val="center"/>
              <w:rPr>
                <w:rFonts w:asciiTheme="minorHAnsi" w:hAnsiTheme="minorHAnsi" w:cstheme="minorHAnsi"/>
                <w:sz w:val="20"/>
                <w:szCs w:val="20"/>
                <w:lang w:val="sr-Latn-RS"/>
              </w:rPr>
            </w:pPr>
            <w:r w:rsidRPr="005A0B58">
              <w:rPr>
                <w:rFonts w:asciiTheme="minorHAnsi" w:hAnsiTheme="minorHAnsi" w:cstheme="minorHAns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5A0B58" w:rsidRDefault="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5A0B58" w:rsidRDefault="005A0B58">
            <w:pPr>
              <w:adjustRightInd w:val="0"/>
              <w:jc w:val="center"/>
              <w:rPr>
                <w:rFonts w:asciiTheme="minorHAnsi" w:hAnsiTheme="minorHAnsi" w:cstheme="minorHAnsi"/>
                <w:sz w:val="20"/>
                <w:szCs w:val="20"/>
                <w:lang w:val="sr-Latn-RS"/>
              </w:rPr>
            </w:pPr>
            <w:r w:rsidRPr="005A0B58">
              <w:rPr>
                <w:rFonts w:asciiTheme="minorHAnsi" w:hAnsiTheme="minorHAnsi" w:cstheme="minorHAnsi"/>
                <w:sz w:val="20"/>
                <w:szCs w:val="20"/>
                <w:lang w:val="sr-Latn-RS"/>
              </w:rPr>
              <w:t>Бодови</w:t>
            </w:r>
          </w:p>
          <w:p w14:paraId="10E08AA3" w14:textId="77777777" w:rsidR="005A0B58" w:rsidRPr="005A0B58" w:rsidRDefault="005A0B58">
            <w:pPr>
              <w:adjustRightInd w:val="0"/>
              <w:jc w:val="center"/>
              <w:rPr>
                <w:rFonts w:asciiTheme="minorHAnsi" w:hAnsiTheme="minorHAnsi" w:cstheme="minorHAnsi"/>
                <w:sz w:val="20"/>
                <w:szCs w:val="20"/>
                <w:lang w:val="sr-Latn-RS"/>
              </w:rPr>
            </w:pPr>
          </w:p>
        </w:tc>
      </w:tr>
      <w:tr w:rsidR="00635EA8" w:rsidRPr="005A0B58"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343C37"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1</w:t>
            </w:r>
            <w:r w:rsidR="00343C37">
              <w:rPr>
                <w:rFonts w:asciiTheme="minorHAnsi" w:hAnsiTheme="minorHAnsi" w:cstheme="minorHAns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62B0EBD3" w14:textId="52FB0CB7" w:rsidR="00635EA8" w:rsidRPr="005A0B58" w:rsidRDefault="00635EA8" w:rsidP="00635EA8">
            <w:pPr>
              <w:ind w:left="-15"/>
              <w:rPr>
                <w:rFonts w:asciiTheme="minorHAnsi" w:hAnsiTheme="minorHAnsi" w:cstheme="minorHAnsi"/>
                <w:sz w:val="20"/>
                <w:szCs w:val="20"/>
              </w:rPr>
            </w:pPr>
            <w:r w:rsidRPr="00F67DC6">
              <w:rPr>
                <w:rFonts w:asciiTheme="minorHAnsi" w:hAnsiTheme="minorHAnsi" w:cstheme="minorHAnsi"/>
                <w:sz w:val="18"/>
                <w:szCs w:val="18"/>
                <w:lang w:val="sr-Cyrl-CS"/>
              </w:rPr>
              <w:t>степен укључености циљне групе којој је програм/пројекат намењен;</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5A0B58" w:rsidRDefault="00635EA8" w:rsidP="00635EA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0-30</w:t>
            </w:r>
          </w:p>
        </w:tc>
      </w:tr>
      <w:tr w:rsidR="00635EA8" w:rsidRPr="005A0B58"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5789B1DC" w:rsidR="00635EA8" w:rsidRPr="00343C37"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2</w:t>
            </w:r>
            <w:r w:rsidR="00343C37">
              <w:rPr>
                <w:rFonts w:asciiTheme="minorHAnsi" w:hAnsiTheme="minorHAnsi" w:cstheme="minorHAns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53DE865F" w14:textId="664D9300" w:rsidR="00635EA8" w:rsidRPr="005A0B58" w:rsidRDefault="00635EA8" w:rsidP="00635EA8">
            <w:pPr>
              <w:adjustRightInd w:val="0"/>
              <w:rPr>
                <w:rFonts w:asciiTheme="minorHAnsi" w:hAnsiTheme="minorHAnsi" w:cstheme="minorHAnsi"/>
                <w:sz w:val="20"/>
                <w:szCs w:val="20"/>
                <w:lang w:val="sr-Latn-RS"/>
              </w:rPr>
            </w:pPr>
            <w:r w:rsidRPr="00F67DC6">
              <w:rPr>
                <w:rFonts w:asciiTheme="minorHAnsi" w:hAnsiTheme="minorHAnsi" w:cstheme="minorHAnsi"/>
                <w:sz w:val="18"/>
                <w:szCs w:val="18"/>
                <w:lang w:val="sr-Cyrl-CS"/>
              </w:rPr>
              <w:t>досадашња искуства у реализацији програма/пројеката који доприносе унапређивању образовно-васпитног рада;</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635EA8" w:rsidRPr="005A0B58"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635EA8" w:rsidRPr="005A0B58"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58792BA6" w:rsidR="00635EA8" w:rsidRPr="00343C37"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3</w:t>
            </w:r>
            <w:r w:rsidR="00343C37">
              <w:rPr>
                <w:rFonts w:asciiTheme="minorHAnsi" w:hAnsiTheme="minorHAnsi" w:cstheme="minorHAns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38950698" w14:textId="21EF6B0E" w:rsidR="00635EA8" w:rsidRPr="005A0B58" w:rsidRDefault="00635EA8" w:rsidP="00635EA8">
            <w:pPr>
              <w:adjustRightInd w:val="0"/>
              <w:rPr>
                <w:rFonts w:asciiTheme="minorHAnsi" w:hAnsiTheme="minorHAnsi" w:cstheme="minorHAnsi"/>
                <w:sz w:val="20"/>
                <w:szCs w:val="20"/>
                <w:lang w:val="sr-Latn-RS"/>
              </w:rPr>
            </w:pPr>
            <w:r w:rsidRPr="00F67DC6">
              <w:rPr>
                <w:rFonts w:asciiTheme="minorHAnsi" w:hAnsiTheme="minorHAnsi" w:cstheme="minorHAnsi"/>
                <w:sz w:val="18"/>
                <w:szCs w:val="18"/>
                <w:lang w:val="sr-Cyrl-CS"/>
              </w:rPr>
              <w:t xml:space="preserve">критеријуми за ученике: овим пројектом могу бити обухваћени ученици који су учествовали најмање на општинским такмичењима из области природних </w:t>
            </w:r>
            <w:r w:rsidRPr="00F67DC6">
              <w:rPr>
                <w:rFonts w:asciiTheme="minorHAnsi" w:hAnsiTheme="minorHAnsi" w:cstheme="minorHAnsi"/>
                <w:sz w:val="18"/>
                <w:szCs w:val="18"/>
                <w:lang w:val="sr-Cyrl-CS"/>
              </w:rPr>
              <w:lastRenderedPageBreak/>
              <w:t>и друштвених наука, културе и уметности или који су претходни разред завршили са најмање врло добрим успехом;</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5A0B58"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lastRenderedPageBreak/>
              <w:t>0-10</w:t>
            </w:r>
          </w:p>
        </w:tc>
      </w:tr>
      <w:tr w:rsidR="00635EA8" w:rsidRPr="005A0B58"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3B8C5A45" w:rsidR="00635EA8" w:rsidRPr="00343C37"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4</w:t>
            </w:r>
            <w:r w:rsidR="00343C37">
              <w:rPr>
                <w:rFonts w:asciiTheme="minorHAnsi" w:hAnsiTheme="minorHAnsi" w:cstheme="minorHAns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67FBE4F0" w14:textId="62E06A24" w:rsidR="00635EA8" w:rsidRPr="005A0B58" w:rsidRDefault="00635EA8" w:rsidP="00635EA8">
            <w:pPr>
              <w:adjustRightInd w:val="0"/>
              <w:rPr>
                <w:rFonts w:asciiTheme="minorHAnsi" w:hAnsiTheme="minorHAnsi" w:cstheme="minorHAnsi"/>
                <w:sz w:val="20"/>
                <w:szCs w:val="20"/>
                <w:lang w:val="sr-Cyrl-RS"/>
              </w:rPr>
            </w:pPr>
            <w:r w:rsidRPr="00F67DC6">
              <w:rPr>
                <w:rFonts w:asciiTheme="minorHAnsi" w:hAnsiTheme="minorHAnsi" w:cstheme="minorHAnsi"/>
                <w:sz w:val="18"/>
                <w:szCs w:val="18"/>
                <w:lang w:val="sr-Cyrl-CS"/>
              </w:rPr>
              <w:t>критеријуми за стручне сараднике (или наставнике у изузетним случајевима): диплома о одговарајућем образовању у складу са одговарајућим прописима;</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635EA8" w:rsidRPr="005A0B58"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635EA8" w:rsidRPr="005A0B58" w14:paraId="5E3E63E8"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CA85CF0" w14:textId="126FD02D" w:rsidR="00635EA8" w:rsidRPr="00343C37"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5</w:t>
            </w:r>
            <w:r w:rsidR="00343C37">
              <w:rPr>
                <w:rFonts w:asciiTheme="minorHAnsi" w:hAnsiTheme="minorHAnsi" w:cstheme="minorHAnsi"/>
                <w:sz w:val="20"/>
                <w:szCs w:val="20"/>
                <w:lang w:val="sr-Cyrl-RS"/>
              </w:rPr>
              <w:t>.</w:t>
            </w:r>
          </w:p>
        </w:tc>
        <w:tc>
          <w:tcPr>
            <w:tcW w:w="6211" w:type="dxa"/>
            <w:tcBorders>
              <w:top w:val="single" w:sz="4" w:space="0" w:color="auto"/>
              <w:left w:val="single" w:sz="4" w:space="0" w:color="auto"/>
              <w:bottom w:val="single" w:sz="4" w:space="0" w:color="auto"/>
              <w:right w:val="single" w:sz="4" w:space="0" w:color="auto"/>
            </w:tcBorders>
            <w:hideMark/>
          </w:tcPr>
          <w:p w14:paraId="6202548D" w14:textId="0D20818C" w:rsidR="00635EA8" w:rsidRPr="005A0B58" w:rsidRDefault="00635EA8" w:rsidP="00635EA8">
            <w:pPr>
              <w:adjustRightInd w:val="0"/>
              <w:rPr>
                <w:rFonts w:asciiTheme="minorHAnsi" w:hAnsiTheme="minorHAnsi" w:cstheme="minorHAnsi"/>
                <w:sz w:val="20"/>
                <w:szCs w:val="20"/>
                <w:lang w:val="sr-Latn-RS"/>
              </w:rPr>
            </w:pPr>
            <w:r w:rsidRPr="00F67DC6">
              <w:rPr>
                <w:rFonts w:asciiTheme="minorHAnsi" w:hAnsiTheme="minorHAnsi" w:cstheme="minorHAnsi"/>
                <w:sz w:val="18"/>
                <w:szCs w:val="18"/>
                <w:lang w:val="ru-RU"/>
              </w:rPr>
              <w:t>поштовање специфичности установе и социјалне политике локалне самоуправе:</w:t>
            </w:r>
          </w:p>
        </w:tc>
        <w:tc>
          <w:tcPr>
            <w:tcW w:w="1016" w:type="dxa"/>
            <w:tcBorders>
              <w:top w:val="single" w:sz="4" w:space="0" w:color="auto"/>
              <w:left w:val="single" w:sz="4" w:space="0" w:color="auto"/>
              <w:bottom w:val="single" w:sz="4" w:space="0" w:color="auto"/>
              <w:right w:val="single" w:sz="4" w:space="0" w:color="auto"/>
            </w:tcBorders>
            <w:hideMark/>
          </w:tcPr>
          <w:p w14:paraId="0E729EAF" w14:textId="77777777" w:rsidR="00635EA8" w:rsidRPr="005A0B58" w:rsidRDefault="00635EA8" w:rsidP="00635EA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bl>
    <w:p w14:paraId="6EF04E25" w14:textId="77777777" w:rsidR="005A0B58" w:rsidRPr="00291FBF" w:rsidRDefault="005A0B58" w:rsidP="007C4F9D">
      <w:pPr>
        <w:jc w:val="center"/>
        <w:rPr>
          <w:rFonts w:asciiTheme="minorHAnsi" w:hAnsiTheme="minorHAnsi" w:cstheme="minorHAnsi"/>
          <w:b/>
          <w:noProof/>
          <w:sz w:val="20"/>
          <w:szCs w:val="20"/>
          <w:highlight w:val="green"/>
          <w:lang w:val="sr-Cyrl-RS"/>
        </w:rPr>
      </w:pPr>
    </w:p>
    <w:p w14:paraId="07EB8C1E" w14:textId="0C87945E" w:rsidR="00690EAC" w:rsidRDefault="00690EAC" w:rsidP="007C4F9D">
      <w:pPr>
        <w:jc w:val="both"/>
        <w:rPr>
          <w:rFonts w:asciiTheme="minorHAnsi" w:hAnsiTheme="minorHAnsi" w:cstheme="minorHAnsi"/>
          <w:noProof/>
          <w:sz w:val="20"/>
          <w:szCs w:val="20"/>
          <w:lang w:val="sr-Cyrl-RS"/>
        </w:rPr>
      </w:pPr>
    </w:p>
    <w:p w14:paraId="5A5642D7" w14:textId="77777777" w:rsidR="00690EAC" w:rsidRPr="00690EAC" w:rsidRDefault="00690EAC" w:rsidP="00690EAC">
      <w:pPr>
        <w:autoSpaceDN w:val="0"/>
        <w:jc w:val="center"/>
        <w:rPr>
          <w:rFonts w:ascii="Calibri" w:hAnsi="Calibri" w:cs="Calibri"/>
          <w:b/>
          <w:sz w:val="20"/>
          <w:szCs w:val="20"/>
          <w:lang w:val="sr-Cyrl-CS"/>
        </w:rPr>
      </w:pPr>
      <w:r w:rsidRPr="00690EAC">
        <w:rPr>
          <w:rFonts w:ascii="Calibri" w:hAnsi="Calibri" w:cs="Calibri"/>
          <w:b/>
          <w:sz w:val="20"/>
          <w:szCs w:val="20"/>
          <w:lang w:val="sr-Cyrl-CS"/>
        </w:rPr>
        <w:t>Одлучивање о додели средстава по конкурсу</w:t>
      </w:r>
    </w:p>
    <w:p w14:paraId="3A4F27F8" w14:textId="727F4142" w:rsidR="00690EAC" w:rsidRPr="00C45081" w:rsidRDefault="00690EAC" w:rsidP="00690EAC">
      <w:pPr>
        <w:autoSpaceDN w:val="0"/>
        <w:jc w:val="center"/>
        <w:rPr>
          <w:rFonts w:ascii="Calibri" w:eastAsia="Calibri" w:hAnsi="Calibri" w:cs="Calibri"/>
          <w:b/>
          <w:sz w:val="20"/>
          <w:szCs w:val="20"/>
          <w:lang w:val="sr-Cyrl-RS"/>
        </w:rPr>
      </w:pPr>
      <w:r w:rsidRPr="00C45081">
        <w:rPr>
          <w:rFonts w:ascii="Calibri" w:eastAsia="Calibri" w:hAnsi="Calibri" w:cs="Calibri"/>
          <w:b/>
          <w:sz w:val="20"/>
          <w:szCs w:val="20"/>
          <w:lang w:val="sr-Cyrl-RS"/>
        </w:rPr>
        <w:t xml:space="preserve">Члан </w:t>
      </w:r>
      <w:r w:rsidR="00C45081" w:rsidRPr="00C45081">
        <w:rPr>
          <w:rFonts w:ascii="Calibri" w:eastAsia="Calibri" w:hAnsi="Calibri" w:cs="Calibri"/>
          <w:b/>
          <w:sz w:val="20"/>
          <w:szCs w:val="20"/>
          <w:lang w:val="sr-Cyrl-RS"/>
        </w:rPr>
        <w:t>12</w:t>
      </w:r>
      <w:r w:rsidRPr="00C45081">
        <w:rPr>
          <w:rFonts w:ascii="Calibri" w:eastAsia="Calibri" w:hAnsi="Calibri" w:cs="Calibri"/>
          <w:b/>
          <w:sz w:val="20"/>
          <w:szCs w:val="20"/>
          <w:lang w:val="sr-Cyrl-RS"/>
        </w:rPr>
        <w:t>.</w:t>
      </w:r>
    </w:p>
    <w:p w14:paraId="09BD2439" w14:textId="77777777" w:rsidR="00690EAC" w:rsidRPr="00690EAC" w:rsidRDefault="00690EAC" w:rsidP="00690EAC">
      <w:pPr>
        <w:tabs>
          <w:tab w:val="left" w:pos="720"/>
        </w:tabs>
        <w:autoSpaceDN w:val="0"/>
        <w:jc w:val="both"/>
        <w:rPr>
          <w:rFonts w:ascii="Calibri" w:eastAsia="Calibri" w:hAnsi="Calibri" w:cs="Calibri"/>
          <w:sz w:val="20"/>
          <w:szCs w:val="20"/>
          <w:lang w:val="sr-Cyrl-RS"/>
        </w:rPr>
      </w:pPr>
    </w:p>
    <w:p w14:paraId="38234AFE" w14:textId="77777777" w:rsidR="00690EAC" w:rsidRPr="00690EAC" w:rsidRDefault="00690EAC" w:rsidP="00690EAC">
      <w:pPr>
        <w:widowControl w:val="0"/>
        <w:autoSpaceDE w:val="0"/>
        <w:autoSpaceDN w:val="0"/>
        <w:ind w:firstLine="851"/>
        <w:jc w:val="both"/>
        <w:rPr>
          <w:rFonts w:ascii="Calibri" w:eastAsia="Calibri" w:hAnsi="Calibri" w:cs="Calibri"/>
          <w:sz w:val="20"/>
          <w:szCs w:val="20"/>
          <w:lang w:val="sr-Cyrl-RS"/>
        </w:rPr>
      </w:pPr>
      <w:r w:rsidRPr="00690EAC">
        <w:rPr>
          <w:rFonts w:ascii="Calibri" w:eastAsia="Calibri" w:hAnsi="Calibri" w:cs="Calibri"/>
          <w:sz w:val="20"/>
          <w:szCs w:val="20"/>
          <w:lang w:val="sr-Cyrl-RS"/>
        </w:rPr>
        <w:t xml:space="preserve">У складу с критеријумима дефинисаним у Конкурсу и Правилнику, Комисија формира ранг листу подносиоца пријава, с предлогом за расподелу средстава опредељених Конкурсом. </w:t>
      </w:r>
    </w:p>
    <w:p w14:paraId="3C6143B7" w14:textId="07660F2E" w:rsidR="00690EAC" w:rsidRPr="00343C37" w:rsidRDefault="00690EAC" w:rsidP="00343C37">
      <w:pPr>
        <w:widowControl w:val="0"/>
        <w:autoSpaceDE w:val="0"/>
        <w:autoSpaceDN w:val="0"/>
        <w:ind w:firstLine="851"/>
        <w:jc w:val="both"/>
        <w:rPr>
          <w:rFonts w:ascii="Calibri" w:eastAsia="Calibri" w:hAnsi="Calibri" w:cs="Calibri"/>
          <w:sz w:val="20"/>
          <w:szCs w:val="20"/>
          <w:lang w:val="sr-Cyrl-RS"/>
        </w:rPr>
      </w:pPr>
      <w:r w:rsidRPr="00690EAC">
        <w:rPr>
          <w:rFonts w:ascii="Calibri" w:eastAsia="Calibri" w:hAnsi="Calibri" w:cs="Calibri"/>
          <w:sz w:val="20"/>
          <w:szCs w:val="20"/>
          <w:lang w:val="sr-Cyrl-RS"/>
        </w:rPr>
        <w:t>Комисија је у обавези да  предлог расподеле средстава, сачини у року који не може бити дужи од 60 дана од дана истека рока за подношење пријава и да га заједно с ранг листом, достави покрајинском секретару на одлучивање.</w:t>
      </w:r>
    </w:p>
    <w:p w14:paraId="077CB38C" w14:textId="75E38265" w:rsidR="00690EAC" w:rsidRPr="00C45081" w:rsidRDefault="00690EAC" w:rsidP="00690EAC">
      <w:pPr>
        <w:widowControl w:val="0"/>
        <w:autoSpaceDE w:val="0"/>
        <w:autoSpaceDN w:val="0"/>
        <w:spacing w:line="228" w:lineRule="auto"/>
        <w:ind w:left="113" w:right="118" w:firstLine="355"/>
        <w:jc w:val="center"/>
        <w:rPr>
          <w:rFonts w:ascii="Calibri" w:hAnsi="Calibri" w:cs="Calibri"/>
          <w:b/>
          <w:sz w:val="20"/>
          <w:szCs w:val="20"/>
          <w:lang w:val="sr-Cyrl-RS"/>
        </w:rPr>
      </w:pPr>
      <w:r w:rsidRPr="00C45081">
        <w:rPr>
          <w:rFonts w:ascii="Calibri" w:hAnsi="Calibri" w:cs="Calibri"/>
          <w:b/>
          <w:sz w:val="20"/>
          <w:szCs w:val="20"/>
          <w:lang w:val="sr-Cyrl-RS"/>
        </w:rPr>
        <w:t xml:space="preserve">Члан </w:t>
      </w:r>
      <w:r w:rsidR="00C45081" w:rsidRPr="00C45081">
        <w:rPr>
          <w:rFonts w:ascii="Calibri" w:hAnsi="Calibri" w:cs="Calibri"/>
          <w:b/>
          <w:sz w:val="20"/>
          <w:szCs w:val="20"/>
          <w:lang w:val="sr-Cyrl-RS"/>
        </w:rPr>
        <w:t>13</w:t>
      </w:r>
      <w:r w:rsidRPr="00C45081">
        <w:rPr>
          <w:rFonts w:ascii="Calibri" w:hAnsi="Calibri" w:cs="Calibri"/>
          <w:b/>
          <w:sz w:val="20"/>
          <w:szCs w:val="20"/>
          <w:lang w:val="sr-Cyrl-RS"/>
        </w:rPr>
        <w:t>.</w:t>
      </w:r>
    </w:p>
    <w:p w14:paraId="53116621" w14:textId="5D87E9DC" w:rsidR="00690EAC" w:rsidRDefault="00690EAC" w:rsidP="00690EAC">
      <w:pPr>
        <w:ind w:firstLine="708"/>
        <w:jc w:val="center"/>
        <w:rPr>
          <w:rFonts w:asciiTheme="minorHAnsi" w:hAnsiTheme="minorHAnsi" w:cstheme="minorHAnsi"/>
          <w:b/>
          <w:noProof/>
          <w:sz w:val="20"/>
          <w:szCs w:val="20"/>
          <w:highlight w:val="yellow"/>
          <w:lang w:val="sr-Cyrl-RS"/>
        </w:rPr>
      </w:pPr>
    </w:p>
    <w:p w14:paraId="53EC461A" w14:textId="1AAF6CBC" w:rsidR="00690EAC" w:rsidRDefault="00690EAC" w:rsidP="00690EAC">
      <w:pPr>
        <w:widowControl w:val="0"/>
        <w:autoSpaceDE w:val="0"/>
        <w:autoSpaceDN w:val="0"/>
        <w:ind w:firstLine="468"/>
        <w:jc w:val="both"/>
        <w:rPr>
          <w:rFonts w:ascii="Calibri" w:eastAsia="Calibri" w:hAnsi="Calibri" w:cs="Calibri"/>
          <w:sz w:val="20"/>
          <w:szCs w:val="20"/>
          <w:lang w:val="sr-Cyrl-RS"/>
        </w:rPr>
      </w:pPr>
      <w:r>
        <w:rPr>
          <w:rFonts w:ascii="Calibri" w:eastAsia="Calibri" w:hAnsi="Calibri" w:cs="Calibri"/>
          <w:sz w:val="20"/>
          <w:szCs w:val="20"/>
          <w:lang w:val="sr-Cyrl-RS"/>
        </w:rPr>
        <w:t>Покрајински секретар разматра предлог Комисије с ранг листом и  одлучује  о расподели  средстава основним и средњим школама, учесницима конкурса, решењем.</w:t>
      </w:r>
    </w:p>
    <w:p w14:paraId="2A4A44F7" w14:textId="77777777" w:rsidR="00690EAC" w:rsidRDefault="00690EAC" w:rsidP="00690EAC">
      <w:pPr>
        <w:widowControl w:val="0"/>
        <w:autoSpaceDE w:val="0"/>
        <w:autoSpaceDN w:val="0"/>
        <w:ind w:firstLine="468"/>
        <w:rPr>
          <w:rFonts w:ascii="Calibri" w:eastAsia="Calibri" w:hAnsi="Calibri" w:cs="Calibri"/>
          <w:sz w:val="20"/>
          <w:szCs w:val="20"/>
          <w:lang w:val="sr-Cyrl-RS"/>
        </w:rPr>
      </w:pPr>
      <w:r>
        <w:rPr>
          <w:rFonts w:ascii="Calibri" w:eastAsia="Calibri" w:hAnsi="Calibri" w:cs="Calibri"/>
          <w:sz w:val="20"/>
          <w:szCs w:val="20"/>
          <w:lang w:val="sr-Cyrl-RS"/>
        </w:rPr>
        <w:t>Решење из става 1. овог члана јесте коначно.</w:t>
      </w:r>
    </w:p>
    <w:p w14:paraId="7E447252" w14:textId="77777777" w:rsidR="00690EAC" w:rsidRDefault="00690EAC" w:rsidP="00690EAC">
      <w:pPr>
        <w:widowControl w:val="0"/>
        <w:autoSpaceDE w:val="0"/>
        <w:autoSpaceDN w:val="0"/>
        <w:ind w:firstLine="468"/>
        <w:rPr>
          <w:rFonts w:ascii="Calibri" w:eastAsia="Calibri" w:hAnsi="Calibri" w:cs="Calibri"/>
          <w:sz w:val="20"/>
          <w:szCs w:val="20"/>
          <w:lang w:val="sr-Cyrl-RS"/>
        </w:rPr>
      </w:pPr>
      <w:r>
        <w:rPr>
          <w:rFonts w:ascii="Calibri" w:eastAsia="Calibri" w:hAnsi="Calibri" w:cs="Calibri"/>
          <w:sz w:val="20"/>
          <w:szCs w:val="20"/>
          <w:lang w:val="sr-Cyrl-RS"/>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2738845C" w14:textId="71610A49" w:rsidR="00106652" w:rsidRDefault="00106652" w:rsidP="00343C37">
      <w:pPr>
        <w:pStyle w:val="BodyText"/>
        <w:spacing w:line="230" w:lineRule="auto"/>
        <w:ind w:right="118"/>
        <w:rPr>
          <w:rFonts w:asciiTheme="minorHAnsi" w:hAnsiTheme="minorHAnsi" w:cstheme="minorHAnsi"/>
          <w:noProof/>
          <w:sz w:val="20"/>
          <w:szCs w:val="20"/>
          <w:lang w:val="sr-Cyrl-RS"/>
        </w:rPr>
      </w:pPr>
    </w:p>
    <w:p w14:paraId="69078E45" w14:textId="001B026B" w:rsidR="005A0B58" w:rsidRPr="005A0B58" w:rsidRDefault="00DC2326" w:rsidP="005A0B58">
      <w:pPr>
        <w:pStyle w:val="BodyText"/>
        <w:spacing w:line="230" w:lineRule="auto"/>
        <w:ind w:left="113" w:right="118" w:firstLine="355"/>
        <w:jc w:val="center"/>
        <w:rPr>
          <w:rFonts w:ascii="Calibri" w:hAnsi="Calibri" w:cs="Calibri"/>
          <w:b/>
          <w:sz w:val="20"/>
          <w:szCs w:val="20"/>
          <w:lang w:val="sr-Cyrl-RS"/>
        </w:rPr>
      </w:pPr>
      <w:r w:rsidRPr="00FC49E0">
        <w:rPr>
          <w:rFonts w:asciiTheme="minorHAnsi" w:hAnsiTheme="minorHAnsi" w:cstheme="minorHAnsi"/>
          <w:noProof/>
          <w:sz w:val="20"/>
          <w:szCs w:val="20"/>
          <w:lang w:val="sr-Cyrl-RS"/>
        </w:rPr>
        <w:t xml:space="preserve">  </w:t>
      </w:r>
      <w:r w:rsidR="005A0B58" w:rsidRPr="005A0B58">
        <w:rPr>
          <w:rFonts w:ascii="Calibri" w:hAnsi="Calibri" w:cs="Calibri"/>
          <w:b/>
          <w:sz w:val="20"/>
          <w:szCs w:val="20"/>
          <w:lang w:val="sr-Cyrl-RS"/>
        </w:rPr>
        <w:t>Закључивање уговора</w:t>
      </w:r>
    </w:p>
    <w:p w14:paraId="61E9E10E" w14:textId="78657DE1" w:rsidR="005A0B58" w:rsidRPr="00C45081" w:rsidRDefault="005A0B58" w:rsidP="005A0B58">
      <w:pPr>
        <w:widowControl w:val="0"/>
        <w:autoSpaceDE w:val="0"/>
        <w:autoSpaceDN w:val="0"/>
        <w:spacing w:line="230" w:lineRule="auto"/>
        <w:ind w:left="113" w:right="118" w:firstLine="355"/>
        <w:jc w:val="center"/>
        <w:rPr>
          <w:rFonts w:ascii="Calibri" w:hAnsi="Calibri" w:cs="Calibri"/>
          <w:b/>
          <w:sz w:val="20"/>
          <w:szCs w:val="20"/>
          <w:lang w:val="sr-Cyrl-RS"/>
        </w:rPr>
      </w:pPr>
      <w:r w:rsidRPr="00C45081">
        <w:rPr>
          <w:rFonts w:ascii="Calibri" w:hAnsi="Calibri" w:cs="Calibri"/>
          <w:b/>
          <w:sz w:val="20"/>
          <w:szCs w:val="20"/>
          <w:lang w:val="sr-Cyrl-RS"/>
        </w:rPr>
        <w:t xml:space="preserve">Члан </w:t>
      </w:r>
      <w:r w:rsidR="00C45081" w:rsidRPr="00C45081">
        <w:rPr>
          <w:rFonts w:ascii="Calibri" w:hAnsi="Calibri" w:cs="Calibri"/>
          <w:b/>
          <w:sz w:val="20"/>
          <w:szCs w:val="20"/>
          <w:lang w:val="sr-Cyrl-RS"/>
        </w:rPr>
        <w:t>14</w:t>
      </w:r>
      <w:r w:rsidRPr="00C45081">
        <w:rPr>
          <w:rFonts w:ascii="Calibri" w:hAnsi="Calibri" w:cs="Calibri"/>
          <w:b/>
          <w:sz w:val="20"/>
          <w:szCs w:val="20"/>
          <w:lang w:val="sr-Cyrl-RS"/>
        </w:rPr>
        <w:t>.</w:t>
      </w:r>
    </w:p>
    <w:p w14:paraId="646BB6D1" w14:textId="77777777" w:rsidR="005A0B58" w:rsidRPr="005A0B58" w:rsidRDefault="005A0B58" w:rsidP="005A0B58">
      <w:pPr>
        <w:widowControl w:val="0"/>
        <w:autoSpaceDE w:val="0"/>
        <w:autoSpaceDN w:val="0"/>
        <w:rPr>
          <w:rFonts w:ascii="Calibri" w:eastAsia="Calibri" w:hAnsi="Calibri" w:cs="Calibri"/>
          <w:sz w:val="20"/>
          <w:szCs w:val="20"/>
          <w:lang w:val="sr-Cyrl-RS"/>
        </w:rPr>
      </w:pPr>
    </w:p>
    <w:p w14:paraId="7E9354F0" w14:textId="4F36D4BA" w:rsidR="00E82673" w:rsidRPr="00343C37" w:rsidRDefault="005A0B58" w:rsidP="00343C37">
      <w:pPr>
        <w:widowControl w:val="0"/>
        <w:autoSpaceDE w:val="0"/>
        <w:autoSpaceDN w:val="0"/>
        <w:ind w:firstLine="464"/>
        <w:jc w:val="both"/>
        <w:rPr>
          <w:rFonts w:ascii="Calibri" w:eastAsia="Calibri" w:hAnsi="Calibri" w:cs="Calibri"/>
          <w:sz w:val="20"/>
          <w:szCs w:val="20"/>
          <w:lang w:val="sr-Cyrl-RS"/>
        </w:rPr>
      </w:pPr>
      <w:r w:rsidRPr="005A0B58">
        <w:rPr>
          <w:rFonts w:ascii="Calibri" w:eastAsia="Calibri" w:hAnsi="Calibri" w:cs="Calibri"/>
          <w:sz w:val="20"/>
          <w:szCs w:val="20"/>
          <w:lang w:val="sr-Cyrl-RS"/>
        </w:rPr>
        <w:t>Обавезу за доделу средстава Покрајински секретаријат преузима на основу уговора, у смислу закона којим се ypeђујe буџетски систем.</w:t>
      </w:r>
    </w:p>
    <w:p w14:paraId="397CA5E2" w14:textId="08A35F80" w:rsidR="005A0B58" w:rsidRPr="005A0B58" w:rsidRDefault="005A0B58" w:rsidP="005A0B58">
      <w:pPr>
        <w:widowControl w:val="0"/>
        <w:autoSpaceDE w:val="0"/>
        <w:autoSpaceDN w:val="0"/>
        <w:ind w:firstLine="464"/>
        <w:jc w:val="center"/>
        <w:rPr>
          <w:rFonts w:ascii="Calibri" w:eastAsia="Calibri" w:hAnsi="Calibri" w:cs="Calibri"/>
          <w:b/>
          <w:sz w:val="20"/>
          <w:szCs w:val="20"/>
          <w:lang w:val="sr-Cyrl-RS"/>
        </w:rPr>
      </w:pPr>
      <w:r w:rsidRPr="005A0B58">
        <w:rPr>
          <w:rFonts w:ascii="Calibri" w:eastAsia="Calibri" w:hAnsi="Calibri" w:cs="Calibri"/>
          <w:b/>
          <w:sz w:val="20"/>
          <w:szCs w:val="20"/>
          <w:lang w:val="sr-Latn-RS"/>
        </w:rPr>
        <w:t xml:space="preserve">Исплата </w:t>
      </w:r>
      <w:r w:rsidRPr="005A0B58">
        <w:rPr>
          <w:rFonts w:ascii="Calibri" w:eastAsia="Calibri" w:hAnsi="Calibri" w:cs="Calibri"/>
          <w:b/>
          <w:sz w:val="20"/>
          <w:szCs w:val="20"/>
          <w:lang w:val="sr-Cyrl-RS"/>
        </w:rPr>
        <w:t>додељених</w:t>
      </w:r>
      <w:r w:rsidRPr="005A0B58">
        <w:rPr>
          <w:rFonts w:ascii="Calibri" w:eastAsia="Calibri" w:hAnsi="Calibri" w:cs="Calibri"/>
          <w:b/>
          <w:sz w:val="20"/>
          <w:szCs w:val="20"/>
          <w:lang w:val="sr-Latn-RS"/>
        </w:rPr>
        <w:t xml:space="preserve"> средстава</w:t>
      </w:r>
    </w:p>
    <w:p w14:paraId="7DF4B021" w14:textId="4FDD3BA6" w:rsidR="005A0B58" w:rsidRPr="00C45081" w:rsidRDefault="005A0B58" w:rsidP="005A0B58">
      <w:pPr>
        <w:widowControl w:val="0"/>
        <w:autoSpaceDE w:val="0"/>
        <w:autoSpaceDN w:val="0"/>
        <w:ind w:firstLine="464"/>
        <w:jc w:val="center"/>
        <w:rPr>
          <w:rFonts w:ascii="Calibri" w:eastAsia="Calibri" w:hAnsi="Calibri" w:cs="Calibri"/>
          <w:b/>
          <w:sz w:val="20"/>
          <w:szCs w:val="20"/>
          <w:lang w:val="sr-Cyrl-RS"/>
        </w:rPr>
      </w:pPr>
      <w:r w:rsidRPr="00C45081">
        <w:rPr>
          <w:rFonts w:ascii="Calibri" w:eastAsia="Calibri" w:hAnsi="Calibri" w:cs="Calibri"/>
          <w:b/>
          <w:sz w:val="20"/>
          <w:szCs w:val="20"/>
          <w:lang w:val="sr-Latn-RS"/>
        </w:rPr>
        <w:t xml:space="preserve">Члан </w:t>
      </w:r>
      <w:r w:rsidR="00C45081" w:rsidRPr="00C45081">
        <w:rPr>
          <w:rFonts w:ascii="Calibri" w:eastAsia="Calibri" w:hAnsi="Calibri" w:cs="Calibri"/>
          <w:b/>
          <w:sz w:val="20"/>
          <w:szCs w:val="20"/>
          <w:lang w:val="sr-Cyrl-RS"/>
        </w:rPr>
        <w:t>15</w:t>
      </w:r>
      <w:r w:rsidRPr="00C45081">
        <w:rPr>
          <w:rFonts w:ascii="Calibri" w:eastAsia="Calibri" w:hAnsi="Calibri" w:cs="Calibri"/>
          <w:b/>
          <w:sz w:val="20"/>
          <w:szCs w:val="20"/>
          <w:lang w:val="sr-Latn-RS"/>
        </w:rPr>
        <w:t>.</w:t>
      </w:r>
    </w:p>
    <w:p w14:paraId="2F15EACF" w14:textId="77777777" w:rsidR="005A0B58" w:rsidRPr="005A0B58" w:rsidRDefault="005A0B58" w:rsidP="005A0B58">
      <w:pPr>
        <w:widowControl w:val="0"/>
        <w:autoSpaceDE w:val="0"/>
        <w:autoSpaceDN w:val="0"/>
        <w:ind w:firstLine="464"/>
        <w:jc w:val="both"/>
        <w:rPr>
          <w:rFonts w:ascii="Calibri" w:eastAsia="Calibri" w:hAnsi="Calibri" w:cs="Calibri"/>
          <w:sz w:val="20"/>
          <w:szCs w:val="20"/>
          <w:lang w:val="sr-Cyrl-RS"/>
        </w:rPr>
      </w:pPr>
    </w:p>
    <w:p w14:paraId="76DDD4BF"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CS"/>
        </w:rPr>
        <w:t>Додељена средства</w:t>
      </w:r>
      <w:r w:rsidRPr="005A0B58">
        <w:rPr>
          <w:rFonts w:ascii="Calibri" w:eastAsia="Calibri" w:hAnsi="Calibri" w:cs="Calibri"/>
          <w:bCs/>
          <w:sz w:val="20"/>
          <w:szCs w:val="20"/>
          <w:lang w:val="sr-Cyrl-RS"/>
        </w:rPr>
        <w:t xml:space="preserve"> исплаћују се након закључења Уговора, а на основу појединачних решења о исплати</w:t>
      </w:r>
      <w:r w:rsidRPr="005A0B58">
        <w:rPr>
          <w:rFonts w:ascii="Calibri" w:eastAsia="Calibri" w:hAnsi="Calibri" w:cs="Calibri"/>
          <w:bCs/>
          <w:sz w:val="20"/>
          <w:szCs w:val="20"/>
          <w:lang w:val="sr-Latn-RS"/>
        </w:rPr>
        <w:t>,</w:t>
      </w:r>
      <w:r w:rsidRPr="005A0B58">
        <w:rPr>
          <w:rFonts w:ascii="Calibri" w:eastAsia="Calibri" w:hAnsi="Calibri" w:cs="Calibri"/>
          <w:bCs/>
          <w:sz w:val="20"/>
          <w:szCs w:val="20"/>
          <w:lang w:val="sr-Cyrl-RS"/>
        </w:rPr>
        <w:t xml:space="preserve"> у складу с динамиком прилива средстава у буџет АП Војводине. </w:t>
      </w:r>
    </w:p>
    <w:p w14:paraId="3737A384"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RS"/>
        </w:rPr>
        <w:t>Уколико корисник средстава не потпише уговор у року који је одредио Секретаријат, сматраће се да је одустао од поднете пријаве.</w:t>
      </w:r>
    </w:p>
    <w:p w14:paraId="6C88C9CE"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RS"/>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20114EE0" w14:textId="0992EC2B" w:rsidR="006A6B02" w:rsidRDefault="006A6B02" w:rsidP="00343C37">
      <w:pPr>
        <w:widowControl w:val="0"/>
        <w:autoSpaceDE w:val="0"/>
        <w:autoSpaceDN w:val="0"/>
        <w:spacing w:line="230" w:lineRule="auto"/>
        <w:ind w:right="118"/>
        <w:rPr>
          <w:rFonts w:ascii="Calibri" w:eastAsia="Calibri" w:hAnsi="Calibri" w:cs="Calibri"/>
          <w:b/>
          <w:sz w:val="20"/>
          <w:szCs w:val="20"/>
          <w:lang w:val="sr-Cyrl-RS"/>
        </w:rPr>
      </w:pPr>
    </w:p>
    <w:p w14:paraId="3D2CBD88" w14:textId="03744F42" w:rsidR="005A0B58" w:rsidRPr="005A0B58" w:rsidRDefault="005A0B58" w:rsidP="005A0B58">
      <w:pPr>
        <w:widowControl w:val="0"/>
        <w:autoSpaceDE w:val="0"/>
        <w:autoSpaceDN w:val="0"/>
        <w:spacing w:line="230" w:lineRule="auto"/>
        <w:ind w:left="113" w:right="118" w:firstLine="355"/>
        <w:jc w:val="center"/>
        <w:rPr>
          <w:rFonts w:ascii="Calibri" w:eastAsia="Calibri" w:hAnsi="Calibri" w:cs="Calibri"/>
          <w:b/>
          <w:sz w:val="20"/>
          <w:szCs w:val="20"/>
          <w:lang w:val="sr-Cyrl-RS"/>
        </w:rPr>
      </w:pPr>
      <w:r w:rsidRPr="005A0B58">
        <w:rPr>
          <w:rFonts w:ascii="Calibri" w:eastAsia="Calibri" w:hAnsi="Calibri" w:cs="Calibri"/>
          <w:b/>
          <w:sz w:val="20"/>
          <w:szCs w:val="20"/>
          <w:lang w:val="sr-Cyrl-RS"/>
        </w:rPr>
        <w:t>Коришћење додељених средстава и обавезе корнисника средстава</w:t>
      </w:r>
    </w:p>
    <w:p w14:paraId="786FE511" w14:textId="6E42F656" w:rsidR="005A0B58" w:rsidRPr="00C45081" w:rsidRDefault="005A0B58" w:rsidP="005A0B58">
      <w:pPr>
        <w:widowControl w:val="0"/>
        <w:autoSpaceDE w:val="0"/>
        <w:autoSpaceDN w:val="0"/>
        <w:spacing w:line="230" w:lineRule="auto"/>
        <w:ind w:left="113" w:right="118" w:firstLine="355"/>
        <w:jc w:val="center"/>
        <w:rPr>
          <w:rFonts w:ascii="Calibri" w:hAnsi="Calibri" w:cs="Calibri"/>
          <w:b/>
          <w:sz w:val="20"/>
          <w:szCs w:val="20"/>
          <w:lang w:val="sr-Cyrl-RS"/>
        </w:rPr>
      </w:pPr>
      <w:r w:rsidRPr="00C45081">
        <w:rPr>
          <w:rFonts w:ascii="Calibri" w:eastAsia="Calibri" w:hAnsi="Calibri" w:cs="Calibri"/>
          <w:b/>
          <w:sz w:val="20"/>
          <w:szCs w:val="20"/>
          <w:lang w:val="sr-Cyrl-RS"/>
        </w:rPr>
        <w:t xml:space="preserve">Члан </w:t>
      </w:r>
      <w:r w:rsidR="00C45081" w:rsidRPr="00C45081">
        <w:rPr>
          <w:rFonts w:ascii="Calibri" w:eastAsia="Calibri" w:hAnsi="Calibri" w:cs="Calibri"/>
          <w:b/>
          <w:sz w:val="20"/>
          <w:szCs w:val="20"/>
          <w:lang w:val="sr-Cyrl-RS"/>
        </w:rPr>
        <w:t>16</w:t>
      </w:r>
      <w:r w:rsidRPr="00C45081">
        <w:rPr>
          <w:rFonts w:ascii="Calibri" w:eastAsia="Calibri" w:hAnsi="Calibri" w:cs="Calibri"/>
          <w:b/>
          <w:sz w:val="20"/>
          <w:szCs w:val="20"/>
          <w:lang w:val="sr-Cyrl-RS"/>
        </w:rPr>
        <w:t>.</w:t>
      </w:r>
    </w:p>
    <w:p w14:paraId="61CA991D" w14:textId="77777777" w:rsidR="005A0B58" w:rsidRPr="005A0B58" w:rsidRDefault="005A0B58" w:rsidP="007C4F9D">
      <w:pPr>
        <w:jc w:val="center"/>
        <w:rPr>
          <w:rFonts w:asciiTheme="minorHAnsi" w:hAnsiTheme="minorHAnsi" w:cstheme="minorHAnsi"/>
          <w:b/>
          <w:noProof/>
          <w:sz w:val="20"/>
          <w:szCs w:val="20"/>
          <w:lang w:val="sr-Cyrl-RS"/>
        </w:rPr>
      </w:pPr>
    </w:p>
    <w:p w14:paraId="44F6239C" w14:textId="0D2F677C"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Корисник је дужан да додељена средства користи наменски и законито, а неутрошена средства да врати у буџет АП Војводине. </w:t>
      </w:r>
    </w:p>
    <w:p w14:paraId="31C0FE06" w14:textId="6EA1C74D"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 припадајућом документацијом коју су оверила одговорна лица.</w:t>
      </w:r>
    </w:p>
    <w:p w14:paraId="53DE0AAA" w14:textId="4F67CB35"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Кориснику који не достави извештај у прописаном року, шаље се опомена.</w:t>
      </w:r>
    </w:p>
    <w:p w14:paraId="084BF779" w14:textId="5BEBA25E"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Уколико ни након 8 дана од дана пријема </w:t>
      </w:r>
      <w:r w:rsidR="00EF2B6B">
        <w:rPr>
          <w:rFonts w:asciiTheme="minorHAnsi" w:hAnsiTheme="minorHAnsi" w:cstheme="minorHAnsi"/>
          <w:noProof/>
          <w:sz w:val="20"/>
          <w:szCs w:val="20"/>
          <w:lang w:val="sr-Cyrl-RS"/>
        </w:rPr>
        <w:t>о</w:t>
      </w:r>
      <w:r w:rsidRPr="00DC2326">
        <w:rPr>
          <w:rFonts w:asciiTheme="minorHAnsi" w:hAnsiTheme="minorHAnsi" w:cstheme="minorHAnsi"/>
          <w:noProof/>
          <w:sz w:val="20"/>
          <w:szCs w:val="20"/>
          <w:lang w:val="sr-Cyrl-RS"/>
        </w:rPr>
        <w:t>помене не достави комплетан наративни и финансијски извештај, корисник је у обавези да изврши повраћај средстава у буџет АПВ и губи право аплицирања приликом расписивања следећег конкурса.</w:t>
      </w:r>
    </w:p>
    <w:p w14:paraId="65619D05" w14:textId="4C8CC476" w:rsidR="00AF51CB" w:rsidRPr="00DC2326" w:rsidRDefault="00F81C9E" w:rsidP="00F81C9E">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r>
      <w:r w:rsidR="00AF51CB" w:rsidRPr="00DC2326">
        <w:rPr>
          <w:rFonts w:asciiTheme="minorHAnsi" w:hAnsiTheme="minorHAnsi" w:cstheme="minorHAnsi"/>
          <w:noProof/>
          <w:sz w:val="20"/>
          <w:szCs w:val="20"/>
          <w:lang w:val="sr-Cyrl-RS"/>
        </w:rPr>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6CD1AE44" w14:textId="2131F81E" w:rsidR="00F04D43" w:rsidRDefault="00293153" w:rsidP="00F81C9E">
      <w:pPr>
        <w:ind w:firstLine="708"/>
        <w:jc w:val="both"/>
        <w:rPr>
          <w:rFonts w:asciiTheme="minorHAnsi" w:hAnsiTheme="minorHAnsi" w:cstheme="minorHAnsi"/>
          <w:b/>
          <w:noProof/>
          <w:sz w:val="20"/>
          <w:szCs w:val="20"/>
          <w:lang w:val="sr-Cyrl-RS"/>
        </w:rPr>
      </w:pPr>
      <w:r w:rsidRPr="00DC2326">
        <w:rPr>
          <w:rFonts w:asciiTheme="minorHAnsi" w:hAnsiTheme="minorHAnsi" w:cstheme="minorHAnsi"/>
          <w:noProof/>
          <w:sz w:val="20"/>
          <w:szCs w:val="20"/>
          <w:lang w:val="sr-Cyrl-RS"/>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r w:rsidR="00AF51CB" w:rsidRPr="00DC2326">
        <w:rPr>
          <w:rFonts w:asciiTheme="minorHAnsi" w:hAnsiTheme="minorHAnsi" w:cstheme="minorHAnsi"/>
          <w:noProof/>
          <w:sz w:val="20"/>
          <w:szCs w:val="20"/>
          <w:lang w:val="sr-Cyrl-RS"/>
        </w:rPr>
        <w:t>.</w:t>
      </w:r>
      <w:r w:rsidR="00AF51CB" w:rsidRPr="00DC2326">
        <w:rPr>
          <w:rFonts w:asciiTheme="minorHAnsi" w:hAnsiTheme="minorHAnsi" w:cstheme="minorHAnsi"/>
          <w:b/>
          <w:noProof/>
          <w:sz w:val="20"/>
          <w:szCs w:val="20"/>
          <w:lang w:val="sr-Cyrl-RS"/>
        </w:rPr>
        <w:t xml:space="preserve">    </w:t>
      </w:r>
    </w:p>
    <w:p w14:paraId="15085218" w14:textId="7B422939" w:rsidR="00343C37" w:rsidRDefault="00343C37" w:rsidP="00F81C9E">
      <w:pPr>
        <w:ind w:firstLine="708"/>
        <w:jc w:val="both"/>
        <w:rPr>
          <w:rFonts w:asciiTheme="minorHAnsi" w:hAnsiTheme="minorHAnsi" w:cstheme="minorHAnsi"/>
          <w:b/>
          <w:noProof/>
          <w:sz w:val="20"/>
          <w:szCs w:val="20"/>
          <w:lang w:val="sr-Cyrl-RS"/>
        </w:rPr>
      </w:pPr>
    </w:p>
    <w:p w14:paraId="34346CFD" w14:textId="5A45F45C" w:rsidR="00343C37" w:rsidRDefault="00343C37" w:rsidP="00F81C9E">
      <w:pPr>
        <w:ind w:firstLine="708"/>
        <w:jc w:val="both"/>
        <w:rPr>
          <w:rFonts w:asciiTheme="minorHAnsi" w:hAnsiTheme="minorHAnsi" w:cstheme="minorHAnsi"/>
          <w:b/>
          <w:noProof/>
          <w:sz w:val="20"/>
          <w:szCs w:val="20"/>
          <w:lang w:val="sr-Cyrl-RS"/>
        </w:rPr>
      </w:pPr>
    </w:p>
    <w:p w14:paraId="48BC4E14" w14:textId="77777777" w:rsidR="00343C37" w:rsidRDefault="00343C37" w:rsidP="00F81C9E">
      <w:pPr>
        <w:ind w:firstLine="708"/>
        <w:jc w:val="both"/>
        <w:rPr>
          <w:rFonts w:asciiTheme="minorHAnsi" w:hAnsiTheme="minorHAnsi" w:cstheme="minorHAnsi"/>
          <w:b/>
          <w:noProof/>
          <w:sz w:val="20"/>
          <w:szCs w:val="20"/>
          <w:lang w:val="sr-Cyrl-RS"/>
        </w:rPr>
      </w:pPr>
    </w:p>
    <w:p w14:paraId="52E53B01" w14:textId="647AD3AF" w:rsidR="005A0B58" w:rsidRDefault="005A0B58" w:rsidP="007C4F9D">
      <w:pPr>
        <w:jc w:val="both"/>
        <w:rPr>
          <w:rFonts w:asciiTheme="minorHAnsi" w:hAnsiTheme="minorHAnsi" w:cstheme="minorHAnsi"/>
          <w:b/>
          <w:noProof/>
          <w:sz w:val="20"/>
          <w:szCs w:val="20"/>
          <w:lang w:val="sr-Cyrl-RS"/>
        </w:rPr>
      </w:pPr>
    </w:p>
    <w:p w14:paraId="5F5E5AF5" w14:textId="77777777" w:rsidR="005A0B58" w:rsidRPr="005A0B58" w:rsidRDefault="005A0B58" w:rsidP="005A0B58">
      <w:pPr>
        <w:shd w:val="clear" w:color="auto" w:fill="FFFFFF"/>
        <w:spacing w:after="120"/>
        <w:jc w:val="center"/>
        <w:rPr>
          <w:rFonts w:ascii="Calibri" w:eastAsia="Calibri" w:hAnsi="Calibri" w:cs="Calibri"/>
          <w:b/>
          <w:bCs/>
          <w:sz w:val="20"/>
          <w:szCs w:val="20"/>
          <w:lang w:val="sr-Cyrl-RS"/>
        </w:rPr>
      </w:pPr>
      <w:r w:rsidRPr="005A0B58">
        <w:rPr>
          <w:rFonts w:ascii="Calibri" w:eastAsia="Calibri" w:hAnsi="Calibri" w:cs="Calibri"/>
          <w:b/>
          <w:bCs/>
          <w:sz w:val="20"/>
          <w:szCs w:val="20"/>
          <w:lang w:val="sr-Cyrl-RS"/>
        </w:rPr>
        <w:lastRenderedPageBreak/>
        <w:t>Праћење реализације</w:t>
      </w:r>
    </w:p>
    <w:p w14:paraId="3E76AFC8" w14:textId="7F2C201A" w:rsidR="00BA1820" w:rsidRPr="00C45081" w:rsidRDefault="00BA1820" w:rsidP="007C4F9D">
      <w:pPr>
        <w:jc w:val="center"/>
        <w:rPr>
          <w:rFonts w:asciiTheme="minorHAnsi" w:hAnsiTheme="minorHAnsi" w:cstheme="minorHAnsi"/>
          <w:b/>
          <w:noProof/>
          <w:sz w:val="20"/>
          <w:szCs w:val="20"/>
          <w:lang w:val="sr-Cyrl-RS"/>
        </w:rPr>
      </w:pPr>
      <w:r w:rsidRPr="00C45081">
        <w:rPr>
          <w:rFonts w:asciiTheme="minorHAnsi" w:hAnsiTheme="minorHAnsi" w:cstheme="minorHAnsi"/>
          <w:b/>
          <w:noProof/>
          <w:sz w:val="20"/>
          <w:szCs w:val="20"/>
          <w:lang w:val="sr-Cyrl-RS"/>
        </w:rPr>
        <w:t xml:space="preserve">Члан </w:t>
      </w:r>
      <w:r w:rsidR="00C45081" w:rsidRPr="00C45081">
        <w:rPr>
          <w:rFonts w:asciiTheme="minorHAnsi" w:hAnsiTheme="minorHAnsi" w:cstheme="minorHAnsi"/>
          <w:b/>
          <w:noProof/>
          <w:sz w:val="20"/>
          <w:szCs w:val="20"/>
          <w:lang w:val="sr-Cyrl-RS"/>
        </w:rPr>
        <w:t>17</w:t>
      </w:r>
      <w:r w:rsidRPr="00C45081">
        <w:rPr>
          <w:rFonts w:asciiTheme="minorHAnsi" w:hAnsiTheme="minorHAnsi" w:cstheme="minorHAnsi"/>
          <w:b/>
          <w:noProof/>
          <w:sz w:val="20"/>
          <w:szCs w:val="20"/>
          <w:lang w:val="sr-Cyrl-RS"/>
        </w:rPr>
        <w:t>.</w:t>
      </w:r>
    </w:p>
    <w:p w14:paraId="4519F877" w14:textId="77777777" w:rsidR="00106652" w:rsidRPr="00106652" w:rsidRDefault="00106652" w:rsidP="007C4F9D">
      <w:pPr>
        <w:jc w:val="center"/>
        <w:rPr>
          <w:rFonts w:asciiTheme="minorHAnsi" w:hAnsiTheme="minorHAnsi" w:cstheme="minorHAnsi"/>
          <w:noProof/>
          <w:sz w:val="20"/>
          <w:szCs w:val="20"/>
          <w:lang w:val="sr-Cyrl-RS"/>
        </w:rPr>
      </w:pPr>
    </w:p>
    <w:p w14:paraId="0DC3C410" w14:textId="58E9ECE5" w:rsidR="00BA1820" w:rsidRPr="00BA1820" w:rsidRDefault="00F81C9E" w:rsidP="00E82673">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r>
      <w:r w:rsidR="00BA1820" w:rsidRPr="00BA1820">
        <w:rPr>
          <w:rFonts w:asciiTheme="minorHAnsi" w:hAnsiTheme="minorHAnsi" w:cstheme="minorHAnsi"/>
          <w:noProof/>
          <w:sz w:val="20"/>
          <w:szCs w:val="20"/>
          <w:lang w:val="sr-Cyrl-RS"/>
        </w:rPr>
        <w:t>У циљу праћења реализације програма или пројекта, секретаријат може реализовати мониторинг посете.</w:t>
      </w:r>
      <w:r w:rsidR="00343C37">
        <w:rPr>
          <w:rFonts w:asciiTheme="minorHAnsi" w:hAnsiTheme="minorHAnsi" w:cstheme="minorHAnsi"/>
          <w:noProof/>
          <w:sz w:val="20"/>
          <w:szCs w:val="20"/>
          <w:lang w:val="sr-Cyrl-RS"/>
        </w:rPr>
        <w:t xml:space="preserve"> </w:t>
      </w:r>
      <w:r w:rsidR="00BA1820" w:rsidRPr="00BA1820">
        <w:rPr>
          <w:rFonts w:asciiTheme="minorHAnsi" w:hAnsiTheme="minorHAnsi" w:cstheme="minorHAnsi"/>
          <w:noProof/>
          <w:sz w:val="20"/>
          <w:szCs w:val="20"/>
          <w:lang w:val="sr-Cyrl-RS"/>
        </w:rPr>
        <w:t>Секретаријат израђује извештај о мониторинг посети у року од десет дана од дана спроведене посете.</w:t>
      </w:r>
    </w:p>
    <w:p w14:paraId="38F7795E" w14:textId="77777777" w:rsidR="00106652" w:rsidRDefault="00106652"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182B0DD" w14:textId="27602887" w:rsidR="005A0B58" w:rsidRPr="005A0B58" w:rsidRDefault="005A0B58"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r w:rsidRPr="005A0B58">
        <w:rPr>
          <w:rFonts w:ascii="Calibri" w:eastAsia="Calibri" w:hAnsi="Calibri" w:cs="Calibri"/>
          <w:b/>
          <w:sz w:val="20"/>
          <w:szCs w:val="20"/>
          <w:lang w:val="sr-Cyrl-RS"/>
        </w:rPr>
        <w:t>Завршне одредбе</w:t>
      </w:r>
    </w:p>
    <w:p w14:paraId="7A50F0BA" w14:textId="77777777" w:rsidR="00BA1820" w:rsidRDefault="00BA1820" w:rsidP="007C4F9D">
      <w:pPr>
        <w:jc w:val="center"/>
        <w:rPr>
          <w:rFonts w:asciiTheme="minorHAnsi" w:hAnsiTheme="minorHAnsi" w:cstheme="minorHAnsi"/>
          <w:b/>
          <w:noProof/>
          <w:sz w:val="20"/>
          <w:szCs w:val="20"/>
          <w:lang w:val="sr-Cyrl-RS"/>
        </w:rPr>
      </w:pPr>
    </w:p>
    <w:p w14:paraId="6DAB9B3D" w14:textId="7CED77FE" w:rsidR="00AF51CB" w:rsidRPr="00C45081" w:rsidRDefault="00AF51CB" w:rsidP="007C4F9D">
      <w:pPr>
        <w:jc w:val="center"/>
        <w:rPr>
          <w:rFonts w:asciiTheme="minorHAnsi" w:hAnsiTheme="minorHAnsi" w:cstheme="minorHAnsi"/>
          <w:b/>
          <w:noProof/>
          <w:sz w:val="20"/>
          <w:szCs w:val="20"/>
          <w:lang w:val="sr-Cyrl-RS"/>
        </w:rPr>
      </w:pPr>
      <w:r w:rsidRPr="00C45081">
        <w:rPr>
          <w:rFonts w:asciiTheme="minorHAnsi" w:hAnsiTheme="minorHAnsi" w:cstheme="minorHAnsi"/>
          <w:b/>
          <w:noProof/>
          <w:sz w:val="20"/>
          <w:szCs w:val="20"/>
          <w:lang w:val="sr-Cyrl-RS"/>
        </w:rPr>
        <w:t xml:space="preserve">Члан </w:t>
      </w:r>
      <w:r w:rsidR="00C45081" w:rsidRPr="00C45081">
        <w:rPr>
          <w:rFonts w:asciiTheme="minorHAnsi" w:hAnsiTheme="minorHAnsi" w:cstheme="minorHAnsi"/>
          <w:b/>
          <w:noProof/>
          <w:sz w:val="20"/>
          <w:szCs w:val="20"/>
          <w:lang w:val="sr-Cyrl-RS"/>
        </w:rPr>
        <w:t>18</w:t>
      </w:r>
      <w:r w:rsidRPr="00C45081">
        <w:rPr>
          <w:rFonts w:asciiTheme="minorHAnsi" w:hAnsiTheme="minorHAnsi" w:cstheme="minorHAnsi"/>
          <w:b/>
          <w:noProof/>
          <w:sz w:val="20"/>
          <w:szCs w:val="20"/>
          <w:lang w:val="sr-Cyrl-RS"/>
        </w:rPr>
        <w:t>.</w:t>
      </w:r>
    </w:p>
    <w:p w14:paraId="128D6BF8"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r w:rsidRPr="00106652">
        <w:rPr>
          <w:rFonts w:ascii="Calibri" w:eastAsia="Calibri" w:hAnsi="Calibri" w:cs="Calibri"/>
          <w:sz w:val="20"/>
          <w:szCs w:val="20"/>
          <w:lang w:val="sr-Cyrl-RS"/>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5673CE67"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p>
    <w:p w14:paraId="6AFC9B00" w14:textId="77777777" w:rsidR="00106652" w:rsidRDefault="00106652" w:rsidP="007C4F9D">
      <w:pPr>
        <w:jc w:val="center"/>
        <w:rPr>
          <w:rFonts w:asciiTheme="minorHAnsi" w:hAnsiTheme="minorHAnsi" w:cstheme="minorHAnsi"/>
          <w:noProof/>
          <w:sz w:val="20"/>
          <w:szCs w:val="20"/>
          <w:lang w:val="sr-Cyrl-RS"/>
        </w:rPr>
      </w:pPr>
    </w:p>
    <w:p w14:paraId="40F90259" w14:textId="57120FFF" w:rsidR="00AF51CB" w:rsidRPr="00DC2326" w:rsidRDefault="00AF51CB" w:rsidP="007C4F9D">
      <w:pPr>
        <w:jc w:val="cente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ПОКРАЈИНСКИ СЕКРЕТАРИЈАТ ЗА ОБРАЗОВАЊЕ, ПРОПИСЕ, УПРАВУ И</w:t>
      </w:r>
    </w:p>
    <w:p w14:paraId="2BDBE42E" w14:textId="0F4A7983" w:rsidR="00AF51CB" w:rsidRDefault="00AF51CB" w:rsidP="007C4F9D">
      <w:pPr>
        <w:jc w:val="cente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НАЦИОНАЛНЕ МАЊИНЕ –  НАЦИОНАЛНЕ ЗАЈЕДНИЦЕ</w:t>
      </w:r>
    </w:p>
    <w:p w14:paraId="37244858" w14:textId="77777777" w:rsidR="00A11944" w:rsidRPr="00DC2326" w:rsidRDefault="00A11944" w:rsidP="007C4F9D">
      <w:pPr>
        <w:jc w:val="center"/>
        <w:rPr>
          <w:rFonts w:asciiTheme="minorHAnsi" w:hAnsiTheme="minorHAnsi" w:cstheme="minorHAnsi"/>
          <w:noProof/>
          <w:sz w:val="20"/>
          <w:szCs w:val="20"/>
          <w:lang w:val="sr-Cyrl-RS"/>
        </w:rPr>
      </w:pPr>
      <w:bookmarkStart w:id="0" w:name="_GoBack"/>
      <w:bookmarkEnd w:id="0"/>
    </w:p>
    <w:p w14:paraId="2DCD7601" w14:textId="77777777" w:rsidR="00AF51CB" w:rsidRPr="0031703C" w:rsidRDefault="00AF51CB" w:rsidP="007C4F9D">
      <w:pPr>
        <w:jc w:val="both"/>
        <w:rPr>
          <w:rFonts w:asciiTheme="minorHAnsi" w:hAnsiTheme="minorHAnsi" w:cstheme="minorHAnsi"/>
          <w:noProof/>
          <w:sz w:val="10"/>
          <w:szCs w:val="20"/>
          <w:lang w:val="sr-Cyrl-RS"/>
        </w:rPr>
      </w:pPr>
    </w:p>
    <w:p w14:paraId="0AD61E3E" w14:textId="6E0D7731" w:rsidR="00AF51CB" w:rsidRPr="00DC2326" w:rsidRDefault="00AF51CB" w:rsidP="007C4F9D">
      <w:pPr>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Број: </w:t>
      </w:r>
      <w:r w:rsidR="00A11944">
        <w:rPr>
          <w:rFonts w:asciiTheme="minorHAnsi" w:hAnsiTheme="minorHAnsi" w:cstheme="minorHAnsi"/>
          <w:noProof/>
          <w:sz w:val="20"/>
          <w:szCs w:val="20"/>
          <w:lang w:val="sr-Cyrl-RS"/>
        </w:rPr>
        <w:t>000218160 2025 09427 001 001 000 001</w:t>
      </w:r>
    </w:p>
    <w:p w14:paraId="2DDF273A" w14:textId="28FFA6AF" w:rsidR="00AF51CB" w:rsidRPr="00DC2326" w:rsidRDefault="007A7E0D" w:rsidP="007C4F9D">
      <w:pPr>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Нови Сад, </w:t>
      </w:r>
      <w:r w:rsidR="00A11944">
        <w:rPr>
          <w:rFonts w:asciiTheme="minorHAnsi" w:hAnsiTheme="minorHAnsi" w:cstheme="minorHAnsi"/>
          <w:noProof/>
          <w:sz w:val="20"/>
          <w:szCs w:val="20"/>
          <w:lang w:val="sr-Cyrl-RS"/>
        </w:rPr>
        <w:t>28.1.2025. год.</w:t>
      </w:r>
    </w:p>
    <w:p w14:paraId="31325A45" w14:textId="29B81AC3" w:rsidR="00AF51CB" w:rsidRPr="00DC2326" w:rsidRDefault="00A11944" w:rsidP="007C4F9D">
      <w:pPr>
        <w:ind w:left="5016"/>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w:t>
      </w:r>
      <w:r w:rsidR="00AF51CB" w:rsidRPr="00DC2326">
        <w:rPr>
          <w:rFonts w:asciiTheme="minorHAnsi" w:hAnsiTheme="minorHAnsi" w:cstheme="minorHAnsi"/>
          <w:noProof/>
          <w:sz w:val="20"/>
          <w:szCs w:val="20"/>
          <w:lang w:val="sr-Cyrl-RS"/>
        </w:rPr>
        <w:t>ПОКРАЈИНСК</w:t>
      </w:r>
      <w:r w:rsidR="00293153" w:rsidRPr="00DC2326">
        <w:rPr>
          <w:rFonts w:asciiTheme="minorHAnsi" w:hAnsiTheme="minorHAnsi" w:cstheme="minorHAnsi"/>
          <w:noProof/>
          <w:sz w:val="20"/>
          <w:szCs w:val="20"/>
          <w:lang w:val="sr-Cyrl-RS"/>
        </w:rPr>
        <w:t>И</w:t>
      </w:r>
      <w:r w:rsidR="00AF51CB" w:rsidRPr="00DC2326">
        <w:rPr>
          <w:rFonts w:asciiTheme="minorHAnsi" w:hAnsiTheme="minorHAnsi" w:cstheme="minorHAnsi"/>
          <w:noProof/>
          <w:sz w:val="20"/>
          <w:szCs w:val="20"/>
          <w:lang w:val="sr-Cyrl-RS"/>
        </w:rPr>
        <w:t xml:space="preserve"> СЕКРЕТАР</w:t>
      </w:r>
    </w:p>
    <w:p w14:paraId="38B769C1" w14:textId="08325DF0" w:rsidR="00106652" w:rsidRPr="00106652" w:rsidRDefault="00106652" w:rsidP="00106652">
      <w:pPr>
        <w:ind w:left="4956"/>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w:t>
      </w:r>
      <w:r w:rsidR="00A11944">
        <w:rPr>
          <w:rFonts w:asciiTheme="minorHAnsi" w:hAnsiTheme="minorHAnsi" w:cstheme="minorHAnsi"/>
          <w:noProof/>
          <w:sz w:val="20"/>
          <w:szCs w:val="20"/>
          <w:lang w:val="sr-Cyrl-RS"/>
        </w:rPr>
        <w:t xml:space="preserve">          </w:t>
      </w:r>
      <w:r w:rsidRPr="00106652">
        <w:rPr>
          <w:rFonts w:asciiTheme="minorHAnsi" w:hAnsiTheme="minorHAnsi" w:cstheme="minorHAnsi"/>
          <w:noProof/>
          <w:sz w:val="20"/>
          <w:szCs w:val="20"/>
          <w:lang w:val="sr-Cyrl-RS"/>
        </w:rPr>
        <w:t>Ótott Róbert</w:t>
      </w:r>
      <w:r w:rsidRPr="00106652">
        <w:rPr>
          <w:rFonts w:asciiTheme="minorHAnsi" w:hAnsiTheme="minorHAnsi" w:cstheme="minorHAnsi"/>
          <w:noProof/>
          <w:sz w:val="20"/>
          <w:szCs w:val="20"/>
          <w:lang w:val="sr-Cyrl-RS"/>
        </w:rPr>
        <w:br/>
      </w:r>
      <w:r>
        <w:rPr>
          <w:rFonts w:asciiTheme="minorHAnsi" w:hAnsiTheme="minorHAnsi" w:cstheme="minorHAnsi"/>
          <w:noProof/>
          <w:sz w:val="20"/>
          <w:szCs w:val="20"/>
          <w:lang w:val="sr-Cyrl-RS"/>
        </w:rPr>
        <w:t xml:space="preserve">          </w:t>
      </w:r>
      <w:r w:rsidR="00A11944">
        <w:rPr>
          <w:rFonts w:asciiTheme="minorHAnsi" w:hAnsiTheme="minorHAnsi" w:cstheme="minorHAnsi"/>
          <w:noProof/>
          <w:sz w:val="20"/>
          <w:szCs w:val="20"/>
          <w:lang w:val="sr-Cyrl-RS"/>
        </w:rPr>
        <w:t xml:space="preserve">           </w:t>
      </w:r>
      <w:r>
        <w:rPr>
          <w:rFonts w:asciiTheme="minorHAnsi" w:hAnsiTheme="minorHAnsi" w:cstheme="minorHAnsi"/>
          <w:noProof/>
          <w:sz w:val="20"/>
          <w:szCs w:val="20"/>
          <w:lang w:val="sr-Cyrl-RS"/>
        </w:rPr>
        <w:t xml:space="preserve"> </w:t>
      </w:r>
      <w:r w:rsidRPr="00106652">
        <w:rPr>
          <w:rFonts w:asciiTheme="minorHAnsi" w:hAnsiTheme="minorHAnsi" w:cstheme="minorHAnsi"/>
          <w:noProof/>
          <w:sz w:val="20"/>
          <w:szCs w:val="20"/>
          <w:lang w:val="sr-Cyrl-RS"/>
        </w:rPr>
        <w:t>(Роберт Отот)</w:t>
      </w:r>
    </w:p>
    <w:p w14:paraId="688372CB" w14:textId="44BC3EAA" w:rsidR="00581AD6" w:rsidRPr="0031703C" w:rsidRDefault="00023FE4" w:rsidP="00F81C9E">
      <w:pPr>
        <w:tabs>
          <w:tab w:val="center" w:pos="7200"/>
        </w:tabs>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r w:rsidR="00293153" w:rsidRPr="00DC2326">
        <w:rPr>
          <w:rFonts w:asciiTheme="minorHAnsi" w:hAnsiTheme="minorHAnsi" w:cstheme="minorHAnsi"/>
          <w:noProof/>
          <w:sz w:val="20"/>
          <w:szCs w:val="20"/>
          <w:lang w:val="sr-Cyrl-RS"/>
        </w:rPr>
        <w:t xml:space="preserve">     </w:t>
      </w:r>
      <w:r w:rsidRPr="00DC2326">
        <w:rPr>
          <w:rFonts w:asciiTheme="minorHAnsi" w:hAnsiTheme="minorHAnsi" w:cstheme="minorHAnsi"/>
          <w:noProof/>
          <w:sz w:val="20"/>
          <w:szCs w:val="20"/>
          <w:lang w:val="sr-Cyrl-RS"/>
        </w:rPr>
        <w:t xml:space="preserve">   </w:t>
      </w:r>
    </w:p>
    <w:sectPr w:rsidR="00581AD6" w:rsidRPr="0031703C" w:rsidSect="00BA1820">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9"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2"/>
  </w:num>
  <w:num w:numId="10">
    <w:abstractNumId w:val="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3"/>
  </w:num>
  <w:num w:numId="16">
    <w:abstractNumId w:val="4"/>
  </w:num>
  <w:num w:numId="17">
    <w:abstractNumId w:val="3"/>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6652"/>
    <w:rsid w:val="001118CB"/>
    <w:rsid w:val="00115383"/>
    <w:rsid w:val="0012726C"/>
    <w:rsid w:val="001806B6"/>
    <w:rsid w:val="001A010A"/>
    <w:rsid w:val="001B25A2"/>
    <w:rsid w:val="001C66A4"/>
    <w:rsid w:val="001D405C"/>
    <w:rsid w:val="00291FBF"/>
    <w:rsid w:val="00293153"/>
    <w:rsid w:val="002D081C"/>
    <w:rsid w:val="0031703C"/>
    <w:rsid w:val="003249CF"/>
    <w:rsid w:val="0033261E"/>
    <w:rsid w:val="00336427"/>
    <w:rsid w:val="00343C37"/>
    <w:rsid w:val="00357D40"/>
    <w:rsid w:val="003D03A4"/>
    <w:rsid w:val="0046062A"/>
    <w:rsid w:val="004B0921"/>
    <w:rsid w:val="00502B92"/>
    <w:rsid w:val="00540FEF"/>
    <w:rsid w:val="0056050C"/>
    <w:rsid w:val="00580178"/>
    <w:rsid w:val="00581AD6"/>
    <w:rsid w:val="005A0B58"/>
    <w:rsid w:val="005A2B2A"/>
    <w:rsid w:val="005D47C8"/>
    <w:rsid w:val="005F1430"/>
    <w:rsid w:val="005F7F4C"/>
    <w:rsid w:val="00620957"/>
    <w:rsid w:val="00635EA8"/>
    <w:rsid w:val="00644E16"/>
    <w:rsid w:val="00690EAC"/>
    <w:rsid w:val="006A6B02"/>
    <w:rsid w:val="00700E32"/>
    <w:rsid w:val="0070701A"/>
    <w:rsid w:val="00715CF2"/>
    <w:rsid w:val="00743403"/>
    <w:rsid w:val="00751DAB"/>
    <w:rsid w:val="00752772"/>
    <w:rsid w:val="007814A3"/>
    <w:rsid w:val="007A7E0D"/>
    <w:rsid w:val="007C4F9D"/>
    <w:rsid w:val="007E6776"/>
    <w:rsid w:val="008054F8"/>
    <w:rsid w:val="008236DD"/>
    <w:rsid w:val="00823CB5"/>
    <w:rsid w:val="008C44E6"/>
    <w:rsid w:val="009012E7"/>
    <w:rsid w:val="00930D0E"/>
    <w:rsid w:val="009426A5"/>
    <w:rsid w:val="009765B1"/>
    <w:rsid w:val="009765BA"/>
    <w:rsid w:val="009A3F45"/>
    <w:rsid w:val="009C2DE0"/>
    <w:rsid w:val="009F5B6E"/>
    <w:rsid w:val="00A04BBB"/>
    <w:rsid w:val="00A11944"/>
    <w:rsid w:val="00A54D89"/>
    <w:rsid w:val="00A718B1"/>
    <w:rsid w:val="00A871D3"/>
    <w:rsid w:val="00AA00D2"/>
    <w:rsid w:val="00AE1707"/>
    <w:rsid w:val="00AF51CB"/>
    <w:rsid w:val="00B815E6"/>
    <w:rsid w:val="00BA1820"/>
    <w:rsid w:val="00BB7DAC"/>
    <w:rsid w:val="00BC5973"/>
    <w:rsid w:val="00BE5033"/>
    <w:rsid w:val="00C03DA4"/>
    <w:rsid w:val="00C2111A"/>
    <w:rsid w:val="00C24B47"/>
    <w:rsid w:val="00C45081"/>
    <w:rsid w:val="00D60E46"/>
    <w:rsid w:val="00DB4B39"/>
    <w:rsid w:val="00DC2326"/>
    <w:rsid w:val="00E82673"/>
    <w:rsid w:val="00EB6A97"/>
    <w:rsid w:val="00EE060C"/>
    <w:rsid w:val="00EF0F1A"/>
    <w:rsid w:val="00EF1B61"/>
    <w:rsid w:val="00EF2B6B"/>
    <w:rsid w:val="00F04038"/>
    <w:rsid w:val="00F04D43"/>
    <w:rsid w:val="00F408C9"/>
    <w:rsid w:val="00F45A9A"/>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rPr>
      <w:lang w:val="sr-Cyrl-CS"/>
    </w:r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val="sr-Cyrl-RS"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Jelena Bjelobaba</cp:lastModifiedBy>
  <cp:revision>12</cp:revision>
  <dcterms:created xsi:type="dcterms:W3CDTF">2025-01-17T13:09:00Z</dcterms:created>
  <dcterms:modified xsi:type="dcterms:W3CDTF">2025-01-27T10:12:00Z</dcterms:modified>
</cp:coreProperties>
</file>