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053F" w14:textId="562A09C1" w:rsidR="00751DAB" w:rsidRPr="00787B81" w:rsidRDefault="00AF51CB" w:rsidP="00787B81">
      <w:pPr>
        <w:pStyle w:val="BodyText"/>
        <w:tabs>
          <w:tab w:val="left" w:pos="2880"/>
        </w:tabs>
        <w:ind w:firstLine="720"/>
        <w:rPr>
          <w:noProof/>
        </w:rPr>
      </w:pPr>
      <w:proofErr w:type="gramStart"/>
      <w:r w:rsidRPr="00787B81">
        <w:t xml:space="preserve">A Vajdaság autonóm tartományi alap- és középfokú oktatás és nevelés, valamint a diákjólét területét érintő programtevékenységek és projektek finanszírozására és társfinanszírozására irányuló költségvetési eszközök odaítéléséről szóló tartományi képviselőházi rendelet (VAT Hivatalos Lapja, 14/2015. és 10/2017. szám) 10. szakasza, valamint a tartományi közigazgatásról szóló tartományi képviselőházi rendelet (VAT Hivatalos Lapja, 37/2014., 54/2014. szám </w:t>
      </w:r>
      <w:r w:rsidR="00787B81">
        <w:t>–</w:t>
      </w:r>
      <w:r w:rsidRPr="00787B81">
        <w:t xml:space="preserve"> más határozat, 37/2016., 29/2017., 24/2019., 66/20. és 38/</w:t>
      </w:r>
      <w:r w:rsidR="00787B81">
        <w:t>20</w:t>
      </w:r>
      <w:r w:rsidRPr="00787B81">
        <w:t>21. szám) 15. és 16. szakaszának, valamint 24. szakaszának 2. bekezdése alapján, a</w:t>
      </w:r>
      <w:proofErr w:type="gramEnd"/>
      <w:r w:rsidRPr="00787B81">
        <w:t xml:space="preserve"> </w:t>
      </w:r>
      <w:proofErr w:type="gramStart"/>
      <w:r w:rsidRPr="00787B81">
        <w:t>tartományi</w:t>
      </w:r>
      <w:proofErr w:type="gramEnd"/>
      <w:r w:rsidRPr="00787B81">
        <w:t xml:space="preserve"> oktatási, jogalkotási, közigazgatási és nemzeti kisebbségi </w:t>
      </w:r>
      <w:r w:rsidR="00787B81">
        <w:t>–</w:t>
      </w:r>
      <w:r w:rsidRPr="00787B81">
        <w:t xml:space="preserve"> nemzeti közösségi titkár</w:t>
      </w:r>
    </w:p>
    <w:p w14:paraId="631B7198" w14:textId="3A5E0955" w:rsidR="00AF51CB" w:rsidRDefault="00AF51CB" w:rsidP="00787B81">
      <w:pPr>
        <w:pStyle w:val="BodyText"/>
        <w:tabs>
          <w:tab w:val="left" w:pos="2880"/>
        </w:tabs>
        <w:ind w:firstLine="720"/>
        <w:rPr>
          <w:noProof/>
        </w:rPr>
      </w:pPr>
    </w:p>
    <w:p w14:paraId="4498DE31" w14:textId="77777777" w:rsidR="00787B81" w:rsidRPr="00787B81" w:rsidRDefault="00787B81" w:rsidP="00787B81">
      <w:pPr>
        <w:pStyle w:val="BodyText"/>
        <w:tabs>
          <w:tab w:val="left" w:pos="2880"/>
        </w:tabs>
        <w:ind w:firstLine="720"/>
        <w:rPr>
          <w:noProof/>
        </w:rPr>
      </w:pPr>
    </w:p>
    <w:p w14:paraId="1EC44CFC" w14:textId="77777777" w:rsidR="00787B81" w:rsidRDefault="00AF51CB" w:rsidP="00787B81">
      <w:pPr>
        <w:ind w:firstLine="720"/>
        <w:jc w:val="center"/>
        <w:rPr>
          <w:b/>
          <w:bCs/>
        </w:rPr>
      </w:pPr>
      <w:r w:rsidRPr="00787B81">
        <w:rPr>
          <w:b/>
          <w:bCs/>
        </w:rPr>
        <w:t xml:space="preserve">SZABÁLYZATOT </w:t>
      </w:r>
    </w:p>
    <w:p w14:paraId="42E9979C" w14:textId="77777777" w:rsidR="00787B81" w:rsidRPr="00787B81" w:rsidRDefault="00AF51CB" w:rsidP="00787B81">
      <w:pPr>
        <w:ind w:firstLine="720"/>
        <w:jc w:val="center"/>
        <w:rPr>
          <w:bCs/>
        </w:rPr>
      </w:pPr>
      <w:proofErr w:type="gramStart"/>
      <w:r w:rsidRPr="00787B81">
        <w:rPr>
          <w:bCs/>
        </w:rPr>
        <w:t>hoz</w:t>
      </w:r>
      <w:proofErr w:type="gramEnd"/>
      <w:r w:rsidRPr="00787B81">
        <w:rPr>
          <w:bCs/>
        </w:rPr>
        <w:t xml:space="preserve"> </w:t>
      </w:r>
    </w:p>
    <w:p w14:paraId="2EE1B6E7" w14:textId="27B3DE25" w:rsidR="00AF51CB" w:rsidRPr="00787B81" w:rsidRDefault="00AF51CB" w:rsidP="00787B81">
      <w:pPr>
        <w:ind w:firstLine="720"/>
        <w:jc w:val="center"/>
        <w:rPr>
          <w:b/>
          <w:bCs/>
          <w:noProof/>
        </w:rPr>
      </w:pPr>
      <w:r w:rsidRPr="00787B81">
        <w:rPr>
          <w:b/>
          <w:bCs/>
        </w:rPr>
        <w:t xml:space="preserve">A TARTOMÁNYI OKTATÁSI, JOGALKOTÁSI, KÖZIGAZGATÁSI </w:t>
      </w:r>
      <w:proofErr w:type="gramStart"/>
      <w:r w:rsidRPr="00787B81">
        <w:rPr>
          <w:b/>
          <w:bCs/>
        </w:rPr>
        <w:t>ÉS</w:t>
      </w:r>
      <w:proofErr w:type="gramEnd"/>
      <w:r w:rsidRPr="00787B81">
        <w:rPr>
          <w:b/>
          <w:bCs/>
        </w:rPr>
        <w:t xml:space="preserve"> NEMZETI KISEBBSÉGI – NEMZETI KÖZÖSSÉGI TITKÁRSÁG KÖLTSÉGVETÉSI ESZKÖZEINEK AZ ALAP- ÉS KÖZÉPFOKÚ OKTATÁS NEVELÉSI-OKTATÁSI FOLYAMATA MINŐSÉGÉNEK ELŐM</w:t>
      </w:r>
      <w:bookmarkStart w:id="0" w:name="_GoBack"/>
      <w:bookmarkEnd w:id="0"/>
      <w:r w:rsidRPr="00787B81">
        <w:rPr>
          <w:b/>
          <w:bCs/>
        </w:rPr>
        <w:t xml:space="preserve">OZDÍTÁSÁT CÉLZÓ </w:t>
      </w:r>
      <w:r w:rsidR="00787B81">
        <w:rPr>
          <w:b/>
          <w:bCs/>
        </w:rPr>
        <w:t>–</w:t>
      </w:r>
      <w:r w:rsidRPr="00787B81">
        <w:rPr>
          <w:b/>
          <w:bCs/>
        </w:rPr>
        <w:t xml:space="preserve"> A VAJDASÁG AUTONÓM TARTOMÁNY TERÜLETÉN MŰKÖDŐ ÁLTALÁNOS ÉS KÖZÉPISKOLÁK TEHETSÉGES DIÁKJAINAK A 2024. ÉVI ANDREVLJEI KÉPZÉSEN VALÓ RÉSZVÉTELÜK, VALAMINT A SZAKMUNKATÁRSAK ALKALMAZÁSÁNAK KÖLTSÉGEIRE VONATKOZÓ </w:t>
      </w:r>
      <w:r w:rsidR="00787B81">
        <w:rPr>
          <w:b/>
          <w:bCs/>
        </w:rPr>
        <w:t>–</w:t>
      </w:r>
      <w:r w:rsidRPr="00787B81">
        <w:rPr>
          <w:b/>
          <w:bCs/>
        </w:rPr>
        <w:t xml:space="preserve"> PROJEKT 2025. ÉVI FINANSZÍROZÁSÁRA ÉS TÁRSFINANSZÍROZÁSÁRA VALÓ ODAÍTÉLÉSÉRŐL</w:t>
      </w:r>
    </w:p>
    <w:p w14:paraId="243277DD" w14:textId="77777777" w:rsidR="00AF51CB" w:rsidRPr="00787B81" w:rsidRDefault="00AF51CB" w:rsidP="00787B81">
      <w:pPr>
        <w:ind w:firstLine="720"/>
        <w:jc w:val="center"/>
        <w:rPr>
          <w:b/>
          <w:bCs/>
          <w:noProof/>
          <w:lang w:val="sr-Cyrl-RS"/>
        </w:rPr>
      </w:pPr>
    </w:p>
    <w:p w14:paraId="401B51D2" w14:textId="3790CF40" w:rsidR="00AF51CB" w:rsidRPr="00787B81" w:rsidRDefault="00AF51CB" w:rsidP="00787B81">
      <w:pPr>
        <w:ind w:firstLine="720"/>
        <w:jc w:val="center"/>
        <w:rPr>
          <w:b/>
          <w:caps/>
          <w:noProof/>
          <w:lang w:val="sr-Cyrl-RS"/>
        </w:rPr>
      </w:pPr>
    </w:p>
    <w:p w14:paraId="731EB77C" w14:textId="496B8EBC" w:rsidR="00AF51CB" w:rsidRDefault="007C4F9D" w:rsidP="00787B81">
      <w:pPr>
        <w:ind w:firstLine="720"/>
        <w:jc w:val="center"/>
        <w:rPr>
          <w:b/>
        </w:rPr>
      </w:pPr>
      <w:r w:rsidRPr="00787B81">
        <w:rPr>
          <w:b/>
        </w:rPr>
        <w:t>Általános rendelkezések</w:t>
      </w:r>
    </w:p>
    <w:p w14:paraId="3E4F9CE3" w14:textId="77777777" w:rsidR="00787B81" w:rsidRPr="00787B81" w:rsidRDefault="00787B81" w:rsidP="00787B81">
      <w:pPr>
        <w:ind w:firstLine="720"/>
        <w:jc w:val="center"/>
        <w:rPr>
          <w:b/>
          <w:caps/>
          <w:noProof/>
        </w:rPr>
      </w:pPr>
    </w:p>
    <w:p w14:paraId="7C71F3D9" w14:textId="0F427B19" w:rsidR="00AF51CB" w:rsidRDefault="00AF51CB" w:rsidP="00787B81">
      <w:pPr>
        <w:ind w:left="360" w:firstLine="720"/>
        <w:jc w:val="center"/>
        <w:rPr>
          <w:b/>
        </w:rPr>
      </w:pPr>
      <w:r w:rsidRPr="00787B81">
        <w:rPr>
          <w:b/>
        </w:rPr>
        <w:t>1. szakasz</w:t>
      </w:r>
    </w:p>
    <w:p w14:paraId="04791E44" w14:textId="77777777" w:rsidR="00787B81" w:rsidRPr="00787B81" w:rsidRDefault="00787B81" w:rsidP="00787B81">
      <w:pPr>
        <w:ind w:left="360" w:firstLine="720"/>
        <w:jc w:val="center"/>
        <w:rPr>
          <w:b/>
          <w:noProof/>
        </w:rPr>
      </w:pPr>
    </w:p>
    <w:p w14:paraId="3AA4C9F0" w14:textId="3B6094F0" w:rsidR="00AF51CB" w:rsidRPr="00787B81" w:rsidRDefault="00AF51CB" w:rsidP="00787B81">
      <w:pPr>
        <w:ind w:firstLine="720"/>
        <w:jc w:val="both"/>
        <w:rPr>
          <w:noProof/>
        </w:rPr>
      </w:pPr>
      <w:proofErr w:type="gramStart"/>
      <w:r w:rsidRPr="00787B81">
        <w:t xml:space="preserve">Jelen szabályzat szabályozza Vajdaság Autonóm Tartomány (a továbbiakban: Vajdaság AT) területén az alap- és középfokú nevelési-oktatási programok és projektek finanszírozását és társfinanszírozását célzó költségvetési eszközök (a továbbiakban: eszközök) odaítélésének módját, feltételeit, prioritásait és mércéit, éspedig a Vajdaság Autonóm Tartomány költségvetéséről szóló rendeletben a Tartományi Oktatási, Jogalkotási, Közigazgatási és Nemzeti Kisebbségi – Nemzeti Közösségi Titkárság (a továbbiakban: Titkárság) külön rovatrendje alatt jóváhagyott </w:t>
      </w:r>
      <w:proofErr w:type="spellStart"/>
      <w:r w:rsidRPr="00787B81">
        <w:t>appropriációkkal</w:t>
      </w:r>
      <w:proofErr w:type="spellEnd"/>
      <w:r w:rsidRPr="00787B81">
        <w:t xml:space="preserve"> összhangban.</w:t>
      </w:r>
      <w:proofErr w:type="gramEnd"/>
      <w:r w:rsidRPr="00787B81">
        <w:t xml:space="preserve"> </w:t>
      </w:r>
    </w:p>
    <w:p w14:paraId="1E6DEBE7" w14:textId="358AC250" w:rsidR="00823CB5" w:rsidRDefault="007C4F9D" w:rsidP="00787B81">
      <w:pPr>
        <w:ind w:right="120" w:firstLine="720"/>
        <w:jc w:val="both"/>
      </w:pPr>
      <w:r w:rsidRPr="00787B81">
        <w:t>A jelen szabályzatban valamennyi nyelvtani hímnemben használt kifejezés felöleli az adott személyre vonatkozó hím- vagy nőnemet.</w:t>
      </w:r>
    </w:p>
    <w:p w14:paraId="274D45F7" w14:textId="77777777" w:rsidR="00787B81" w:rsidRPr="00787B81" w:rsidRDefault="00787B81" w:rsidP="00787B81">
      <w:pPr>
        <w:ind w:right="120" w:firstLine="720"/>
        <w:jc w:val="both"/>
        <w:rPr>
          <w:noProof/>
        </w:rPr>
      </w:pPr>
    </w:p>
    <w:p w14:paraId="64663E99" w14:textId="5A81D278" w:rsidR="00823CB5" w:rsidRDefault="00823CB5" w:rsidP="00787B81">
      <w:pPr>
        <w:ind w:firstLine="720"/>
        <w:jc w:val="center"/>
        <w:rPr>
          <w:b/>
        </w:rPr>
      </w:pPr>
      <w:r w:rsidRPr="00787B81">
        <w:rPr>
          <w:b/>
        </w:rPr>
        <w:t>Az eszközök rendeltetése</w:t>
      </w:r>
    </w:p>
    <w:p w14:paraId="41743935" w14:textId="77777777" w:rsidR="00787B81" w:rsidRPr="00787B81" w:rsidRDefault="00787B81" w:rsidP="00787B81">
      <w:pPr>
        <w:ind w:firstLine="720"/>
        <w:jc w:val="center"/>
        <w:rPr>
          <w:b/>
          <w:noProof/>
        </w:rPr>
      </w:pPr>
    </w:p>
    <w:p w14:paraId="378CB25E" w14:textId="22C38A83" w:rsidR="00823CB5" w:rsidRDefault="00823CB5" w:rsidP="00787B81">
      <w:pPr>
        <w:ind w:firstLine="720"/>
        <w:jc w:val="center"/>
        <w:rPr>
          <w:b/>
        </w:rPr>
      </w:pPr>
      <w:r w:rsidRPr="00787B81">
        <w:rPr>
          <w:b/>
        </w:rPr>
        <w:t>2. szakasz</w:t>
      </w:r>
    </w:p>
    <w:p w14:paraId="42A5786A" w14:textId="77777777" w:rsidR="00787B81" w:rsidRPr="00787B81" w:rsidRDefault="00787B81" w:rsidP="00787B81">
      <w:pPr>
        <w:ind w:firstLine="720"/>
        <w:jc w:val="center"/>
        <w:rPr>
          <w:b/>
          <w:noProof/>
        </w:rPr>
      </w:pPr>
    </w:p>
    <w:p w14:paraId="3BF02C42" w14:textId="3B271404" w:rsidR="00823CB5" w:rsidRDefault="00823CB5" w:rsidP="00787B81">
      <w:pPr>
        <w:ind w:firstLine="720"/>
        <w:jc w:val="both"/>
      </w:pPr>
      <w:r w:rsidRPr="00787B81">
        <w:t xml:space="preserve">Az előirányzott eszközök rendeltetése az alap- és középfokú oktatás minőségének előmozdítása </w:t>
      </w:r>
      <w:r w:rsidR="00787B81">
        <w:t>–</w:t>
      </w:r>
      <w:r w:rsidRPr="00787B81">
        <w:t xml:space="preserve"> a 2025. március és december közötti időszakban, az </w:t>
      </w:r>
      <w:proofErr w:type="spellStart"/>
      <w:r w:rsidRPr="00787B81">
        <w:t>andrevljei</w:t>
      </w:r>
      <w:proofErr w:type="spellEnd"/>
      <w:r w:rsidRPr="00787B81">
        <w:t xml:space="preserve"> </w:t>
      </w:r>
      <w:proofErr w:type="spellStart"/>
      <w:r w:rsidRPr="00787B81">
        <w:rPr>
          <w:i/>
          <w:iCs/>
        </w:rPr>
        <w:t>Andrevlje</w:t>
      </w:r>
      <w:proofErr w:type="spellEnd"/>
      <w:r w:rsidRPr="00787B81">
        <w:t xml:space="preserve"> Gazdasági-technológiai Fejlesztési Központban a természet- és társadalomtudomány, képzőművészet, valamint kultúra területén megrendezésre kerülő tevékenységekben a Vajdaság Autonóm Tartomány területén működő általános és középiskolák tehetséges diákjai, illetve megvalósításért felelős minőségükben szakmunkatársai (vagy kivételes esetekben tanárai) részvételi költségeinek </w:t>
      </w:r>
      <w:proofErr w:type="gramStart"/>
      <w:r w:rsidRPr="00787B81">
        <w:t>finanszírozása</w:t>
      </w:r>
      <w:proofErr w:type="gramEnd"/>
      <w:r w:rsidRPr="00787B81">
        <w:t xml:space="preserve"> és társfinanszírozása.</w:t>
      </w:r>
    </w:p>
    <w:p w14:paraId="16417F39" w14:textId="77777777" w:rsidR="00787B81" w:rsidRPr="00787B81" w:rsidRDefault="00787B81" w:rsidP="00787B81">
      <w:pPr>
        <w:ind w:firstLine="720"/>
        <w:jc w:val="both"/>
        <w:rPr>
          <w:noProof/>
        </w:rPr>
      </w:pPr>
    </w:p>
    <w:p w14:paraId="1C2C28DA" w14:textId="69BA600E" w:rsidR="007C4F9D" w:rsidRDefault="007C4F9D" w:rsidP="00787B81">
      <w:pPr>
        <w:widowControl w:val="0"/>
        <w:autoSpaceDE w:val="0"/>
        <w:autoSpaceDN w:val="0"/>
        <w:spacing w:line="230" w:lineRule="auto"/>
        <w:ind w:left="123" w:right="118" w:firstLine="720"/>
        <w:jc w:val="center"/>
        <w:rPr>
          <w:b/>
        </w:rPr>
      </w:pPr>
      <w:r w:rsidRPr="00787B81">
        <w:rPr>
          <w:b/>
        </w:rPr>
        <w:t>Az eszközök keretösszege és odaítélésük módja</w:t>
      </w:r>
    </w:p>
    <w:p w14:paraId="2E03FBB0" w14:textId="77777777" w:rsidR="00787B81" w:rsidRPr="00787B81" w:rsidRDefault="00787B81" w:rsidP="00787B81">
      <w:pPr>
        <w:widowControl w:val="0"/>
        <w:autoSpaceDE w:val="0"/>
        <w:autoSpaceDN w:val="0"/>
        <w:spacing w:line="230" w:lineRule="auto"/>
        <w:ind w:left="123" w:right="118" w:firstLine="720"/>
        <w:jc w:val="center"/>
        <w:rPr>
          <w:b/>
        </w:rPr>
      </w:pPr>
    </w:p>
    <w:p w14:paraId="6527E326" w14:textId="1A92FE76" w:rsidR="007C4F9D" w:rsidRPr="00787B81" w:rsidRDefault="007C4F9D" w:rsidP="00787B81">
      <w:pPr>
        <w:widowControl w:val="0"/>
        <w:autoSpaceDE w:val="0"/>
        <w:autoSpaceDN w:val="0"/>
        <w:spacing w:line="230" w:lineRule="auto"/>
        <w:ind w:left="123" w:right="118" w:firstLine="720"/>
        <w:jc w:val="center"/>
        <w:rPr>
          <w:b/>
        </w:rPr>
      </w:pPr>
      <w:r w:rsidRPr="00787B81">
        <w:rPr>
          <w:b/>
        </w:rPr>
        <w:t>3. szakasz</w:t>
      </w:r>
    </w:p>
    <w:p w14:paraId="46420C3C" w14:textId="77777777" w:rsidR="007C4F9D" w:rsidRPr="00787B81" w:rsidRDefault="007C4F9D" w:rsidP="00787B81">
      <w:pPr>
        <w:widowControl w:val="0"/>
        <w:autoSpaceDE w:val="0"/>
        <w:autoSpaceDN w:val="0"/>
        <w:spacing w:line="230" w:lineRule="auto"/>
        <w:ind w:left="123" w:right="118" w:firstLine="720"/>
        <w:jc w:val="center"/>
        <w:rPr>
          <w:lang w:val="sr-Cyrl-RS"/>
        </w:rPr>
      </w:pPr>
    </w:p>
    <w:p w14:paraId="3FBE9440" w14:textId="6EE56898" w:rsidR="00823CB5" w:rsidRPr="00787B81" w:rsidRDefault="007C4F9D" w:rsidP="00787B81">
      <w:pPr>
        <w:ind w:firstLine="720"/>
        <w:jc w:val="both"/>
      </w:pPr>
      <w:r w:rsidRPr="00787B81">
        <w:t xml:space="preserve">A tevékenységek megvalósítására összesen </w:t>
      </w:r>
      <w:r w:rsidRPr="00787B81">
        <w:rPr>
          <w:b/>
        </w:rPr>
        <w:t>15.000.000,00</w:t>
      </w:r>
      <w:r w:rsidRPr="00787B81">
        <w:t xml:space="preserve"> </w:t>
      </w:r>
      <w:r w:rsidRPr="00787B81">
        <w:rPr>
          <w:b/>
          <w:bCs/>
        </w:rPr>
        <w:t>dinár</w:t>
      </w:r>
      <w:r w:rsidRPr="00787B81">
        <w:t xml:space="preserve"> </w:t>
      </w:r>
      <w:r w:rsidRPr="00787B81">
        <w:rPr>
          <w:b/>
          <w:bCs/>
        </w:rPr>
        <w:t>kerül elkülönítésre, ebből 5.000.000,00 dinár az általános iskolák és 10.000.000,00 dinár a középiskolák számára.</w:t>
      </w:r>
      <w:r w:rsidRPr="00787B81">
        <w:t xml:space="preserve"> </w:t>
      </w:r>
    </w:p>
    <w:p w14:paraId="4B7397AD" w14:textId="77777777" w:rsidR="00823CB5" w:rsidRPr="00787B81" w:rsidRDefault="00823CB5" w:rsidP="00787B81">
      <w:pPr>
        <w:ind w:firstLine="720"/>
        <w:jc w:val="both"/>
        <w:rPr>
          <w:b/>
          <w:noProof/>
        </w:rPr>
      </w:pPr>
      <w:r w:rsidRPr="00787B81">
        <w:rPr>
          <w:b/>
        </w:rPr>
        <w:t>Az általános iskolák az alábbiakra pályázhatnak:</w:t>
      </w:r>
    </w:p>
    <w:p w14:paraId="2C8E9ACB" w14:textId="77777777" w:rsidR="00823CB5" w:rsidRPr="00787B81" w:rsidRDefault="00823CB5" w:rsidP="00787B81">
      <w:pPr>
        <w:ind w:firstLine="720"/>
        <w:jc w:val="both"/>
        <w:rPr>
          <w:noProof/>
        </w:rPr>
      </w:pPr>
      <w:r w:rsidRPr="00787B81">
        <w:t>1) a hetedik és nyolcadik osztályos diákjaik szállás- és étkeztetési költségeinek fedezésére az előirányzott tevékenységeken való részvétel céljából, éspedig öt teljes panzióra,</w:t>
      </w:r>
    </w:p>
    <w:p w14:paraId="75D53A81" w14:textId="253A8D06" w:rsidR="00823CB5" w:rsidRPr="00787B81" w:rsidRDefault="00823CB5" w:rsidP="00787B81">
      <w:pPr>
        <w:ind w:firstLine="720"/>
        <w:jc w:val="both"/>
        <w:rPr>
          <w:noProof/>
        </w:rPr>
      </w:pPr>
      <w:r w:rsidRPr="00787B81">
        <w:t>2) szakmunkatársaik szállás- és étkeztetési költségeinek fedezésére, illetve munkadíjazására, akik az előirányzott diáktevékenységek megvalósítása céljából kerülnek alkalmazásra, éspedig ugyancsak öt teljes panzió erejéig, akik mind a hat napon jelen lesznek és kísérni fogják a diákokat valamennyi tervezet</w:t>
      </w:r>
      <w:r w:rsidR="00787B81">
        <w:t>t tevékenység megvalósításában.</w:t>
      </w:r>
    </w:p>
    <w:p w14:paraId="10326220" w14:textId="77777777" w:rsidR="00823CB5" w:rsidRPr="00787B81" w:rsidRDefault="00823CB5" w:rsidP="00787B81">
      <w:pPr>
        <w:ind w:firstLine="720"/>
        <w:jc w:val="both"/>
        <w:rPr>
          <w:noProof/>
          <w:lang w:val="sr-Cyrl-RS"/>
        </w:rPr>
      </w:pPr>
    </w:p>
    <w:p w14:paraId="77EB1174" w14:textId="77777777" w:rsidR="00823CB5" w:rsidRPr="00787B81" w:rsidRDefault="00823CB5" w:rsidP="00787B81">
      <w:pPr>
        <w:ind w:firstLine="720"/>
        <w:jc w:val="both"/>
        <w:rPr>
          <w:b/>
          <w:noProof/>
        </w:rPr>
      </w:pPr>
      <w:r w:rsidRPr="00787B81">
        <w:rPr>
          <w:b/>
        </w:rPr>
        <w:t>A középiskolák az alábbiakra pályázhatnak:</w:t>
      </w:r>
    </w:p>
    <w:p w14:paraId="10099950" w14:textId="77777777" w:rsidR="00823CB5" w:rsidRPr="00787B81" w:rsidRDefault="00823CB5" w:rsidP="00787B81">
      <w:pPr>
        <w:ind w:firstLine="720"/>
        <w:jc w:val="both"/>
        <w:rPr>
          <w:noProof/>
        </w:rPr>
      </w:pPr>
      <w:r w:rsidRPr="00787B81">
        <w:t>1) a második és harmadik osztályos diákjaik szállás- és étkeztetési költségeinek fedezésére az előirányzott tevékenységeken való részvétel céljából, éspedig öt teljes panzióra,</w:t>
      </w:r>
    </w:p>
    <w:p w14:paraId="5B4B4370" w14:textId="781A2567" w:rsidR="00823CB5" w:rsidRPr="00787B81" w:rsidRDefault="00823CB5" w:rsidP="00787B81">
      <w:pPr>
        <w:ind w:firstLine="720"/>
        <w:jc w:val="both"/>
        <w:rPr>
          <w:noProof/>
        </w:rPr>
      </w:pPr>
      <w:r w:rsidRPr="00787B81">
        <w:t>2) szakmunkatársaik szállás- és étkeztetési költségeinek fedezésére, illetve munkadíjazására, akik az előirányzott diáktevékenységek megvalósítása céljából kerülnek alkalmazásra, éspedig ugyancsak öt teljes panzió erejéig, akik mind a hat napon jelen lesznek és kísérni fogják a diákokat valamennyi tervezet</w:t>
      </w:r>
      <w:r w:rsidR="005B52EE">
        <w:t>t tevékenység megvalósításában.</w:t>
      </w:r>
    </w:p>
    <w:p w14:paraId="7167146C" w14:textId="77777777" w:rsidR="00823CB5" w:rsidRPr="00787B81" w:rsidRDefault="00823CB5" w:rsidP="00787B81">
      <w:pPr>
        <w:ind w:firstLine="720"/>
        <w:jc w:val="both"/>
        <w:rPr>
          <w:lang w:val="sr-Cyrl-BA"/>
        </w:rPr>
      </w:pPr>
    </w:p>
    <w:p w14:paraId="6C5AB931" w14:textId="5554FC77" w:rsidR="00A04BBB" w:rsidRPr="005B52EE" w:rsidRDefault="00823CB5" w:rsidP="005B52EE">
      <w:pPr>
        <w:ind w:firstLine="720"/>
        <w:jc w:val="both"/>
        <w:rPr>
          <w:noProof/>
        </w:rPr>
      </w:pPr>
      <w:r w:rsidRPr="00787B81">
        <w:t xml:space="preserve">Az iskoláknak </w:t>
      </w:r>
      <w:r w:rsidRPr="005B52EE">
        <w:rPr>
          <w:bCs/>
        </w:rPr>
        <w:t>10 diákot és egy szakmunkatársat</w:t>
      </w:r>
      <w:r w:rsidRPr="00787B81">
        <w:rPr>
          <w:b/>
          <w:bCs/>
        </w:rPr>
        <w:t xml:space="preserve"> </w:t>
      </w:r>
      <w:r w:rsidRPr="00787B81">
        <w:t>(vagy kivételes esetekben tanárt) kell bejelenteniük, akik az előlátott mér</w:t>
      </w:r>
      <w:r w:rsidR="005B52EE">
        <w:t>céknek megfelelnek.</w:t>
      </w:r>
    </w:p>
    <w:p w14:paraId="07C006F9" w14:textId="77777777" w:rsidR="00751DAB" w:rsidRPr="00787B81" w:rsidRDefault="00751DAB" w:rsidP="00787B81">
      <w:pPr>
        <w:widowControl w:val="0"/>
        <w:autoSpaceDE w:val="0"/>
        <w:autoSpaceDN w:val="0"/>
        <w:spacing w:line="228" w:lineRule="auto"/>
        <w:ind w:left="123" w:right="118" w:firstLine="720"/>
        <w:jc w:val="center"/>
        <w:rPr>
          <w:b/>
          <w:lang w:val="sr-Cyrl-RS"/>
        </w:rPr>
      </w:pPr>
    </w:p>
    <w:p w14:paraId="3CDD4DDD" w14:textId="545D0468" w:rsidR="00635EA8" w:rsidRPr="00787B81" w:rsidRDefault="00635EA8" w:rsidP="00787B81">
      <w:pPr>
        <w:widowControl w:val="0"/>
        <w:autoSpaceDE w:val="0"/>
        <w:autoSpaceDN w:val="0"/>
        <w:spacing w:line="228" w:lineRule="auto"/>
        <w:ind w:left="123" w:right="118" w:firstLine="720"/>
        <w:jc w:val="center"/>
        <w:rPr>
          <w:b/>
        </w:rPr>
      </w:pPr>
      <w:r w:rsidRPr="00787B81">
        <w:rPr>
          <w:b/>
        </w:rPr>
        <w:t>4. szakasz</w:t>
      </w:r>
    </w:p>
    <w:p w14:paraId="71EA7ABD" w14:textId="77777777" w:rsidR="00823CB5" w:rsidRPr="00787B81" w:rsidRDefault="00823CB5" w:rsidP="00787B81">
      <w:pPr>
        <w:ind w:firstLine="720"/>
        <w:jc w:val="center"/>
        <w:rPr>
          <w:noProof/>
          <w:lang w:val="sr-Cyrl-RS"/>
        </w:rPr>
      </w:pPr>
    </w:p>
    <w:p w14:paraId="6DDAC109" w14:textId="77777777" w:rsidR="00291FBF" w:rsidRPr="00787B81" w:rsidRDefault="00291FBF" w:rsidP="00787B81">
      <w:pPr>
        <w:pStyle w:val="xmsonormal"/>
        <w:spacing w:before="0" w:beforeAutospacing="0" w:after="0" w:afterAutospacing="0"/>
        <w:ind w:firstLine="720"/>
        <w:jc w:val="both"/>
        <w:rPr>
          <w:noProof/>
        </w:rPr>
      </w:pPr>
      <w:r w:rsidRPr="00787B81">
        <w:t xml:space="preserve">A jelen szabályzat 1. szakaszában foglalt programok és projektek </w:t>
      </w:r>
      <w:proofErr w:type="gramStart"/>
      <w:r w:rsidRPr="00787B81">
        <w:t>finanszírozása</w:t>
      </w:r>
      <w:proofErr w:type="gramEnd"/>
      <w:r w:rsidRPr="00787B81">
        <w:t xml:space="preserve"> és társfinanszírozása a Titkárság által évente legalább egyszer meghirdetett pályázat (a továbbiakban: pályázat) keretében valósul meg, összhangban a Titkárság pénzügyi tervével. </w:t>
      </w:r>
    </w:p>
    <w:p w14:paraId="7C2C6097" w14:textId="77777777" w:rsidR="00291FBF" w:rsidRPr="00787B81" w:rsidRDefault="00291FBF" w:rsidP="00787B81">
      <w:pPr>
        <w:ind w:firstLine="720"/>
        <w:jc w:val="both"/>
        <w:rPr>
          <w:noProof/>
        </w:rPr>
      </w:pPr>
      <w:r w:rsidRPr="00787B81">
        <w:t xml:space="preserve">A pályázat tartalmazza a pályázati kiírás alapját képező </w:t>
      </w:r>
      <w:proofErr w:type="gramStart"/>
      <w:r w:rsidRPr="00787B81">
        <w:t>dokumentum</w:t>
      </w:r>
      <w:proofErr w:type="gramEnd"/>
      <w:r w:rsidRPr="00787B81">
        <w:t xml:space="preserve"> elnevezését, a pályázat alapján odaítélésre előirányzott eszközök keretösszegét, a pályázók körét, a pályázat rendeltetését, a pályázati kérelmek rangsorolására vonatkozó mércéket, a pályázati kérelmek benyújtásának módját és határidejét, valamint a pályázati kérelmek benyújtására vonatkozó feltételek és mércék teljesítését igazoló egyéb dokumentációt.  </w:t>
      </w:r>
    </w:p>
    <w:p w14:paraId="22231A72" w14:textId="77777777" w:rsidR="00E82673" w:rsidRPr="00787B81" w:rsidRDefault="00E82673" w:rsidP="00787B81">
      <w:pPr>
        <w:ind w:firstLine="720"/>
        <w:jc w:val="both"/>
        <w:rPr>
          <w:noProof/>
        </w:rPr>
      </w:pPr>
      <w:r w:rsidRPr="00787B81">
        <w:t>A pályázat közzétételre kerül Vajdaság Autonóm Tartomány Hivatalos Lapjában és a Titkárság hivatalos honlapján, emellett a pályázatról szóló értesítést, valamint a honlap címét, ahol a pályázat elérhető, a Szerb Köztársaság teljes területén terjesztett napilapok legalább egyikében is meg kell jelentetni.</w:t>
      </w:r>
    </w:p>
    <w:p w14:paraId="37BA5D48" w14:textId="366F783C" w:rsidR="00E82673" w:rsidRPr="00787B81" w:rsidRDefault="00E82673" w:rsidP="00787B81">
      <w:pPr>
        <w:ind w:firstLine="720"/>
        <w:jc w:val="both"/>
        <w:rPr>
          <w:noProof/>
        </w:rPr>
      </w:pPr>
      <w:r w:rsidRPr="00787B81">
        <w:t xml:space="preserve">A pályázat, valamint a pályázatról és a pályázatot </w:t>
      </w:r>
      <w:proofErr w:type="spellStart"/>
      <w:r w:rsidRPr="00787B81">
        <w:t>közzétevő</w:t>
      </w:r>
      <w:proofErr w:type="spellEnd"/>
      <w:r w:rsidRPr="00787B81">
        <w:t xml:space="preserve"> honlapról szóló tájékoztatás Vajdaság AT szerveinek hivatalos használatban lévő nemzeti kisebbségi – nemzeti közösségi nyelvein is </w:t>
      </w:r>
      <w:proofErr w:type="spellStart"/>
      <w:r w:rsidRPr="00787B81">
        <w:t>közzétehető</w:t>
      </w:r>
      <w:proofErr w:type="spellEnd"/>
      <w:r w:rsidRPr="00787B81">
        <w:t xml:space="preserve">. </w:t>
      </w:r>
    </w:p>
    <w:p w14:paraId="13D0BE69" w14:textId="77777777" w:rsidR="007C4F9D" w:rsidRPr="00787B81" w:rsidRDefault="007C4F9D" w:rsidP="00787B81">
      <w:pPr>
        <w:tabs>
          <w:tab w:val="left" w:pos="0"/>
        </w:tabs>
        <w:autoSpaceDN w:val="0"/>
        <w:ind w:firstLineChars="359" w:firstLine="862"/>
        <w:jc w:val="both"/>
      </w:pPr>
      <w:r w:rsidRPr="00787B81">
        <w:t xml:space="preserve">A pályázatra benyújtott dokumentációt a Titkárság nem küldi vissza. </w:t>
      </w:r>
    </w:p>
    <w:p w14:paraId="5D608EBF" w14:textId="77777777" w:rsidR="007C4F9D" w:rsidRPr="00787B81" w:rsidRDefault="007C4F9D" w:rsidP="00787B81">
      <w:pPr>
        <w:ind w:firstLine="720"/>
        <w:jc w:val="both"/>
        <w:rPr>
          <w:noProof/>
          <w:lang w:val="sr-Cyrl-RS"/>
        </w:rPr>
      </w:pPr>
    </w:p>
    <w:p w14:paraId="5EE3CAA3" w14:textId="38664DBA" w:rsidR="00AF51CB" w:rsidRDefault="00291FBF" w:rsidP="00787B81">
      <w:pPr>
        <w:ind w:firstLine="720"/>
        <w:jc w:val="center"/>
        <w:rPr>
          <w:b/>
        </w:rPr>
      </w:pPr>
      <w:r w:rsidRPr="00787B81">
        <w:rPr>
          <w:b/>
        </w:rPr>
        <w:t>Pályázati jogosultság</w:t>
      </w:r>
    </w:p>
    <w:p w14:paraId="47C0B302" w14:textId="77777777" w:rsidR="005B52EE" w:rsidRPr="00787B81" w:rsidRDefault="005B52EE" w:rsidP="00787B81">
      <w:pPr>
        <w:ind w:firstLine="720"/>
        <w:jc w:val="center"/>
        <w:rPr>
          <w:b/>
          <w:noProof/>
        </w:rPr>
      </w:pPr>
    </w:p>
    <w:p w14:paraId="63E1AFDF" w14:textId="46A036C8" w:rsidR="00AF51CB" w:rsidRDefault="00AF51CB" w:rsidP="00787B81">
      <w:pPr>
        <w:ind w:firstLine="720"/>
        <w:jc w:val="center"/>
        <w:rPr>
          <w:b/>
        </w:rPr>
      </w:pPr>
      <w:r w:rsidRPr="00787B81">
        <w:rPr>
          <w:b/>
        </w:rPr>
        <w:t>5. szakasz</w:t>
      </w:r>
    </w:p>
    <w:p w14:paraId="0B627572" w14:textId="77777777" w:rsidR="005B52EE" w:rsidRPr="00787B81" w:rsidRDefault="005B52EE" w:rsidP="00787B81">
      <w:pPr>
        <w:ind w:firstLine="720"/>
        <w:jc w:val="center"/>
        <w:rPr>
          <w:b/>
          <w:noProof/>
        </w:rPr>
      </w:pPr>
    </w:p>
    <w:p w14:paraId="764B42EA" w14:textId="5A5AA69F" w:rsidR="00AF51CB" w:rsidRPr="00787B81" w:rsidRDefault="00AF51CB" w:rsidP="00787B81">
      <w:pPr>
        <w:ind w:firstLine="720"/>
        <w:jc w:val="both"/>
        <w:rPr>
          <w:noProof/>
        </w:rPr>
      </w:pPr>
      <w:r w:rsidRPr="00787B81">
        <w:t>Az eszközök odaítélésére a Szerb Köztársaság, az autonóm tartomány és a helyi önkormányzat által alapított, Vajdaság autonóm tartományi alap- és középfokú nevelési-oktatási intézmények jogosultak.</w:t>
      </w:r>
    </w:p>
    <w:p w14:paraId="4052FB53" w14:textId="5BAEC7FE" w:rsidR="00AF51CB" w:rsidRPr="00787B81" w:rsidRDefault="00AF51CB" w:rsidP="00787B81">
      <w:pPr>
        <w:ind w:left="465" w:firstLine="720"/>
        <w:jc w:val="both"/>
        <w:rPr>
          <w:noProof/>
        </w:rPr>
      </w:pPr>
      <w:r w:rsidRPr="00787B81">
        <w:t xml:space="preserve">                                                                                                                                         </w:t>
      </w:r>
    </w:p>
    <w:p w14:paraId="01A1C12C" w14:textId="5B404146" w:rsidR="00AF51CB" w:rsidRDefault="00291FBF" w:rsidP="00787B81">
      <w:pPr>
        <w:ind w:firstLine="720"/>
        <w:jc w:val="center"/>
        <w:rPr>
          <w:b/>
        </w:rPr>
      </w:pPr>
      <w:r w:rsidRPr="00787B81">
        <w:rPr>
          <w:b/>
        </w:rPr>
        <w:t>Pályázati kérelem</w:t>
      </w:r>
    </w:p>
    <w:p w14:paraId="4B14F05F" w14:textId="77777777" w:rsidR="005B52EE" w:rsidRPr="00787B81" w:rsidRDefault="005B52EE" w:rsidP="00787B81">
      <w:pPr>
        <w:ind w:firstLine="720"/>
        <w:jc w:val="center"/>
        <w:rPr>
          <w:b/>
          <w:noProof/>
        </w:rPr>
      </w:pPr>
    </w:p>
    <w:p w14:paraId="19769FA2" w14:textId="11CA9E7B" w:rsidR="0012726C" w:rsidRDefault="00AF51CB" w:rsidP="00787B81">
      <w:pPr>
        <w:ind w:firstLine="720"/>
        <w:jc w:val="center"/>
        <w:rPr>
          <w:b/>
        </w:rPr>
      </w:pPr>
      <w:r w:rsidRPr="00787B81">
        <w:rPr>
          <w:b/>
        </w:rPr>
        <w:t>6. szakasz</w:t>
      </w:r>
    </w:p>
    <w:p w14:paraId="252E9ECA" w14:textId="77777777" w:rsidR="005B52EE" w:rsidRPr="00787B81" w:rsidRDefault="005B52EE" w:rsidP="00787B81">
      <w:pPr>
        <w:ind w:firstLine="720"/>
        <w:jc w:val="center"/>
        <w:rPr>
          <w:b/>
          <w:noProof/>
        </w:rPr>
      </w:pPr>
    </w:p>
    <w:p w14:paraId="01BD3D2A" w14:textId="745A8A87" w:rsidR="00C2111A" w:rsidRPr="00787B81" w:rsidRDefault="00AF51CB" w:rsidP="00787B81">
      <w:pPr>
        <w:ind w:firstLine="720"/>
        <w:jc w:val="both"/>
        <w:rPr>
          <w:b/>
          <w:noProof/>
        </w:rPr>
      </w:pPr>
      <w:r w:rsidRPr="00787B81">
        <w:t>A pályázati kérelmet a Titkárság honlapján közzétett egységes űrlapon kell benyújtani, a pályázat közzétételétől számított 30 napnál nem rövidebb határidőn belül.</w:t>
      </w:r>
    </w:p>
    <w:p w14:paraId="4A1862E6" w14:textId="37CA32D8" w:rsidR="00A04BBB" w:rsidRPr="00787B81" w:rsidRDefault="00AF51CB" w:rsidP="00787B81">
      <w:pPr>
        <w:ind w:firstLine="720"/>
        <w:jc w:val="both"/>
        <w:rPr>
          <w:rFonts w:eastAsia="Calibri"/>
          <w:noProof/>
        </w:rPr>
      </w:pPr>
      <w:r w:rsidRPr="00787B81">
        <w:t>A pályázati kérelmek benyújtására 2025. január 29. és 2025. február 28. között van lehetőség.</w:t>
      </w:r>
    </w:p>
    <w:p w14:paraId="4ADADD40" w14:textId="7BF7FE21" w:rsidR="00AA00D2" w:rsidRPr="00787B81" w:rsidRDefault="00AA00D2" w:rsidP="00787B81">
      <w:pPr>
        <w:ind w:firstLine="720"/>
        <w:jc w:val="both"/>
        <w:rPr>
          <w:b/>
          <w:noProof/>
          <w:lang w:val="sr-Cyrl-RS"/>
        </w:rPr>
      </w:pPr>
    </w:p>
    <w:p w14:paraId="4966C541" w14:textId="3E2B6D27" w:rsidR="00AF51CB" w:rsidRDefault="00AF51CB" w:rsidP="00787B81">
      <w:pPr>
        <w:ind w:firstLine="720"/>
        <w:jc w:val="center"/>
        <w:rPr>
          <w:b/>
        </w:rPr>
      </w:pPr>
      <w:r w:rsidRPr="00787B81">
        <w:rPr>
          <w:b/>
        </w:rPr>
        <w:t>7. szakasz</w:t>
      </w:r>
    </w:p>
    <w:p w14:paraId="23074B9C" w14:textId="77777777" w:rsidR="005B52EE" w:rsidRPr="00787B81" w:rsidRDefault="005B52EE" w:rsidP="00787B81">
      <w:pPr>
        <w:ind w:firstLine="720"/>
        <w:jc w:val="center"/>
        <w:rPr>
          <w:b/>
          <w:noProof/>
        </w:rPr>
      </w:pPr>
    </w:p>
    <w:p w14:paraId="5485202E" w14:textId="2F49E89B" w:rsidR="00635EA8" w:rsidRPr="00787B81" w:rsidRDefault="00635EA8" w:rsidP="00787B81">
      <w:pPr>
        <w:spacing w:after="60"/>
        <w:ind w:firstLine="720"/>
        <w:jc w:val="both"/>
        <w:rPr>
          <w:noProof/>
        </w:rPr>
      </w:pPr>
      <w:r w:rsidRPr="00787B81">
        <w:t>A pályázati kérelemhez csatolni kell egy kitöltött egységes pályázati formanyomtatványt, amely tartalmazza az iskola által pályázott tanulók és szakmunkatársak (kivételes esetekben tanárok) létszámát (a pályázati formanyomtatvány tanulókra vonatkozó részében kizárólag a tanulói létszámot kell feltüntetni, a diákok személyes adatainak megadása nélkül. A pályázati formanyomtatvány szakmunkatársakra (vagy kivételes esetekben tanárokra) vonatkozó részében szintén nem szükséges a személyes adatok feltüntetése, azonban meg kell adni az érintett személy szakértelmét és nemét.</w:t>
      </w:r>
    </w:p>
    <w:p w14:paraId="7D68339B" w14:textId="77777777" w:rsidR="00C45081" w:rsidRPr="00787B81" w:rsidRDefault="00C45081" w:rsidP="00787B81">
      <w:pPr>
        <w:ind w:firstLine="720"/>
        <w:jc w:val="both"/>
      </w:pPr>
      <w:r w:rsidRPr="00787B81">
        <w:t xml:space="preserve">Az általános és középiskolák a tanulókra és szakmunkatársakra (vagy kivételes esetekben tanárokra) vonatkozó feltételek teljesítését a Titkárság kérésére, a részvételi beosztás összeállításakor igazolják, a pályázati formanyomtatványban feltüntetett adatok pontosságáért pedig az iskola igazgatója felel. </w:t>
      </w:r>
    </w:p>
    <w:p w14:paraId="6452D549" w14:textId="77777777" w:rsidR="00C45081" w:rsidRPr="00787B81" w:rsidRDefault="00C45081" w:rsidP="00787B81">
      <w:pPr>
        <w:ind w:firstLine="720"/>
        <w:jc w:val="both"/>
      </w:pPr>
      <w:r w:rsidRPr="00787B81">
        <w:t>Ha a kérelmet felhatalmazott személy írja alá, az aláírás mellé feltétlenül csatolni kell a megfelelő, szabályszerű felhatalmazást.</w:t>
      </w:r>
    </w:p>
    <w:p w14:paraId="58CD4EE0" w14:textId="77777777" w:rsidR="00C45081" w:rsidRPr="00787B81" w:rsidRDefault="00C45081" w:rsidP="00787B81">
      <w:pPr>
        <w:ind w:firstLine="720"/>
        <w:jc w:val="both"/>
      </w:pPr>
      <w:r w:rsidRPr="00787B81">
        <w:t xml:space="preserve">A pályázati formanyomtatvány mellet feltétlenül ki kell tölteni a tanulóra vonatkozó egészségügyi lapot is, amelyet </w:t>
      </w:r>
      <w:r w:rsidRPr="00787B81">
        <w:rPr>
          <w:b/>
          <w:bCs/>
        </w:rPr>
        <w:t>az iskola</w:t>
      </w:r>
      <w:r w:rsidRPr="00787B81">
        <w:t xml:space="preserve"> azon </w:t>
      </w:r>
      <w:r w:rsidRPr="00787B81">
        <w:rPr>
          <w:b/>
          <w:bCs/>
        </w:rPr>
        <w:t>szakmunkatársának (vagy kivételes esetekben tanárának) kell kézbesíteni,</w:t>
      </w:r>
      <w:r w:rsidRPr="00787B81">
        <w:t xml:space="preserve"> aki a diákot kísérni fogja. Az egészségügyi lapot </w:t>
      </w:r>
      <w:r w:rsidRPr="00787B81">
        <w:rPr>
          <w:b/>
          <w:bCs/>
        </w:rPr>
        <w:t>nem kell megküldeni</w:t>
      </w:r>
      <w:r w:rsidRPr="00787B81">
        <w:t xml:space="preserve"> a Titkárság részére. </w:t>
      </w:r>
    </w:p>
    <w:p w14:paraId="6DB9F4D7" w14:textId="40B54A83" w:rsidR="00AF51CB" w:rsidRPr="00787B81" w:rsidRDefault="00A871D3" w:rsidP="00787B81">
      <w:pPr>
        <w:ind w:firstLine="720"/>
        <w:jc w:val="both"/>
        <w:rPr>
          <w:noProof/>
        </w:rPr>
      </w:pPr>
      <w:r w:rsidRPr="00787B81">
        <w:t xml:space="preserve">A Titkárság fenntartja a jogot, hogy szükség </w:t>
      </w:r>
      <w:r w:rsidR="00BF6D2A">
        <w:t>esetén</w:t>
      </w:r>
      <w:r w:rsidRPr="00787B81">
        <w:t xml:space="preserve"> kiegészítő dokumentációt és </w:t>
      </w:r>
      <w:proofErr w:type="gramStart"/>
      <w:r w:rsidRPr="00787B81">
        <w:t>információt</w:t>
      </w:r>
      <w:proofErr w:type="gramEnd"/>
      <w:r w:rsidRPr="00787B81">
        <w:t xml:space="preserve"> kérjen a pályázótól. Amennyiben a pályázó a dokumentáció kiegészítésére vonatkozó kérésnek 8 napon belül nem tesz eleget, a Titkárság a pályázatot hiányosnak tekinti.</w:t>
      </w:r>
    </w:p>
    <w:p w14:paraId="11F2BCB1" w14:textId="50815EF8" w:rsidR="00AF51CB" w:rsidRPr="00787B81" w:rsidRDefault="00AF51CB" w:rsidP="00787B81">
      <w:pPr>
        <w:ind w:firstLine="720"/>
        <w:rPr>
          <w:noProof/>
          <w:lang w:val="sr-Cyrl-RS"/>
        </w:rPr>
      </w:pPr>
    </w:p>
    <w:p w14:paraId="0E2528BD" w14:textId="05F8538B" w:rsidR="00291FBF" w:rsidRDefault="00291FBF" w:rsidP="00787B81">
      <w:pPr>
        <w:ind w:firstLine="720"/>
        <w:jc w:val="center"/>
        <w:rPr>
          <w:b/>
        </w:rPr>
      </w:pPr>
      <w:r w:rsidRPr="00787B81">
        <w:rPr>
          <w:b/>
        </w:rPr>
        <w:t>Pályázati bizottság</w:t>
      </w:r>
    </w:p>
    <w:p w14:paraId="22A9A7B5" w14:textId="77777777" w:rsidR="00BF6D2A" w:rsidRPr="00787B81" w:rsidRDefault="00BF6D2A" w:rsidP="00787B81">
      <w:pPr>
        <w:ind w:firstLine="720"/>
        <w:jc w:val="center"/>
        <w:rPr>
          <w:b/>
          <w:noProof/>
        </w:rPr>
      </w:pPr>
    </w:p>
    <w:p w14:paraId="283D8B06" w14:textId="20A5347C" w:rsidR="00AF51CB" w:rsidRPr="00787B81" w:rsidRDefault="00AF51CB" w:rsidP="00787B81">
      <w:pPr>
        <w:ind w:firstLine="720"/>
        <w:jc w:val="center"/>
        <w:rPr>
          <w:noProof/>
        </w:rPr>
      </w:pPr>
      <w:r w:rsidRPr="00787B81">
        <w:rPr>
          <w:b/>
        </w:rPr>
        <w:t>8. szakasz</w:t>
      </w:r>
      <w:r w:rsidRPr="00787B81">
        <w:t xml:space="preserve"> </w:t>
      </w:r>
    </w:p>
    <w:p w14:paraId="4BCC14DB" w14:textId="77777777" w:rsidR="00C45081" w:rsidRPr="00787B81" w:rsidRDefault="00C45081" w:rsidP="00787B81">
      <w:pPr>
        <w:ind w:firstLine="720"/>
        <w:jc w:val="center"/>
        <w:rPr>
          <w:b/>
          <w:noProof/>
          <w:lang w:val="sr-Cyrl-RS"/>
        </w:rPr>
      </w:pPr>
    </w:p>
    <w:p w14:paraId="3C03A2DA" w14:textId="7D6835A8" w:rsidR="00291FBF" w:rsidRPr="00787B81" w:rsidRDefault="00291FBF" w:rsidP="00BF6D2A">
      <w:pPr>
        <w:ind w:firstLine="720"/>
        <w:jc w:val="both"/>
        <w:rPr>
          <w:noProof/>
        </w:rPr>
      </w:pPr>
      <w:r w:rsidRPr="00787B81">
        <w:t>Az oktatási teendőkért felelős tartományi titkár (a továbbiakban: tartományi titkár) a pályázat lebonyolítása céljából bizottságot hoz létre.</w:t>
      </w:r>
    </w:p>
    <w:p w14:paraId="728B4A5A" w14:textId="7355A3FB" w:rsidR="00291FBF" w:rsidRPr="00787B81" w:rsidRDefault="00291FBF" w:rsidP="00BF6D2A">
      <w:pPr>
        <w:shd w:val="clear" w:color="auto" w:fill="FFFFFF"/>
        <w:ind w:firstLine="720"/>
        <w:jc w:val="both"/>
        <w:rPr>
          <w:noProof/>
        </w:rPr>
      </w:pPr>
      <w:r w:rsidRPr="00787B81">
        <w:t>A bizottság tagjai kötelesek nyilatkozatot aláírni arról, hogy a bizottság munkájából és döntéséből, illetve a pályázat l</w:t>
      </w:r>
      <w:r w:rsidR="00BF6D2A">
        <w:t>ebonyolításából semmilyen magán</w:t>
      </w:r>
      <w:r w:rsidRPr="00787B81">
        <w:t>érdekük nem származik (Összeférhetetlenségi nyilatkozat).</w:t>
      </w:r>
    </w:p>
    <w:p w14:paraId="64B051A2" w14:textId="77777777" w:rsidR="00291FBF" w:rsidRPr="00787B81" w:rsidRDefault="00291FBF" w:rsidP="00787B81">
      <w:pPr>
        <w:shd w:val="clear" w:color="auto" w:fill="FFFFFF"/>
        <w:ind w:firstLine="720"/>
        <w:jc w:val="both"/>
        <w:rPr>
          <w:noProof/>
        </w:rPr>
      </w:pPr>
      <w:r w:rsidRPr="00787B81">
        <w:t>Összeférhetetlenségről akkor van szó, ha a bizottság tagja vagy családtagjai (házastársa, élettársa, gyermeke vagy szülője) a pályázaton részt vevő kérelmező testület vagy bármely más, a pályázattal kapcsolatban álló jogi személy foglalkoztatottjai vagy tagjai, vagy ha a kérelmezővel vagy annak kapcsolataival összefüggésben közérdekkel ellentétes anyagi vagy immateriális érdekeik állnak fenn, különösen családi kötődés, gazdasági érdek vagy egyéb közös érdek esetén.</w:t>
      </w:r>
    </w:p>
    <w:p w14:paraId="5B38A644" w14:textId="77777777" w:rsidR="00291FBF" w:rsidRPr="00787B81" w:rsidRDefault="00291FBF" w:rsidP="00787B81">
      <w:pPr>
        <w:shd w:val="clear" w:color="auto" w:fill="FFFFFF"/>
        <w:ind w:firstLine="720"/>
        <w:jc w:val="both"/>
        <w:rPr>
          <w:noProof/>
        </w:rPr>
      </w:pPr>
      <w:r w:rsidRPr="00787B81">
        <w:t xml:space="preserve">A bizottság tagja a pályázattal kapcsolatos első intézkedés foganatosítása előtt aláírja a nyilatkozatot. </w:t>
      </w:r>
    </w:p>
    <w:p w14:paraId="274F668E" w14:textId="77777777" w:rsidR="00291FBF" w:rsidRPr="00787B81" w:rsidRDefault="00291FBF" w:rsidP="00787B81">
      <w:pPr>
        <w:shd w:val="clear" w:color="auto" w:fill="FFFFFF"/>
        <w:ind w:firstLine="720"/>
        <w:jc w:val="both"/>
        <w:rPr>
          <w:noProof/>
        </w:rPr>
      </w:pPr>
      <w:r w:rsidRPr="00787B81">
        <w:t>Összeférhetetlenség megállapítása esetén a bizottság tagja haladéktalanul értesíti a bizottság többi tagját, és kivonja magát a bizottság további munkája alól. Az összeférhetetlenség megoldásáról a Titkárság minden esetben külön dönt, majd az összeférhetetlenség megállapításakor új, helyettes tagot jelöl ki a bizottságba.</w:t>
      </w:r>
    </w:p>
    <w:p w14:paraId="5F7D2D22" w14:textId="77777777" w:rsidR="00635EA8" w:rsidRPr="00787B81" w:rsidRDefault="00635EA8" w:rsidP="00787B81">
      <w:pPr>
        <w:ind w:firstLine="720"/>
        <w:jc w:val="center"/>
        <w:rPr>
          <w:b/>
          <w:noProof/>
          <w:lang w:val="sr-Cyrl-RS"/>
        </w:rPr>
      </w:pPr>
    </w:p>
    <w:p w14:paraId="5BB75AD8" w14:textId="3780CACC" w:rsidR="00291FBF" w:rsidRDefault="00291FBF" w:rsidP="00787B81">
      <w:pPr>
        <w:ind w:firstLine="720"/>
        <w:jc w:val="center"/>
        <w:rPr>
          <w:b/>
        </w:rPr>
      </w:pPr>
      <w:r w:rsidRPr="00787B81">
        <w:rPr>
          <w:b/>
        </w:rPr>
        <w:t>9. szakasz</w:t>
      </w:r>
    </w:p>
    <w:p w14:paraId="62F0BC43" w14:textId="77777777" w:rsidR="00BF6D2A" w:rsidRPr="00787B81" w:rsidRDefault="00BF6D2A" w:rsidP="00787B81">
      <w:pPr>
        <w:ind w:firstLine="720"/>
        <w:jc w:val="center"/>
        <w:rPr>
          <w:b/>
          <w:noProof/>
        </w:rPr>
      </w:pPr>
    </w:p>
    <w:p w14:paraId="0F95C617" w14:textId="77777777" w:rsidR="00E82673" w:rsidRPr="00787B81" w:rsidRDefault="00E82673" w:rsidP="00787B81">
      <w:pPr>
        <w:spacing w:line="100" w:lineRule="atLeast"/>
        <w:ind w:left="-284" w:right="-431" w:firstLine="720"/>
        <w:jc w:val="both"/>
        <w:rPr>
          <w:noProof/>
        </w:rPr>
      </w:pPr>
      <w:r w:rsidRPr="00787B81">
        <w:lastRenderedPageBreak/>
        <w:t>A kérelmek benyújtásának határidejét követően a bizottság hozzáfog a kérelmek elbírálásához.</w:t>
      </w:r>
    </w:p>
    <w:p w14:paraId="7FDD1EF4" w14:textId="77777777" w:rsidR="00E82673" w:rsidRPr="00787B81" w:rsidRDefault="00E82673" w:rsidP="00787B81">
      <w:pPr>
        <w:spacing w:line="100" w:lineRule="atLeast"/>
        <w:ind w:left="-284" w:right="-431" w:firstLine="720"/>
        <w:jc w:val="both"/>
        <w:rPr>
          <w:noProof/>
        </w:rPr>
      </w:pPr>
      <w:r w:rsidRPr="00787B81">
        <w:t>A bizottság határozattal elutasítja a hiányos és szabálytalanul kitöltött kérelmeket, valamint azokat, amelyekben nem töltöttek ki minden kötelező mezőt (a nem kötelező mezők a kérelem űrlapján feltüntetésre kerültek), az aláíratlan vagy nem lepecsételt kérelmeket, illetve a késve benyújtott kérelmeket.</w:t>
      </w:r>
    </w:p>
    <w:p w14:paraId="60F980D8" w14:textId="77777777" w:rsidR="00E82673" w:rsidRPr="00787B81" w:rsidRDefault="00E82673" w:rsidP="00787B81">
      <w:pPr>
        <w:spacing w:line="100" w:lineRule="atLeast"/>
        <w:ind w:left="-284" w:right="-431" w:firstLine="720"/>
        <w:jc w:val="both"/>
        <w:rPr>
          <w:noProof/>
        </w:rPr>
      </w:pPr>
      <w:r w:rsidRPr="00787B81">
        <w:t xml:space="preserve">A bizottság határozattal elutasítja a nem engedélyezett kérelmeket, éspedig: </w:t>
      </w:r>
    </w:p>
    <w:p w14:paraId="5ED0CCFD" w14:textId="77777777" w:rsidR="00E82673" w:rsidRPr="00787B81" w:rsidRDefault="00E82673" w:rsidP="00787B81">
      <w:pPr>
        <w:pStyle w:val="ListParagraph"/>
        <w:numPr>
          <w:ilvl w:val="0"/>
          <w:numId w:val="19"/>
        </w:numPr>
        <w:spacing w:after="0"/>
        <w:ind w:firstLine="720"/>
        <w:jc w:val="both"/>
        <w:rPr>
          <w:rFonts w:ascii="Times New Roman" w:eastAsia="Times New Roman" w:hAnsi="Times New Roman"/>
          <w:noProof/>
          <w:sz w:val="24"/>
          <w:szCs w:val="24"/>
        </w:rPr>
      </w:pPr>
      <w:r w:rsidRPr="00787B81">
        <w:rPr>
          <w:rFonts w:ascii="Times New Roman" w:hAnsi="Times New Roman"/>
          <w:sz w:val="24"/>
          <w:szCs w:val="24"/>
        </w:rPr>
        <w:t>az illetéktelen személyek, valamint a pályázatban nem előirányzott kérelmezők által benyújtott kérelmeket,</w:t>
      </w:r>
    </w:p>
    <w:p w14:paraId="0B54DCAE" w14:textId="77777777" w:rsidR="00E82673" w:rsidRPr="00787B81" w:rsidRDefault="00E82673" w:rsidP="00787B81">
      <w:pPr>
        <w:pStyle w:val="ListParagraph"/>
        <w:numPr>
          <w:ilvl w:val="0"/>
          <w:numId w:val="19"/>
        </w:numPr>
        <w:spacing w:after="0"/>
        <w:ind w:firstLine="720"/>
        <w:jc w:val="both"/>
        <w:rPr>
          <w:rFonts w:ascii="Times New Roman" w:eastAsia="Times New Roman" w:hAnsi="Times New Roman"/>
          <w:noProof/>
          <w:sz w:val="24"/>
          <w:szCs w:val="24"/>
        </w:rPr>
      </w:pPr>
      <w:r w:rsidRPr="00787B81">
        <w:rPr>
          <w:rFonts w:ascii="Times New Roman" w:hAnsi="Times New Roman"/>
          <w:sz w:val="24"/>
          <w:szCs w:val="24"/>
        </w:rPr>
        <w:t>azokat a kérelmeket, amelyek nem vonatkoznak a jelen szabályzat 2. szakaszában foglalt pályázati rendeltetésekre,</w:t>
      </w:r>
    </w:p>
    <w:p w14:paraId="51A2BFB9" w14:textId="77777777" w:rsidR="00E82673" w:rsidRPr="00787B81" w:rsidRDefault="00E82673" w:rsidP="00787B81">
      <w:pPr>
        <w:pStyle w:val="ListParagraph"/>
        <w:numPr>
          <w:ilvl w:val="0"/>
          <w:numId w:val="19"/>
        </w:numPr>
        <w:spacing w:after="0"/>
        <w:ind w:firstLine="720"/>
        <w:jc w:val="both"/>
        <w:rPr>
          <w:rFonts w:ascii="Times New Roman" w:eastAsia="Times New Roman" w:hAnsi="Times New Roman"/>
          <w:noProof/>
          <w:sz w:val="24"/>
          <w:szCs w:val="24"/>
        </w:rPr>
      </w:pPr>
      <w:r w:rsidRPr="00787B81">
        <w:rPr>
          <w:rFonts w:ascii="Times New Roman" w:hAnsi="Times New Roman"/>
          <w:sz w:val="24"/>
          <w:szCs w:val="24"/>
        </w:rPr>
        <w:t xml:space="preserve">azokat a kérelmeket, amelyek felszerelés beszerzésére, beruházásra, illetve a kérelmező folyó költségeire és rendes tevékenységére vonatkoznak, </w:t>
      </w:r>
    </w:p>
    <w:p w14:paraId="6BA2051B" w14:textId="77777777" w:rsidR="00E82673" w:rsidRPr="00787B81" w:rsidRDefault="00E82673" w:rsidP="00787B81">
      <w:pPr>
        <w:pStyle w:val="ListParagraph"/>
        <w:numPr>
          <w:ilvl w:val="0"/>
          <w:numId w:val="19"/>
        </w:numPr>
        <w:spacing w:after="0"/>
        <w:ind w:firstLine="720"/>
        <w:jc w:val="both"/>
        <w:rPr>
          <w:rFonts w:ascii="Times New Roman" w:eastAsia="Times New Roman" w:hAnsi="Times New Roman"/>
          <w:noProof/>
          <w:sz w:val="24"/>
          <w:szCs w:val="24"/>
        </w:rPr>
      </w:pPr>
      <w:r w:rsidRPr="00787B81">
        <w:rPr>
          <w:rFonts w:ascii="Times New Roman" w:hAnsi="Times New Roman"/>
          <w:sz w:val="24"/>
          <w:szCs w:val="24"/>
        </w:rPr>
        <w:t>azon pályázók kérelmét, akik az előző évben odaítélt eszközök felhasználásáról szóló jelentést nem nyújtották be, vagy akiknél a jelentésből megállapítást nyer, hogy az eszközöket nem rendeltetésszerűen használták fel, továbbá elvetésre kerülnek azoknak a kérelmezőknek a kérelmei is, akik a Titkárság előző pályázatai szerinti kötelezettségeiket nem teljesítették, különösen, ha nem küldték el bizonyítékként a megvalósított tevékenységekről készült fényképeket és videókat,</w:t>
      </w:r>
    </w:p>
    <w:p w14:paraId="41AAC209" w14:textId="0B560979" w:rsidR="00E82673" w:rsidRPr="00787B81" w:rsidRDefault="00E82673" w:rsidP="00787B81">
      <w:pPr>
        <w:pStyle w:val="ListParagraph"/>
        <w:numPr>
          <w:ilvl w:val="0"/>
          <w:numId w:val="19"/>
        </w:numPr>
        <w:spacing w:after="0"/>
        <w:ind w:firstLine="720"/>
        <w:jc w:val="both"/>
        <w:rPr>
          <w:rFonts w:ascii="Times New Roman" w:eastAsia="Times New Roman" w:hAnsi="Times New Roman"/>
          <w:noProof/>
          <w:sz w:val="24"/>
          <w:szCs w:val="24"/>
        </w:rPr>
      </w:pPr>
      <w:r w:rsidRPr="00787B81">
        <w:rPr>
          <w:rFonts w:ascii="Times New Roman" w:hAnsi="Times New Roman"/>
          <w:sz w:val="24"/>
          <w:szCs w:val="24"/>
        </w:rPr>
        <w:t>azon kérelmezők kérelmeit, akik az előző évben megvalósított programokról/projektekről szóló leíró</w:t>
      </w:r>
      <w:r w:rsidR="00BF6D2A">
        <w:rPr>
          <w:rFonts w:ascii="Times New Roman" w:hAnsi="Times New Roman"/>
          <w:sz w:val="24"/>
          <w:szCs w:val="24"/>
        </w:rPr>
        <w:t>/pénzügyi jelentést az előirány</w:t>
      </w:r>
      <w:r w:rsidRPr="00787B81">
        <w:rPr>
          <w:rFonts w:ascii="Times New Roman" w:hAnsi="Times New Roman"/>
          <w:sz w:val="24"/>
          <w:szCs w:val="24"/>
        </w:rPr>
        <w:t xml:space="preserve">zott határidőben nem küldték meg, </w:t>
      </w:r>
    </w:p>
    <w:p w14:paraId="6B624275" w14:textId="77777777" w:rsidR="00E82673" w:rsidRPr="00787B81" w:rsidRDefault="00E82673" w:rsidP="00787B81">
      <w:pPr>
        <w:pStyle w:val="ListParagraph"/>
        <w:numPr>
          <w:ilvl w:val="0"/>
          <w:numId w:val="19"/>
        </w:numPr>
        <w:spacing w:after="0" w:line="240" w:lineRule="auto"/>
        <w:ind w:firstLine="720"/>
        <w:jc w:val="both"/>
        <w:rPr>
          <w:rFonts w:ascii="Times New Roman" w:eastAsia="Times New Roman" w:hAnsi="Times New Roman"/>
          <w:noProof/>
          <w:sz w:val="24"/>
          <w:szCs w:val="24"/>
        </w:rPr>
      </w:pPr>
      <w:r w:rsidRPr="00787B81">
        <w:rPr>
          <w:rFonts w:ascii="Times New Roman" w:hAnsi="Times New Roman"/>
          <w:sz w:val="24"/>
          <w:szCs w:val="24"/>
        </w:rPr>
        <w:t xml:space="preserve">a projekt megvalósítását célzó felszerelés beszerzésére vagy karbantartására, valamint az egyéb </w:t>
      </w:r>
      <w:proofErr w:type="spellStart"/>
      <w:r w:rsidRPr="00787B81">
        <w:rPr>
          <w:rFonts w:ascii="Times New Roman" w:hAnsi="Times New Roman"/>
          <w:sz w:val="24"/>
          <w:szCs w:val="24"/>
        </w:rPr>
        <w:t>nagyösszegű</w:t>
      </w:r>
      <w:proofErr w:type="spellEnd"/>
      <w:r w:rsidRPr="00787B81">
        <w:rPr>
          <w:rFonts w:ascii="Times New Roman" w:hAnsi="Times New Roman"/>
          <w:sz w:val="24"/>
          <w:szCs w:val="24"/>
        </w:rPr>
        <w:t xml:space="preserve"> kiadásokra vonatkozó kérelmeket.</w:t>
      </w:r>
    </w:p>
    <w:p w14:paraId="22F59EB3" w14:textId="1EB42FDA" w:rsidR="00AF51CB" w:rsidRPr="00787B81" w:rsidRDefault="006A6B02" w:rsidP="00787B81">
      <w:pPr>
        <w:suppressAutoHyphens/>
        <w:spacing w:after="200" w:line="276" w:lineRule="auto"/>
        <w:ind w:firstLine="720"/>
        <w:jc w:val="both"/>
        <w:rPr>
          <w:noProof/>
        </w:rPr>
      </w:pPr>
      <w:r w:rsidRPr="00787B81">
        <w:t>A kérelmező panasszal élhet a kérelem elutasítására vonatkozó határozattal szemben, éspedig a határozat kézhezvételétől számított 8 napon belül. A Titkárság a panaszra vonatkozó, indokolással ellátott döntést a panasz átvételét követő 15 napon belül hozza meg.</w:t>
      </w:r>
      <w:r w:rsidRPr="00787B81">
        <w:rPr>
          <w:b/>
          <w:strike/>
        </w:rPr>
        <w:t xml:space="preserve">                                             </w:t>
      </w:r>
    </w:p>
    <w:p w14:paraId="43D60947" w14:textId="7EB6297D" w:rsidR="00AF51CB" w:rsidRDefault="00DC2326" w:rsidP="00787B81">
      <w:pPr>
        <w:ind w:firstLine="720"/>
        <w:jc w:val="center"/>
        <w:rPr>
          <w:b/>
        </w:rPr>
      </w:pPr>
      <w:r w:rsidRPr="00787B81">
        <w:rPr>
          <w:b/>
        </w:rPr>
        <w:t>10. szakasz</w:t>
      </w:r>
    </w:p>
    <w:p w14:paraId="2D62AC01" w14:textId="77777777" w:rsidR="00BF6D2A" w:rsidRPr="00787B81" w:rsidRDefault="00BF6D2A" w:rsidP="00787B81">
      <w:pPr>
        <w:ind w:firstLine="720"/>
        <w:jc w:val="center"/>
        <w:rPr>
          <w:b/>
          <w:noProof/>
        </w:rPr>
      </w:pPr>
    </w:p>
    <w:p w14:paraId="3D2B898D" w14:textId="77777777" w:rsidR="00635EA8" w:rsidRPr="00787B81" w:rsidRDefault="00635EA8" w:rsidP="00787B81">
      <w:pPr>
        <w:ind w:firstLine="720"/>
        <w:jc w:val="both"/>
      </w:pPr>
      <w:r w:rsidRPr="00787B81">
        <w:t>A pályázati kérelmek megvitatása során a bizottság a következő alap- és középfokú oktatás területére vonatkozó programokat és projekteket veszi figyelembe:</w:t>
      </w:r>
    </w:p>
    <w:p w14:paraId="4A48CE13" w14:textId="77777777" w:rsidR="00635EA8" w:rsidRPr="00787B81" w:rsidRDefault="00635EA8" w:rsidP="00787B81">
      <w:pPr>
        <w:ind w:firstLine="720"/>
        <w:jc w:val="both"/>
        <w:rPr>
          <w:lang w:val="ru-RU"/>
        </w:rPr>
      </w:pPr>
    </w:p>
    <w:p w14:paraId="66167F4C" w14:textId="59CB42EC" w:rsidR="00635EA8" w:rsidRPr="00787B81" w:rsidRDefault="00635EA8" w:rsidP="00787B81">
      <w:pPr>
        <w:numPr>
          <w:ilvl w:val="0"/>
          <w:numId w:val="14"/>
        </w:numPr>
        <w:ind w:firstLine="720"/>
        <w:contextualSpacing/>
        <w:jc w:val="both"/>
        <w:rPr>
          <w:b/>
        </w:rPr>
      </w:pPr>
      <w:r w:rsidRPr="00787B81">
        <w:rPr>
          <w:b/>
        </w:rPr>
        <w:t>A nevelő-oktató munka korszerűsítésére</w:t>
      </w:r>
      <w:r w:rsidR="00BF6D2A">
        <w:rPr>
          <w:b/>
        </w:rPr>
        <w:t>:</w:t>
      </w:r>
      <w:r w:rsidRPr="00787B81">
        <w:rPr>
          <w:b/>
        </w:rPr>
        <w:t xml:space="preserve"> </w:t>
      </w:r>
    </w:p>
    <w:p w14:paraId="081E82FE" w14:textId="4EB8AA9E" w:rsidR="00635EA8" w:rsidRPr="00787B81" w:rsidRDefault="00DB4B39" w:rsidP="00787B81">
      <w:pPr>
        <w:ind w:left="720" w:firstLine="720"/>
        <w:contextualSpacing/>
        <w:jc w:val="both"/>
      </w:pPr>
      <w:r w:rsidRPr="00787B81">
        <w:t xml:space="preserve">- a tanítási folyamat korszerűsítése valamennyi résztvevő </w:t>
      </w:r>
      <w:proofErr w:type="spellStart"/>
      <w:r w:rsidRPr="00787B81">
        <w:t>innovativitása</w:t>
      </w:r>
      <w:proofErr w:type="spellEnd"/>
      <w:r w:rsidRPr="00787B81">
        <w:t xml:space="preserve"> és kreativitása révén, </w:t>
      </w:r>
    </w:p>
    <w:p w14:paraId="159411D5" w14:textId="65D3364B" w:rsidR="00635EA8" w:rsidRPr="00787B81" w:rsidRDefault="00635EA8" w:rsidP="00787B81">
      <w:pPr>
        <w:numPr>
          <w:ilvl w:val="0"/>
          <w:numId w:val="14"/>
        </w:numPr>
        <w:spacing w:before="60"/>
        <w:ind w:firstLine="720"/>
        <w:contextualSpacing/>
        <w:jc w:val="both"/>
        <w:rPr>
          <w:b/>
        </w:rPr>
      </w:pPr>
      <w:r w:rsidRPr="00787B81">
        <w:rPr>
          <w:b/>
        </w:rPr>
        <w:t>Az oktatás munkaerőpiaci igényekkel való összehangolása</w:t>
      </w:r>
      <w:r w:rsidR="00BF6D2A">
        <w:rPr>
          <w:b/>
        </w:rPr>
        <w:t>:</w:t>
      </w:r>
      <w:r w:rsidRPr="00787B81">
        <w:rPr>
          <w:b/>
        </w:rPr>
        <w:t xml:space="preserve"> </w:t>
      </w:r>
    </w:p>
    <w:p w14:paraId="0D546353" w14:textId="379492AA" w:rsidR="00635EA8" w:rsidRPr="00BF6D2A" w:rsidRDefault="00BF6D2A" w:rsidP="00BF6D2A">
      <w:pPr>
        <w:spacing w:before="60"/>
        <w:ind w:left="720" w:firstLine="720"/>
        <w:contextualSpacing/>
        <w:jc w:val="both"/>
      </w:pPr>
      <w:r>
        <w:t xml:space="preserve">- </w:t>
      </w:r>
      <w:r w:rsidR="00DB4B39" w:rsidRPr="00787B81">
        <w:t xml:space="preserve">a vállalkozói szellem </w:t>
      </w:r>
      <w:r>
        <w:t xml:space="preserve">fellendítése, a gyakorlati és a </w:t>
      </w:r>
      <w:r w:rsidRPr="00BF6D2A">
        <w:t>mindennapi</w:t>
      </w:r>
      <w:r w:rsidR="00DB4B39" w:rsidRPr="00787B81">
        <w:t xml:space="preserve"> életben alkalmazható készségek fejlesztése, a pályaválasztás és karrierirányítás elősegítése, a szakmai gyakorlat színvonalának emelése,</w:t>
      </w:r>
    </w:p>
    <w:p w14:paraId="18068960" w14:textId="72D6BDED" w:rsidR="00BF6D2A" w:rsidRDefault="00635EA8" w:rsidP="00BF6D2A">
      <w:pPr>
        <w:numPr>
          <w:ilvl w:val="0"/>
          <w:numId w:val="14"/>
        </w:numPr>
        <w:spacing w:before="60"/>
        <w:ind w:firstLine="720"/>
        <w:contextualSpacing/>
        <w:jc w:val="both"/>
        <w:rPr>
          <w:b/>
        </w:rPr>
      </w:pPr>
      <w:r w:rsidRPr="00787B81">
        <w:rPr>
          <w:b/>
        </w:rPr>
        <w:t xml:space="preserve">Az inkluzív oktatás támogatása és a </w:t>
      </w:r>
      <w:proofErr w:type="gramStart"/>
      <w:r w:rsidRPr="00787B81">
        <w:rPr>
          <w:b/>
        </w:rPr>
        <w:t>formális</w:t>
      </w:r>
      <w:proofErr w:type="gramEnd"/>
      <w:r w:rsidRPr="00787B81">
        <w:rPr>
          <w:b/>
        </w:rPr>
        <w:t xml:space="preserve"> oktatás korai elhagyásának megelőzése</w:t>
      </w:r>
      <w:r w:rsidR="00BF6D2A">
        <w:rPr>
          <w:b/>
        </w:rPr>
        <w:t>:</w:t>
      </w:r>
    </w:p>
    <w:p w14:paraId="17C15E3B" w14:textId="122AD1EC" w:rsidR="006A6B02" w:rsidRDefault="00BF6D2A" w:rsidP="00BF6D2A">
      <w:pPr>
        <w:spacing w:before="60"/>
        <w:ind w:left="1440"/>
        <w:contextualSpacing/>
        <w:jc w:val="both"/>
      </w:pPr>
      <w:r>
        <w:rPr>
          <w:b/>
        </w:rPr>
        <w:t xml:space="preserve">- </w:t>
      </w:r>
      <w:r w:rsidR="00DB4B39" w:rsidRPr="00787B81">
        <w:t>a kivételes képességekkel rendelkező diákok támogatása, tehetségfejlesztés a nevelési-oktatási igényekkel összhangban (a munkamódszerek és munkafeltételek összehangolása, valamint az oktatási tartalmak gazdagítása és bővítése olyan régióközti és nemzetközi diákversenyek által, amelyek nem tartoznak az Oktatási, Tudományos és Technológiai Fejlesztési Minisztérium szervezésébe).</w:t>
      </w:r>
    </w:p>
    <w:p w14:paraId="0FC41404" w14:textId="77777777" w:rsidR="00BF6D2A" w:rsidRPr="00BF6D2A" w:rsidRDefault="00BF6D2A" w:rsidP="00BF6D2A">
      <w:pPr>
        <w:spacing w:before="60"/>
        <w:ind w:left="1440"/>
        <w:contextualSpacing/>
        <w:jc w:val="both"/>
        <w:rPr>
          <w:b/>
        </w:rPr>
      </w:pPr>
    </w:p>
    <w:p w14:paraId="0DCAC8F3" w14:textId="0A03FEFA" w:rsidR="00291FBF" w:rsidRPr="00787B81" w:rsidRDefault="00291FBF" w:rsidP="00787B81">
      <w:pPr>
        <w:ind w:right="180" w:firstLine="720"/>
        <w:jc w:val="center"/>
        <w:rPr>
          <w:b/>
          <w:noProof/>
        </w:rPr>
      </w:pPr>
      <w:r w:rsidRPr="00787B81">
        <w:rPr>
          <w:b/>
        </w:rPr>
        <w:t>Az eszközök odaítélésének mércéi</w:t>
      </w:r>
    </w:p>
    <w:p w14:paraId="66F524A8" w14:textId="77777777" w:rsidR="00AF51CB" w:rsidRPr="00787B81" w:rsidRDefault="00AF51CB" w:rsidP="00787B81">
      <w:pPr>
        <w:ind w:right="180" w:firstLine="720"/>
        <w:jc w:val="both"/>
        <w:rPr>
          <w:noProof/>
          <w:lang w:val="sr-Cyrl-RS"/>
        </w:rPr>
      </w:pPr>
    </w:p>
    <w:p w14:paraId="658C3731" w14:textId="27FECB73" w:rsidR="00AF51CB" w:rsidRPr="00787B81" w:rsidRDefault="00AF51CB" w:rsidP="00787B81">
      <w:pPr>
        <w:ind w:firstLine="720"/>
        <w:jc w:val="center"/>
        <w:rPr>
          <w:b/>
          <w:noProof/>
        </w:rPr>
      </w:pPr>
      <w:r w:rsidRPr="00787B81">
        <w:rPr>
          <w:b/>
        </w:rPr>
        <w:lastRenderedPageBreak/>
        <w:t>11. szakasz</w:t>
      </w:r>
    </w:p>
    <w:p w14:paraId="79728E87" w14:textId="3AD2B9CB" w:rsidR="005A0B58" w:rsidRPr="00787B81" w:rsidRDefault="005A0B58" w:rsidP="00787B81">
      <w:pPr>
        <w:ind w:firstLine="720"/>
        <w:jc w:val="center"/>
        <w:rPr>
          <w:b/>
          <w:noProof/>
          <w:highlight w:val="gree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787B81" w14:paraId="1133386E"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77777777" w:rsidR="005A0B58" w:rsidRPr="00787B81" w:rsidRDefault="005A0B58" w:rsidP="00787B81">
            <w:pPr>
              <w:adjustRightInd w:val="0"/>
              <w:ind w:firstLine="720"/>
              <w:jc w:val="center"/>
            </w:pPr>
            <w:r w:rsidRPr="00787B81">
              <w:t>Sorszám</w:t>
            </w:r>
          </w:p>
          <w:p w14:paraId="5190F682" w14:textId="77777777" w:rsidR="005A0B58" w:rsidRPr="00787B81" w:rsidRDefault="005A0B58" w:rsidP="00787B81">
            <w:pPr>
              <w:adjustRightInd w:val="0"/>
              <w:ind w:firstLine="720"/>
              <w:jc w:val="center"/>
            </w:pPr>
          </w:p>
        </w:tc>
        <w:tc>
          <w:tcPr>
            <w:tcW w:w="6211" w:type="dxa"/>
            <w:tcBorders>
              <w:top w:val="single" w:sz="4" w:space="0" w:color="auto"/>
              <w:left w:val="single" w:sz="4" w:space="0" w:color="auto"/>
              <w:bottom w:val="single" w:sz="4" w:space="0" w:color="auto"/>
              <w:right w:val="single" w:sz="4" w:space="0" w:color="auto"/>
            </w:tcBorders>
            <w:hideMark/>
          </w:tcPr>
          <w:p w14:paraId="414DBB02" w14:textId="77777777" w:rsidR="005A0B58" w:rsidRPr="00787B81" w:rsidRDefault="005A0B58" w:rsidP="00787B81">
            <w:pPr>
              <w:adjustRightInd w:val="0"/>
              <w:ind w:firstLine="720"/>
              <w:jc w:val="center"/>
            </w:pPr>
            <w:r w:rsidRPr="00787B81">
              <w:t>Mércék</w:t>
            </w:r>
          </w:p>
        </w:tc>
        <w:tc>
          <w:tcPr>
            <w:tcW w:w="1016" w:type="dxa"/>
            <w:tcBorders>
              <w:top w:val="single" w:sz="4" w:space="0" w:color="auto"/>
              <w:left w:val="single" w:sz="4" w:space="0" w:color="auto"/>
              <w:bottom w:val="single" w:sz="4" w:space="0" w:color="auto"/>
              <w:right w:val="single" w:sz="4" w:space="0" w:color="auto"/>
            </w:tcBorders>
          </w:tcPr>
          <w:p w14:paraId="5E0C1723" w14:textId="77777777" w:rsidR="005A0B58" w:rsidRPr="00787B81" w:rsidRDefault="005A0B58" w:rsidP="00787B81">
            <w:pPr>
              <w:adjustRightInd w:val="0"/>
              <w:ind w:firstLine="720"/>
              <w:jc w:val="center"/>
            </w:pPr>
            <w:r w:rsidRPr="00787B81">
              <w:t>Pontszám</w:t>
            </w:r>
          </w:p>
          <w:p w14:paraId="10E08AA3" w14:textId="77777777" w:rsidR="005A0B58" w:rsidRPr="00787B81" w:rsidRDefault="005A0B58" w:rsidP="00787B81">
            <w:pPr>
              <w:adjustRightInd w:val="0"/>
              <w:ind w:firstLine="720"/>
              <w:jc w:val="center"/>
              <w:rPr>
                <w:lang w:val="sr-Latn-RS"/>
              </w:rPr>
            </w:pPr>
          </w:p>
        </w:tc>
      </w:tr>
      <w:tr w:rsidR="00635EA8" w:rsidRPr="00787B81"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3E65841A" w:rsidR="00635EA8" w:rsidRPr="00787B81" w:rsidRDefault="00635EA8" w:rsidP="00787B81">
            <w:pPr>
              <w:adjustRightInd w:val="0"/>
              <w:ind w:firstLine="720"/>
              <w:jc w:val="center"/>
            </w:pPr>
            <w:r w:rsidRPr="00787B81">
              <w:t>1.</w:t>
            </w:r>
          </w:p>
        </w:tc>
        <w:tc>
          <w:tcPr>
            <w:tcW w:w="6211" w:type="dxa"/>
            <w:tcBorders>
              <w:top w:val="single" w:sz="4" w:space="0" w:color="auto"/>
              <w:left w:val="single" w:sz="4" w:space="0" w:color="auto"/>
              <w:bottom w:val="single" w:sz="4" w:space="0" w:color="auto"/>
              <w:right w:val="single" w:sz="4" w:space="0" w:color="auto"/>
            </w:tcBorders>
            <w:hideMark/>
          </w:tcPr>
          <w:p w14:paraId="62B0EBD3" w14:textId="65349954" w:rsidR="00635EA8" w:rsidRPr="00787B81" w:rsidRDefault="00BF6D2A" w:rsidP="00787B81">
            <w:pPr>
              <w:ind w:left="-15" w:firstLine="720"/>
            </w:pPr>
            <w:r>
              <w:t>A</w:t>
            </w:r>
            <w:r w:rsidR="00635EA8" w:rsidRPr="00787B81">
              <w:t xml:space="preserve"> program/projekt c</w:t>
            </w:r>
            <w:r>
              <w:t>élcsoportja bevonásának mértéke</w:t>
            </w:r>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635EA8" w:rsidRPr="00787B81" w:rsidRDefault="00635EA8" w:rsidP="00787B81">
            <w:pPr>
              <w:adjustRightInd w:val="0"/>
              <w:ind w:firstLine="720"/>
              <w:jc w:val="center"/>
            </w:pPr>
            <w:r w:rsidRPr="00787B81">
              <w:t>0-30</w:t>
            </w:r>
          </w:p>
        </w:tc>
      </w:tr>
      <w:tr w:rsidR="00635EA8" w:rsidRPr="00787B81" w14:paraId="145F1371"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5EE0AF" w14:textId="5789B1DC" w:rsidR="00635EA8" w:rsidRPr="00787B81" w:rsidRDefault="00635EA8" w:rsidP="00787B81">
            <w:pPr>
              <w:adjustRightInd w:val="0"/>
              <w:ind w:firstLine="720"/>
              <w:jc w:val="center"/>
            </w:pPr>
            <w:r w:rsidRPr="00787B81">
              <w:t>2.</w:t>
            </w:r>
          </w:p>
        </w:tc>
        <w:tc>
          <w:tcPr>
            <w:tcW w:w="6211" w:type="dxa"/>
            <w:tcBorders>
              <w:top w:val="single" w:sz="4" w:space="0" w:color="auto"/>
              <w:left w:val="single" w:sz="4" w:space="0" w:color="auto"/>
              <w:bottom w:val="single" w:sz="4" w:space="0" w:color="auto"/>
              <w:right w:val="single" w:sz="4" w:space="0" w:color="auto"/>
            </w:tcBorders>
            <w:hideMark/>
          </w:tcPr>
          <w:p w14:paraId="53DE865F" w14:textId="15527996" w:rsidR="00635EA8" w:rsidRPr="00787B81" w:rsidRDefault="00BF6D2A" w:rsidP="00787B81">
            <w:pPr>
              <w:adjustRightInd w:val="0"/>
              <w:ind w:firstLine="720"/>
            </w:pPr>
            <w:r>
              <w:t>A</w:t>
            </w:r>
            <w:r w:rsidR="00635EA8" w:rsidRPr="00787B81">
              <w:t xml:space="preserve"> nevelő-oktató munka előmozdításához hozzájáruló programok/projektek megvalósítása alkalmáva</w:t>
            </w:r>
            <w:r>
              <w:t>l szerzett eddigi tapasztalatok</w:t>
            </w:r>
          </w:p>
        </w:tc>
        <w:tc>
          <w:tcPr>
            <w:tcW w:w="1016" w:type="dxa"/>
            <w:tcBorders>
              <w:top w:val="single" w:sz="4" w:space="0" w:color="auto"/>
              <w:left w:val="single" w:sz="4" w:space="0" w:color="auto"/>
              <w:bottom w:val="single" w:sz="4" w:space="0" w:color="auto"/>
              <w:right w:val="single" w:sz="4" w:space="0" w:color="auto"/>
            </w:tcBorders>
            <w:hideMark/>
          </w:tcPr>
          <w:p w14:paraId="1AD5BA76" w14:textId="77777777" w:rsidR="00635EA8" w:rsidRPr="00787B81" w:rsidRDefault="00635EA8" w:rsidP="00787B81">
            <w:pPr>
              <w:adjustRightInd w:val="0"/>
              <w:ind w:firstLine="720"/>
              <w:jc w:val="center"/>
            </w:pPr>
            <w:r w:rsidRPr="00787B81">
              <w:t>0-10</w:t>
            </w:r>
          </w:p>
        </w:tc>
      </w:tr>
      <w:tr w:rsidR="00635EA8" w:rsidRPr="00787B81"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58792BA6" w:rsidR="00635EA8" w:rsidRPr="00787B81" w:rsidRDefault="00635EA8" w:rsidP="00787B81">
            <w:pPr>
              <w:adjustRightInd w:val="0"/>
              <w:ind w:firstLine="720"/>
              <w:jc w:val="center"/>
            </w:pPr>
            <w:r w:rsidRPr="00787B81">
              <w:t>3.</w:t>
            </w:r>
          </w:p>
        </w:tc>
        <w:tc>
          <w:tcPr>
            <w:tcW w:w="6211" w:type="dxa"/>
            <w:tcBorders>
              <w:top w:val="single" w:sz="4" w:space="0" w:color="auto"/>
              <w:left w:val="single" w:sz="4" w:space="0" w:color="auto"/>
              <w:bottom w:val="single" w:sz="4" w:space="0" w:color="auto"/>
              <w:right w:val="single" w:sz="4" w:space="0" w:color="auto"/>
            </w:tcBorders>
            <w:hideMark/>
          </w:tcPr>
          <w:p w14:paraId="38950698" w14:textId="4F01A1A7" w:rsidR="00635EA8" w:rsidRPr="00787B81" w:rsidRDefault="00BF6D2A" w:rsidP="00787B81">
            <w:pPr>
              <w:adjustRightInd w:val="0"/>
              <w:ind w:firstLine="720"/>
            </w:pPr>
            <w:r>
              <w:t>A</w:t>
            </w:r>
            <w:r w:rsidR="00635EA8" w:rsidRPr="00787B81">
              <w:t xml:space="preserve"> tanulókra vonatkozó mércék: ebben a projektben olyan tanulók vehetnek részt, akik legalább községi szintű természet- és társadalomtudományi, kulturális és művészeti versenyeken részt vettek, vagy az előző osztályt legalább jeles eredménnyel végezték el,</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635EA8" w:rsidRPr="00787B81" w:rsidRDefault="00635EA8" w:rsidP="00787B81">
            <w:pPr>
              <w:adjustRightInd w:val="0"/>
              <w:ind w:firstLine="720"/>
              <w:jc w:val="center"/>
            </w:pPr>
            <w:r w:rsidRPr="00787B81">
              <w:t>0-10</w:t>
            </w:r>
          </w:p>
        </w:tc>
      </w:tr>
      <w:tr w:rsidR="00635EA8" w:rsidRPr="00787B81" w14:paraId="751D35D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3E4B40A6" w14:textId="3B8C5A45" w:rsidR="00635EA8" w:rsidRPr="00787B81" w:rsidRDefault="00635EA8" w:rsidP="00787B81">
            <w:pPr>
              <w:adjustRightInd w:val="0"/>
              <w:ind w:firstLine="720"/>
              <w:jc w:val="center"/>
            </w:pPr>
            <w:r w:rsidRPr="00787B81">
              <w:t>4.</w:t>
            </w:r>
          </w:p>
        </w:tc>
        <w:tc>
          <w:tcPr>
            <w:tcW w:w="6211" w:type="dxa"/>
            <w:tcBorders>
              <w:top w:val="single" w:sz="4" w:space="0" w:color="auto"/>
              <w:left w:val="single" w:sz="4" w:space="0" w:color="auto"/>
              <w:bottom w:val="single" w:sz="4" w:space="0" w:color="auto"/>
              <w:right w:val="single" w:sz="4" w:space="0" w:color="auto"/>
            </w:tcBorders>
            <w:hideMark/>
          </w:tcPr>
          <w:p w14:paraId="67FBE4F0" w14:textId="5E874F07" w:rsidR="00635EA8" w:rsidRPr="00787B81" w:rsidRDefault="00BF6D2A" w:rsidP="00787B81">
            <w:pPr>
              <w:adjustRightInd w:val="0"/>
              <w:ind w:firstLine="720"/>
            </w:pPr>
            <w:r>
              <w:t>A</w:t>
            </w:r>
            <w:r w:rsidRPr="00787B81">
              <w:t xml:space="preserve"> </w:t>
            </w:r>
            <w:r w:rsidR="00635EA8" w:rsidRPr="00787B81">
              <w:t>szakmunkatársakra (vagy kivételes esetekben tanárokra) vonatkozó mércék: a megfelelő szakvégzettségről szóló oklevél, a meg</w:t>
            </w:r>
            <w:r>
              <w:t>felelő előírásokkal összhangban</w:t>
            </w:r>
          </w:p>
        </w:tc>
        <w:tc>
          <w:tcPr>
            <w:tcW w:w="1016" w:type="dxa"/>
            <w:tcBorders>
              <w:top w:val="single" w:sz="4" w:space="0" w:color="auto"/>
              <w:left w:val="single" w:sz="4" w:space="0" w:color="auto"/>
              <w:bottom w:val="single" w:sz="4" w:space="0" w:color="auto"/>
              <w:right w:val="single" w:sz="4" w:space="0" w:color="auto"/>
            </w:tcBorders>
            <w:hideMark/>
          </w:tcPr>
          <w:p w14:paraId="458AB3B6" w14:textId="77777777" w:rsidR="00635EA8" w:rsidRPr="00787B81" w:rsidRDefault="00635EA8" w:rsidP="00787B81">
            <w:pPr>
              <w:adjustRightInd w:val="0"/>
              <w:ind w:firstLine="720"/>
              <w:jc w:val="center"/>
            </w:pPr>
            <w:r w:rsidRPr="00787B81">
              <w:t>0-10</w:t>
            </w:r>
          </w:p>
        </w:tc>
      </w:tr>
      <w:tr w:rsidR="00635EA8" w:rsidRPr="00787B81" w14:paraId="5E3E63E8"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CA85CF0" w14:textId="126FD02D" w:rsidR="00635EA8" w:rsidRPr="00787B81" w:rsidRDefault="00635EA8" w:rsidP="00787B81">
            <w:pPr>
              <w:adjustRightInd w:val="0"/>
              <w:ind w:firstLine="720"/>
              <w:jc w:val="center"/>
            </w:pPr>
            <w:r w:rsidRPr="00787B81">
              <w:t>5.</w:t>
            </w:r>
          </w:p>
        </w:tc>
        <w:tc>
          <w:tcPr>
            <w:tcW w:w="6211" w:type="dxa"/>
            <w:tcBorders>
              <w:top w:val="single" w:sz="4" w:space="0" w:color="auto"/>
              <w:left w:val="single" w:sz="4" w:space="0" w:color="auto"/>
              <w:bottom w:val="single" w:sz="4" w:space="0" w:color="auto"/>
              <w:right w:val="single" w:sz="4" w:space="0" w:color="auto"/>
            </w:tcBorders>
            <w:hideMark/>
          </w:tcPr>
          <w:p w14:paraId="6202548D" w14:textId="7B282103" w:rsidR="00635EA8" w:rsidRPr="00787B81" w:rsidRDefault="00BF6D2A" w:rsidP="00787B81">
            <w:pPr>
              <w:adjustRightInd w:val="0"/>
              <w:ind w:firstLine="720"/>
            </w:pPr>
            <w:r>
              <w:t>A</w:t>
            </w:r>
            <w:r w:rsidR="00635EA8" w:rsidRPr="00787B81">
              <w:t xml:space="preserve"> helyi önkormányzati intézmények és a szociálpolitika sajátosságainak tiszteletben tartása</w:t>
            </w:r>
          </w:p>
        </w:tc>
        <w:tc>
          <w:tcPr>
            <w:tcW w:w="1016" w:type="dxa"/>
            <w:tcBorders>
              <w:top w:val="single" w:sz="4" w:space="0" w:color="auto"/>
              <w:left w:val="single" w:sz="4" w:space="0" w:color="auto"/>
              <w:bottom w:val="single" w:sz="4" w:space="0" w:color="auto"/>
              <w:right w:val="single" w:sz="4" w:space="0" w:color="auto"/>
            </w:tcBorders>
            <w:hideMark/>
          </w:tcPr>
          <w:p w14:paraId="0E729EAF" w14:textId="77777777" w:rsidR="00635EA8" w:rsidRPr="00787B81" w:rsidRDefault="00635EA8" w:rsidP="00787B81">
            <w:pPr>
              <w:adjustRightInd w:val="0"/>
              <w:ind w:firstLine="720"/>
              <w:jc w:val="center"/>
            </w:pPr>
            <w:r w:rsidRPr="00787B81">
              <w:t>0-10</w:t>
            </w:r>
          </w:p>
        </w:tc>
      </w:tr>
    </w:tbl>
    <w:p w14:paraId="07EB8C1E" w14:textId="07EFAC31" w:rsidR="00690EAC" w:rsidRPr="00787B81" w:rsidRDefault="00690EAC" w:rsidP="00BF6D2A">
      <w:pPr>
        <w:jc w:val="both"/>
        <w:rPr>
          <w:noProof/>
          <w:lang w:val="sr-Cyrl-RS"/>
        </w:rPr>
      </w:pPr>
    </w:p>
    <w:p w14:paraId="5A5642D7" w14:textId="10AD95D1" w:rsidR="00690EAC" w:rsidRDefault="00690EAC" w:rsidP="00787B81">
      <w:pPr>
        <w:autoSpaceDN w:val="0"/>
        <w:ind w:firstLine="720"/>
        <w:jc w:val="center"/>
        <w:rPr>
          <w:b/>
        </w:rPr>
      </w:pPr>
      <w:r w:rsidRPr="00787B81">
        <w:rPr>
          <w:b/>
        </w:rPr>
        <w:t>Döntéshozatal az eszközök odaítéléséről</w:t>
      </w:r>
    </w:p>
    <w:p w14:paraId="6E592760" w14:textId="77777777" w:rsidR="00BF6D2A" w:rsidRPr="00787B81" w:rsidRDefault="00BF6D2A" w:rsidP="00787B81">
      <w:pPr>
        <w:autoSpaceDN w:val="0"/>
        <w:ind w:firstLine="720"/>
        <w:jc w:val="center"/>
        <w:rPr>
          <w:b/>
        </w:rPr>
      </w:pPr>
    </w:p>
    <w:p w14:paraId="3A4F27F8" w14:textId="727F4142" w:rsidR="00690EAC" w:rsidRPr="00787B81" w:rsidRDefault="00690EAC" w:rsidP="00787B81">
      <w:pPr>
        <w:autoSpaceDN w:val="0"/>
        <w:ind w:firstLine="720"/>
        <w:jc w:val="center"/>
        <w:rPr>
          <w:rFonts w:eastAsia="Calibri"/>
          <w:b/>
        </w:rPr>
      </w:pPr>
      <w:r w:rsidRPr="00787B81">
        <w:rPr>
          <w:b/>
        </w:rPr>
        <w:t>12. szakasz</w:t>
      </w:r>
    </w:p>
    <w:p w14:paraId="09BD2439" w14:textId="77777777" w:rsidR="00690EAC" w:rsidRPr="00787B81" w:rsidRDefault="00690EAC" w:rsidP="00787B81">
      <w:pPr>
        <w:tabs>
          <w:tab w:val="left" w:pos="720"/>
        </w:tabs>
        <w:autoSpaceDN w:val="0"/>
        <w:ind w:firstLine="720"/>
        <w:jc w:val="both"/>
        <w:rPr>
          <w:rFonts w:eastAsia="Calibri"/>
          <w:lang w:val="sr-Cyrl-RS"/>
        </w:rPr>
      </w:pPr>
    </w:p>
    <w:p w14:paraId="38234AFE" w14:textId="77777777" w:rsidR="00690EAC" w:rsidRPr="00787B81" w:rsidRDefault="00690EAC" w:rsidP="00787B81">
      <w:pPr>
        <w:widowControl w:val="0"/>
        <w:autoSpaceDE w:val="0"/>
        <w:autoSpaceDN w:val="0"/>
        <w:ind w:firstLine="720"/>
        <w:jc w:val="both"/>
        <w:rPr>
          <w:rFonts w:eastAsia="Calibri"/>
        </w:rPr>
      </w:pPr>
      <w:r w:rsidRPr="00787B81">
        <w:t xml:space="preserve">A pályázatban és a szabályzatban meghatározott mércékkel összhangban a bizottság rangsorolja a pályázókat, és javaslatot tesz a pályázatban meghatározott eszközök elosztására. </w:t>
      </w:r>
    </w:p>
    <w:p w14:paraId="3C6143B7" w14:textId="6D486D68" w:rsidR="00690EAC" w:rsidRDefault="00690EAC" w:rsidP="00787B81">
      <w:pPr>
        <w:widowControl w:val="0"/>
        <w:autoSpaceDE w:val="0"/>
        <w:autoSpaceDN w:val="0"/>
        <w:ind w:firstLine="720"/>
        <w:jc w:val="both"/>
      </w:pPr>
      <w:r w:rsidRPr="00787B81">
        <w:t>A bizottság köteles az eszközök elosztására vonatkozó javaslatot a kérelmek benyújtására megszabott határidő lejártától számított legfeljebb 60 napon belül elkészíteni, és a rangsorolási listával együtt benyújtani a tartományi titkárnak döntéshozatalra.</w:t>
      </w:r>
    </w:p>
    <w:p w14:paraId="0E9A1F67" w14:textId="77777777" w:rsidR="00BF6D2A" w:rsidRPr="00787B81" w:rsidRDefault="00BF6D2A" w:rsidP="00787B81">
      <w:pPr>
        <w:widowControl w:val="0"/>
        <w:autoSpaceDE w:val="0"/>
        <w:autoSpaceDN w:val="0"/>
        <w:ind w:firstLine="720"/>
        <w:jc w:val="both"/>
        <w:rPr>
          <w:rFonts w:eastAsia="Calibri"/>
        </w:rPr>
      </w:pPr>
    </w:p>
    <w:p w14:paraId="077CB38C" w14:textId="75E38265" w:rsidR="00690EAC" w:rsidRPr="00787B81" w:rsidRDefault="00690EAC" w:rsidP="00787B81">
      <w:pPr>
        <w:widowControl w:val="0"/>
        <w:autoSpaceDE w:val="0"/>
        <w:autoSpaceDN w:val="0"/>
        <w:spacing w:line="228" w:lineRule="auto"/>
        <w:ind w:left="113" w:right="118" w:firstLine="720"/>
        <w:jc w:val="center"/>
        <w:rPr>
          <w:b/>
        </w:rPr>
      </w:pPr>
      <w:r w:rsidRPr="00787B81">
        <w:rPr>
          <w:b/>
        </w:rPr>
        <w:t>13. szakasz</w:t>
      </w:r>
    </w:p>
    <w:p w14:paraId="53116621" w14:textId="5D87E9DC" w:rsidR="00690EAC" w:rsidRPr="00787B81" w:rsidRDefault="00690EAC" w:rsidP="00787B81">
      <w:pPr>
        <w:ind w:firstLine="720"/>
        <w:jc w:val="center"/>
        <w:rPr>
          <w:b/>
          <w:noProof/>
          <w:highlight w:val="yellow"/>
          <w:lang w:val="sr-Cyrl-RS"/>
        </w:rPr>
      </w:pPr>
    </w:p>
    <w:p w14:paraId="53EC461A" w14:textId="1AAF6CBC" w:rsidR="00690EAC" w:rsidRPr="00787B81" w:rsidRDefault="00690EAC" w:rsidP="00787B81">
      <w:pPr>
        <w:widowControl w:val="0"/>
        <w:autoSpaceDE w:val="0"/>
        <w:autoSpaceDN w:val="0"/>
        <w:ind w:firstLine="720"/>
        <w:jc w:val="both"/>
        <w:rPr>
          <w:rFonts w:eastAsia="Calibri"/>
        </w:rPr>
      </w:pPr>
      <w:r w:rsidRPr="00787B81">
        <w:t>A tartományi titkár megvitatja a bizottság javaslatát és a rangsorolási listát, majd a bizottság javaslatának kézhezvételétől számított 30 napon belül határozattal dönt a pályázó általános és középiskolák közötti eszközök elosztásáról.</w:t>
      </w:r>
    </w:p>
    <w:p w14:paraId="2A4A44F7" w14:textId="77777777" w:rsidR="00690EAC" w:rsidRPr="00787B81" w:rsidRDefault="00690EAC" w:rsidP="00787B81">
      <w:pPr>
        <w:widowControl w:val="0"/>
        <w:autoSpaceDE w:val="0"/>
        <w:autoSpaceDN w:val="0"/>
        <w:ind w:firstLine="720"/>
        <w:rPr>
          <w:rFonts w:eastAsia="Calibri"/>
        </w:rPr>
      </w:pPr>
      <w:r w:rsidRPr="00787B81">
        <w:t>A jelen szakasz 1. bekezdésében foglalt határozat végleges.</w:t>
      </w:r>
    </w:p>
    <w:p w14:paraId="7E447252" w14:textId="77777777" w:rsidR="00690EAC" w:rsidRPr="00787B81" w:rsidRDefault="00690EAC" w:rsidP="00787B81">
      <w:pPr>
        <w:widowControl w:val="0"/>
        <w:autoSpaceDE w:val="0"/>
        <w:autoSpaceDN w:val="0"/>
        <w:ind w:firstLine="720"/>
        <w:rPr>
          <w:rFonts w:eastAsia="Calibri"/>
        </w:rPr>
      </w:pPr>
      <w:r w:rsidRPr="00787B81">
        <w:t>A jelen szakasz 1. bekezdésében foglalt, az odaítélt eszközökre vonatkozó táblázatos szemléltetést is tartalmazó határozatot közzé kell tenni a Tartományi Titkárság honlapján.</w:t>
      </w:r>
    </w:p>
    <w:p w14:paraId="2738845C" w14:textId="71610A49" w:rsidR="00106652" w:rsidRPr="00787B81" w:rsidRDefault="00106652" w:rsidP="00787B81">
      <w:pPr>
        <w:pStyle w:val="BodyText"/>
        <w:spacing w:line="230" w:lineRule="auto"/>
        <w:ind w:right="118" w:firstLine="720"/>
        <w:rPr>
          <w:noProof/>
          <w:lang w:val="sr-Cyrl-RS"/>
        </w:rPr>
      </w:pPr>
    </w:p>
    <w:p w14:paraId="69078E45" w14:textId="37DF08A9" w:rsidR="005A0B58" w:rsidRDefault="00BF6D2A" w:rsidP="00787B81">
      <w:pPr>
        <w:pStyle w:val="BodyText"/>
        <w:spacing w:line="230" w:lineRule="auto"/>
        <w:ind w:left="113" w:right="118" w:firstLine="720"/>
        <w:jc w:val="center"/>
        <w:rPr>
          <w:b/>
        </w:rPr>
      </w:pPr>
      <w:r>
        <w:rPr>
          <w:b/>
        </w:rPr>
        <w:t>Szerződéskötés</w:t>
      </w:r>
    </w:p>
    <w:p w14:paraId="025C1623" w14:textId="77777777" w:rsidR="00BF6D2A" w:rsidRPr="00787B81" w:rsidRDefault="00BF6D2A" w:rsidP="00787B81">
      <w:pPr>
        <w:pStyle w:val="BodyText"/>
        <w:spacing w:line="230" w:lineRule="auto"/>
        <w:ind w:left="113" w:right="118" w:firstLine="720"/>
        <w:jc w:val="center"/>
        <w:rPr>
          <w:b/>
        </w:rPr>
      </w:pPr>
    </w:p>
    <w:p w14:paraId="61E9E10E" w14:textId="78657DE1" w:rsidR="005A0B58" w:rsidRPr="00787B81" w:rsidRDefault="005A0B58" w:rsidP="00787B81">
      <w:pPr>
        <w:widowControl w:val="0"/>
        <w:autoSpaceDE w:val="0"/>
        <w:autoSpaceDN w:val="0"/>
        <w:spacing w:line="230" w:lineRule="auto"/>
        <w:ind w:left="113" w:right="118" w:firstLine="720"/>
        <w:jc w:val="center"/>
        <w:rPr>
          <w:b/>
        </w:rPr>
      </w:pPr>
      <w:r w:rsidRPr="00787B81">
        <w:rPr>
          <w:b/>
        </w:rPr>
        <w:t>14. szakasz</w:t>
      </w:r>
    </w:p>
    <w:p w14:paraId="646BB6D1" w14:textId="77777777" w:rsidR="005A0B58" w:rsidRPr="00787B81" w:rsidRDefault="005A0B58" w:rsidP="00787B81">
      <w:pPr>
        <w:widowControl w:val="0"/>
        <w:autoSpaceDE w:val="0"/>
        <w:autoSpaceDN w:val="0"/>
        <w:ind w:firstLine="720"/>
        <w:rPr>
          <w:rFonts w:eastAsia="Calibri"/>
          <w:lang w:val="sr-Cyrl-RS"/>
        </w:rPr>
      </w:pPr>
    </w:p>
    <w:p w14:paraId="7E9354F0" w14:textId="21C9EEEB" w:rsidR="00E82673" w:rsidRDefault="005A0B58" w:rsidP="00787B81">
      <w:pPr>
        <w:widowControl w:val="0"/>
        <w:autoSpaceDE w:val="0"/>
        <w:autoSpaceDN w:val="0"/>
        <w:ind w:firstLine="720"/>
        <w:jc w:val="both"/>
      </w:pPr>
      <w:r w:rsidRPr="00787B81">
        <w:t>A Tartományi Titkárság az eszközök odaítélésére vonatkozó kötelezettségét a költségvetési rendszert szabályozó törvény értelmében szerződés alapján vállalja.</w:t>
      </w:r>
    </w:p>
    <w:p w14:paraId="5ADF7BAC" w14:textId="77777777" w:rsidR="00BF6D2A" w:rsidRPr="00787B81" w:rsidRDefault="00BF6D2A" w:rsidP="00787B81">
      <w:pPr>
        <w:widowControl w:val="0"/>
        <w:autoSpaceDE w:val="0"/>
        <w:autoSpaceDN w:val="0"/>
        <w:ind w:firstLine="720"/>
        <w:jc w:val="both"/>
        <w:rPr>
          <w:rFonts w:eastAsia="Calibri"/>
        </w:rPr>
      </w:pPr>
    </w:p>
    <w:p w14:paraId="397CA5E2" w14:textId="4A985F35" w:rsidR="005A0B58" w:rsidRDefault="005A0B58" w:rsidP="00787B81">
      <w:pPr>
        <w:widowControl w:val="0"/>
        <w:autoSpaceDE w:val="0"/>
        <w:autoSpaceDN w:val="0"/>
        <w:ind w:firstLine="720"/>
        <w:jc w:val="center"/>
        <w:rPr>
          <w:b/>
        </w:rPr>
      </w:pPr>
      <w:r w:rsidRPr="00787B81">
        <w:rPr>
          <w:b/>
        </w:rPr>
        <w:t>Az odaítélt eszközök folyósítása</w:t>
      </w:r>
    </w:p>
    <w:p w14:paraId="52895968" w14:textId="77777777" w:rsidR="00BF6D2A" w:rsidRPr="00787B81" w:rsidRDefault="00BF6D2A" w:rsidP="00787B81">
      <w:pPr>
        <w:widowControl w:val="0"/>
        <w:autoSpaceDE w:val="0"/>
        <w:autoSpaceDN w:val="0"/>
        <w:ind w:firstLine="720"/>
        <w:jc w:val="center"/>
        <w:rPr>
          <w:rFonts w:eastAsia="Calibri"/>
          <w:b/>
        </w:rPr>
      </w:pPr>
    </w:p>
    <w:p w14:paraId="7DF4B021" w14:textId="4FDD3BA6" w:rsidR="005A0B58" w:rsidRPr="00787B81" w:rsidRDefault="005A0B58" w:rsidP="00787B81">
      <w:pPr>
        <w:widowControl w:val="0"/>
        <w:autoSpaceDE w:val="0"/>
        <w:autoSpaceDN w:val="0"/>
        <w:ind w:firstLine="720"/>
        <w:jc w:val="center"/>
        <w:rPr>
          <w:rFonts w:eastAsia="Calibri"/>
          <w:b/>
        </w:rPr>
      </w:pPr>
      <w:r w:rsidRPr="00787B81">
        <w:rPr>
          <w:b/>
        </w:rPr>
        <w:t>15. szakasz</w:t>
      </w:r>
    </w:p>
    <w:p w14:paraId="2F15EACF" w14:textId="77777777" w:rsidR="005A0B58" w:rsidRPr="00787B81" w:rsidRDefault="005A0B58" w:rsidP="00787B81">
      <w:pPr>
        <w:widowControl w:val="0"/>
        <w:autoSpaceDE w:val="0"/>
        <w:autoSpaceDN w:val="0"/>
        <w:ind w:firstLine="720"/>
        <w:jc w:val="both"/>
        <w:rPr>
          <w:rFonts w:eastAsia="Calibri"/>
          <w:lang w:val="sr-Cyrl-RS"/>
        </w:rPr>
      </w:pPr>
    </w:p>
    <w:p w14:paraId="76DDD4BF" w14:textId="77777777" w:rsidR="005A0B58" w:rsidRPr="00787B81" w:rsidRDefault="005A0B58" w:rsidP="00787B81">
      <w:pPr>
        <w:widowControl w:val="0"/>
        <w:autoSpaceDE w:val="0"/>
        <w:autoSpaceDN w:val="0"/>
        <w:spacing w:line="100" w:lineRule="atLeast"/>
        <w:ind w:left="-284" w:right="-431" w:firstLine="720"/>
        <w:jc w:val="both"/>
        <w:rPr>
          <w:rFonts w:eastAsia="Calibri"/>
          <w:bCs/>
        </w:rPr>
      </w:pPr>
      <w:r w:rsidRPr="00787B81">
        <w:rPr>
          <w:bCs/>
        </w:rPr>
        <w:t xml:space="preserve">Az odaítélt eszközöket a szerződés megkötését követően, az egyedi kifizetési határozatok alapján, a Vajdaság AT költségvetésébe beáramló eszközök ütemezésével összhangban kell </w:t>
      </w:r>
      <w:r w:rsidRPr="00787B81">
        <w:rPr>
          <w:bCs/>
        </w:rPr>
        <w:lastRenderedPageBreak/>
        <w:t xml:space="preserve">folyósítani. </w:t>
      </w:r>
    </w:p>
    <w:p w14:paraId="3737A384" w14:textId="77777777" w:rsidR="005A0B58" w:rsidRPr="00787B81" w:rsidRDefault="005A0B58" w:rsidP="00787B81">
      <w:pPr>
        <w:widowControl w:val="0"/>
        <w:autoSpaceDE w:val="0"/>
        <w:autoSpaceDN w:val="0"/>
        <w:spacing w:line="100" w:lineRule="atLeast"/>
        <w:ind w:left="-284" w:right="-431" w:firstLine="720"/>
        <w:jc w:val="both"/>
        <w:rPr>
          <w:rFonts w:eastAsia="Calibri"/>
          <w:bCs/>
        </w:rPr>
      </w:pPr>
      <w:r w:rsidRPr="00787B81">
        <w:rPr>
          <w:bCs/>
        </w:rPr>
        <w:t>Ha a felhasználó nem írja alá a szerződést a Titkárság által meghatározott határidőn belül, úgy kell tekinteni, hogy a benyújtott kérelmétől elállt.</w:t>
      </w:r>
    </w:p>
    <w:p w14:paraId="6C88C9CE" w14:textId="77777777" w:rsidR="005A0B58" w:rsidRPr="00787B81" w:rsidRDefault="005A0B58" w:rsidP="00787B81">
      <w:pPr>
        <w:widowControl w:val="0"/>
        <w:autoSpaceDE w:val="0"/>
        <w:autoSpaceDN w:val="0"/>
        <w:spacing w:line="100" w:lineRule="atLeast"/>
        <w:ind w:left="-284" w:right="-431" w:firstLine="720"/>
        <w:jc w:val="both"/>
        <w:rPr>
          <w:rFonts w:eastAsia="Calibri"/>
          <w:bCs/>
        </w:rPr>
      </w:pPr>
      <w:r w:rsidRPr="00787B81">
        <w:rPr>
          <w:bCs/>
        </w:rPr>
        <w:t>Ha a Titkárság befolyásán kívül eső okok miatt a jóváhagyott támogatás nem utalható át a felhasználók számlájára, a Titkárság jogosult a szerződés felmondására.</w:t>
      </w:r>
    </w:p>
    <w:p w14:paraId="20114EE0" w14:textId="0992EC2B" w:rsidR="006A6B02" w:rsidRPr="00787B81" w:rsidRDefault="006A6B02" w:rsidP="00787B81">
      <w:pPr>
        <w:widowControl w:val="0"/>
        <w:autoSpaceDE w:val="0"/>
        <w:autoSpaceDN w:val="0"/>
        <w:spacing w:line="230" w:lineRule="auto"/>
        <w:ind w:right="118" w:firstLine="720"/>
        <w:rPr>
          <w:rFonts w:eastAsia="Calibri"/>
          <w:b/>
          <w:lang w:val="sr-Cyrl-RS"/>
        </w:rPr>
      </w:pPr>
    </w:p>
    <w:p w14:paraId="3D2CBD88" w14:textId="7C745818" w:rsidR="005A0B58" w:rsidRDefault="005A0B58" w:rsidP="00787B81">
      <w:pPr>
        <w:widowControl w:val="0"/>
        <w:autoSpaceDE w:val="0"/>
        <w:autoSpaceDN w:val="0"/>
        <w:spacing w:line="230" w:lineRule="auto"/>
        <w:ind w:left="113" w:right="118" w:firstLine="720"/>
        <w:jc w:val="center"/>
        <w:rPr>
          <w:b/>
        </w:rPr>
      </w:pPr>
      <w:r w:rsidRPr="00787B81">
        <w:rPr>
          <w:b/>
        </w:rPr>
        <w:t>Az odaítélt eszközök felhasználása és a felhasználók kötelezettségei</w:t>
      </w:r>
    </w:p>
    <w:p w14:paraId="16647FEA" w14:textId="77777777" w:rsidR="00A938B7" w:rsidRPr="00787B81" w:rsidRDefault="00A938B7" w:rsidP="00787B81">
      <w:pPr>
        <w:widowControl w:val="0"/>
        <w:autoSpaceDE w:val="0"/>
        <w:autoSpaceDN w:val="0"/>
        <w:spacing w:line="230" w:lineRule="auto"/>
        <w:ind w:left="113" w:right="118" w:firstLine="720"/>
        <w:jc w:val="center"/>
        <w:rPr>
          <w:rFonts w:eastAsia="Calibri"/>
          <w:b/>
        </w:rPr>
      </w:pPr>
    </w:p>
    <w:p w14:paraId="786FE511" w14:textId="6E42F656" w:rsidR="005A0B58" w:rsidRPr="00787B81" w:rsidRDefault="005A0B58" w:rsidP="00787B81">
      <w:pPr>
        <w:widowControl w:val="0"/>
        <w:autoSpaceDE w:val="0"/>
        <w:autoSpaceDN w:val="0"/>
        <w:spacing w:line="230" w:lineRule="auto"/>
        <w:ind w:left="113" w:right="118" w:firstLine="720"/>
        <w:jc w:val="center"/>
        <w:rPr>
          <w:b/>
        </w:rPr>
      </w:pPr>
      <w:r w:rsidRPr="00787B81">
        <w:rPr>
          <w:b/>
        </w:rPr>
        <w:t>16. szakasz</w:t>
      </w:r>
    </w:p>
    <w:p w14:paraId="61CA991D" w14:textId="77777777" w:rsidR="005A0B58" w:rsidRPr="00787B81" w:rsidRDefault="005A0B58" w:rsidP="00787B81">
      <w:pPr>
        <w:ind w:firstLine="720"/>
        <w:jc w:val="center"/>
        <w:rPr>
          <w:b/>
          <w:noProof/>
          <w:lang w:val="sr-Cyrl-RS"/>
        </w:rPr>
      </w:pPr>
    </w:p>
    <w:p w14:paraId="44F6239C" w14:textId="0D2F677C" w:rsidR="00AF51CB" w:rsidRPr="00787B81" w:rsidRDefault="00AF51CB" w:rsidP="00787B81">
      <w:pPr>
        <w:ind w:firstLine="720"/>
        <w:jc w:val="both"/>
        <w:rPr>
          <w:noProof/>
        </w:rPr>
      </w:pPr>
      <w:r w:rsidRPr="00787B81">
        <w:t xml:space="preserve">A felhasználó köteles az odaítélt eszközöket rendeltetés- és jogszerűen használni, a fel nem használt eszközöket pedig Vajdaság AT költségvetésébe visszajuttatni. </w:t>
      </w:r>
    </w:p>
    <w:p w14:paraId="31C0FE06" w14:textId="6EA1C74D" w:rsidR="00AF51CB" w:rsidRPr="00787B81" w:rsidRDefault="00AF51CB" w:rsidP="00787B81">
      <w:pPr>
        <w:ind w:firstLine="720"/>
        <w:jc w:val="both"/>
        <w:rPr>
          <w:noProof/>
        </w:rPr>
      </w:pPr>
      <w:r w:rsidRPr="00787B81">
        <w:t>A felhasználó köteles az eszközök felhasználásáról szóló jelentést legkésőbb az eszközök odaítélési rendeltetésének megvalósítására meghatározott határidő lejártát követő 15 (tizenöt) napon belül benyújtani, a felelős személy által hitelesített kísérő dokumentációval együtt.</w:t>
      </w:r>
    </w:p>
    <w:p w14:paraId="53DE0AAA" w14:textId="4F67CB35" w:rsidR="00AF51CB" w:rsidRPr="00787B81" w:rsidRDefault="00AF51CB" w:rsidP="00787B81">
      <w:pPr>
        <w:ind w:firstLine="720"/>
        <w:jc w:val="both"/>
        <w:rPr>
          <w:noProof/>
        </w:rPr>
      </w:pPr>
      <w:r w:rsidRPr="00787B81">
        <w:t>Azon felhasználó részére, aki az előirányzott határidőn belül nem küldi meg a jelentést, felszólítást kell küldeni.</w:t>
      </w:r>
    </w:p>
    <w:p w14:paraId="084BF779" w14:textId="5BEBA25E" w:rsidR="00AF51CB" w:rsidRPr="00787B81" w:rsidRDefault="00AF51CB" w:rsidP="00787B81">
      <w:pPr>
        <w:ind w:firstLine="720"/>
        <w:jc w:val="both"/>
        <w:rPr>
          <w:noProof/>
        </w:rPr>
      </w:pPr>
      <w:r w:rsidRPr="00787B81">
        <w:t>Ha a felszólítás átvételétől számított 8 napon belül a kérelmező nem küldi meg a teljes leíró és pénzügyi jelentést, köteles az eszközöket visszatéríteni Vajdaság AT költségvetésébe, és a következő pályázati kiírás alkalmával pályázati jogát elveszíti.</w:t>
      </w:r>
    </w:p>
    <w:p w14:paraId="65619D05" w14:textId="1D6CACFE" w:rsidR="00AF51CB" w:rsidRPr="00787B81" w:rsidRDefault="00F81C9E" w:rsidP="00787B81">
      <w:pPr>
        <w:ind w:firstLine="720"/>
        <w:jc w:val="both"/>
        <w:rPr>
          <w:noProof/>
        </w:rPr>
      </w:pPr>
      <w:r w:rsidRPr="00787B81">
        <w:t>A felhasználó köteles az odaítélt eszközöket Vajdaság AT költségvetésébe visszajuttatni, ha megállapítást nyer, hogy az eszközöket nem az odaítélés rendeltetésének megvalósítására használták fel.</w:t>
      </w:r>
    </w:p>
    <w:p w14:paraId="6CD1AE44" w14:textId="2131F81E" w:rsidR="00F04D43" w:rsidRPr="00787B81" w:rsidRDefault="00293153" w:rsidP="00787B81">
      <w:pPr>
        <w:ind w:firstLine="720"/>
        <w:jc w:val="both"/>
        <w:rPr>
          <w:b/>
          <w:noProof/>
        </w:rPr>
      </w:pPr>
      <w:r w:rsidRPr="00787B81">
        <w:t>Ha gyanú merül fel, hogy egyes esetekben az odaítélt eszközöket nem rendeltetésszerűen használták fel, a Titkárság eljárást indít az illetékes költségvetési felügyelőség előtt az eszközök rendeltetés- és jogszerű felhasználásának ellenőrzése céljából.</w:t>
      </w:r>
      <w:r w:rsidRPr="00787B81">
        <w:rPr>
          <w:b/>
        </w:rPr>
        <w:t xml:space="preserve">    </w:t>
      </w:r>
    </w:p>
    <w:p w14:paraId="15085218" w14:textId="7B422939" w:rsidR="00343C37" w:rsidRPr="00787B81" w:rsidRDefault="00343C37" w:rsidP="00787B81">
      <w:pPr>
        <w:ind w:firstLine="720"/>
        <w:jc w:val="both"/>
        <w:rPr>
          <w:b/>
          <w:noProof/>
          <w:lang w:val="sr-Cyrl-RS"/>
        </w:rPr>
      </w:pPr>
    </w:p>
    <w:p w14:paraId="5F5E5AF5" w14:textId="77777777" w:rsidR="005A0B58" w:rsidRPr="00787B81" w:rsidRDefault="005A0B58" w:rsidP="00787B81">
      <w:pPr>
        <w:shd w:val="clear" w:color="auto" w:fill="FFFFFF"/>
        <w:spacing w:after="120"/>
        <w:ind w:firstLine="720"/>
        <w:jc w:val="center"/>
        <w:rPr>
          <w:rFonts w:eastAsia="Calibri"/>
          <w:b/>
          <w:bCs/>
        </w:rPr>
      </w:pPr>
      <w:r w:rsidRPr="00787B81">
        <w:rPr>
          <w:b/>
          <w:bCs/>
        </w:rPr>
        <w:t>A megvalósítás nyomon követése</w:t>
      </w:r>
    </w:p>
    <w:p w14:paraId="3E76AFC8" w14:textId="7F2C201A" w:rsidR="00BA1820" w:rsidRPr="00787B81" w:rsidRDefault="00BA1820" w:rsidP="00787B81">
      <w:pPr>
        <w:ind w:firstLine="720"/>
        <w:jc w:val="center"/>
        <w:rPr>
          <w:b/>
          <w:noProof/>
        </w:rPr>
      </w:pPr>
      <w:r w:rsidRPr="00787B81">
        <w:rPr>
          <w:b/>
        </w:rPr>
        <w:t>17. szakasz</w:t>
      </w:r>
    </w:p>
    <w:p w14:paraId="4519F877" w14:textId="77777777" w:rsidR="00106652" w:rsidRPr="00787B81" w:rsidRDefault="00106652" w:rsidP="00787B81">
      <w:pPr>
        <w:ind w:firstLine="720"/>
        <w:jc w:val="center"/>
        <w:rPr>
          <w:noProof/>
          <w:lang w:val="sr-Cyrl-RS"/>
        </w:rPr>
      </w:pPr>
    </w:p>
    <w:p w14:paraId="0DC3C410" w14:textId="319E9A9C" w:rsidR="00BA1820" w:rsidRPr="00787B81" w:rsidRDefault="00F81C9E" w:rsidP="00787B81">
      <w:pPr>
        <w:ind w:firstLine="720"/>
        <w:jc w:val="both"/>
        <w:rPr>
          <w:noProof/>
        </w:rPr>
      </w:pPr>
      <w:r w:rsidRPr="00787B81">
        <w:t>A programok és projektek megvalósításának nyomon követése céljából a Titkárság monitoring látogatásokat szervezhet. A Titkárság a monitoring látogatásról jelentést készít, a látogatástól számított tíz napos határidőn belül.</w:t>
      </w:r>
    </w:p>
    <w:p w14:paraId="38F7795E" w14:textId="77777777" w:rsidR="00106652" w:rsidRPr="00787B81" w:rsidRDefault="00106652" w:rsidP="00787B81">
      <w:pPr>
        <w:widowControl w:val="0"/>
        <w:autoSpaceDE w:val="0"/>
        <w:autoSpaceDN w:val="0"/>
        <w:spacing w:line="228" w:lineRule="auto"/>
        <w:ind w:left="113" w:right="118" w:firstLine="720"/>
        <w:jc w:val="center"/>
        <w:rPr>
          <w:rFonts w:eastAsia="Calibri"/>
          <w:b/>
          <w:lang w:val="sr-Cyrl-RS"/>
        </w:rPr>
      </w:pPr>
    </w:p>
    <w:p w14:paraId="3182B0DD" w14:textId="27602887" w:rsidR="005A0B58" w:rsidRPr="00787B81" w:rsidRDefault="005A0B58" w:rsidP="00787B81">
      <w:pPr>
        <w:widowControl w:val="0"/>
        <w:autoSpaceDE w:val="0"/>
        <w:autoSpaceDN w:val="0"/>
        <w:spacing w:line="228" w:lineRule="auto"/>
        <w:ind w:left="113" w:right="118" w:firstLine="720"/>
        <w:jc w:val="center"/>
        <w:rPr>
          <w:rFonts w:eastAsia="Calibri"/>
          <w:b/>
        </w:rPr>
      </w:pPr>
      <w:r w:rsidRPr="00787B81">
        <w:rPr>
          <w:b/>
        </w:rPr>
        <w:t>Záró rendelkezések</w:t>
      </w:r>
    </w:p>
    <w:p w14:paraId="7A50F0BA" w14:textId="77777777" w:rsidR="00BA1820" w:rsidRPr="00787B81" w:rsidRDefault="00BA1820" w:rsidP="00787B81">
      <w:pPr>
        <w:ind w:firstLine="720"/>
        <w:jc w:val="center"/>
        <w:rPr>
          <w:b/>
          <w:noProof/>
          <w:lang w:val="sr-Cyrl-RS"/>
        </w:rPr>
      </w:pPr>
    </w:p>
    <w:p w14:paraId="6DAB9B3D" w14:textId="2C9E1BBA" w:rsidR="00AF51CB" w:rsidRDefault="00AF51CB" w:rsidP="00787B81">
      <w:pPr>
        <w:ind w:firstLine="720"/>
        <w:jc w:val="center"/>
        <w:rPr>
          <w:b/>
        </w:rPr>
      </w:pPr>
      <w:r w:rsidRPr="00787B81">
        <w:rPr>
          <w:b/>
        </w:rPr>
        <w:t>18. szakasz</w:t>
      </w:r>
    </w:p>
    <w:p w14:paraId="489A8C3B" w14:textId="77777777" w:rsidR="00A938B7" w:rsidRPr="00787B81" w:rsidRDefault="00A938B7" w:rsidP="00787B81">
      <w:pPr>
        <w:ind w:firstLine="720"/>
        <w:jc w:val="center"/>
        <w:rPr>
          <w:b/>
          <w:noProof/>
        </w:rPr>
      </w:pPr>
    </w:p>
    <w:p w14:paraId="128D6BF8" w14:textId="5D56AE97" w:rsidR="00106652" w:rsidRPr="00787B81" w:rsidRDefault="00106652" w:rsidP="00787B81">
      <w:pPr>
        <w:widowControl w:val="0"/>
        <w:autoSpaceDE w:val="0"/>
        <w:autoSpaceDN w:val="0"/>
        <w:ind w:firstLine="720"/>
        <w:jc w:val="both"/>
        <w:rPr>
          <w:rFonts w:eastAsia="Calibri"/>
        </w:rPr>
      </w:pPr>
      <w:r w:rsidRPr="00787B81">
        <w:t xml:space="preserve">A jelen szabályzat Vajdaság Autonóm Tartomány Hivatalos Lapjában való közzétételének napján lép hatályba, és a Tartományi Oktatási, Jogalkotási, Közigazgatási és Nemzeti Kisebbségi </w:t>
      </w:r>
      <w:r w:rsidR="00A938B7">
        <w:t>–</w:t>
      </w:r>
      <w:r w:rsidRPr="00787B81">
        <w:t xml:space="preserve"> Nemzeti Közösségi Titkárság hivatalos honlapján is közzétételre kerül.</w:t>
      </w:r>
    </w:p>
    <w:p w14:paraId="5673CE67" w14:textId="77777777" w:rsidR="00106652" w:rsidRPr="00787B81" w:rsidRDefault="00106652" w:rsidP="00787B81">
      <w:pPr>
        <w:widowControl w:val="0"/>
        <w:autoSpaceDE w:val="0"/>
        <w:autoSpaceDN w:val="0"/>
        <w:ind w:firstLine="720"/>
        <w:jc w:val="both"/>
        <w:rPr>
          <w:rFonts w:eastAsia="Calibri"/>
          <w:lang w:val="sr-Cyrl-RS"/>
        </w:rPr>
      </w:pPr>
    </w:p>
    <w:p w14:paraId="6AFC9B00" w14:textId="77777777" w:rsidR="00106652" w:rsidRPr="00787B81" w:rsidRDefault="00106652" w:rsidP="00787B81">
      <w:pPr>
        <w:ind w:firstLine="720"/>
        <w:jc w:val="center"/>
        <w:rPr>
          <w:noProof/>
          <w:lang w:val="sr-Cyrl-RS"/>
        </w:rPr>
      </w:pPr>
    </w:p>
    <w:p w14:paraId="40F90259" w14:textId="47810166" w:rsidR="00AF51CB" w:rsidRPr="00787B81" w:rsidRDefault="00AF51CB" w:rsidP="00787B81">
      <w:pPr>
        <w:ind w:firstLine="720"/>
        <w:jc w:val="center"/>
        <w:rPr>
          <w:noProof/>
        </w:rPr>
      </w:pPr>
      <w:r w:rsidRPr="00787B81">
        <w:t xml:space="preserve">TARTOMÁNYI OKTATÁSI, JOGALKOTÁSI, KÖZIGAZGATÁSI </w:t>
      </w:r>
      <w:proofErr w:type="gramStart"/>
      <w:r w:rsidRPr="00787B81">
        <w:t>ÉS</w:t>
      </w:r>
      <w:proofErr w:type="gramEnd"/>
      <w:r w:rsidRPr="00787B81">
        <w:t xml:space="preserve"> NEMZETI KISEBBSÉGI </w:t>
      </w:r>
      <w:r w:rsidR="00A938B7">
        <w:t>–</w:t>
      </w:r>
      <w:r w:rsidRPr="00787B81">
        <w:t xml:space="preserve"> NEMZETI KÖZÖSSÉGI TITKÁRSÁG</w:t>
      </w:r>
    </w:p>
    <w:p w14:paraId="2DCD7601" w14:textId="5FE7050C" w:rsidR="00AF51CB" w:rsidRPr="00A938B7" w:rsidRDefault="00AF51CB" w:rsidP="00A938B7">
      <w:pPr>
        <w:ind w:firstLine="720"/>
        <w:jc w:val="center"/>
        <w:rPr>
          <w:noProof/>
        </w:rPr>
      </w:pPr>
      <w:r w:rsidRPr="00787B81">
        <w:t xml:space="preserve"> </w:t>
      </w:r>
    </w:p>
    <w:p w14:paraId="0AD61E3E" w14:textId="6E0D7731" w:rsidR="00AF51CB" w:rsidRPr="00787B81" w:rsidRDefault="00AF51CB" w:rsidP="00A938B7">
      <w:pPr>
        <w:jc w:val="both"/>
        <w:rPr>
          <w:noProof/>
        </w:rPr>
      </w:pPr>
      <w:r w:rsidRPr="00787B81">
        <w:t>Szám: 000218160 2025 09427 001 001 000 001</w:t>
      </w:r>
    </w:p>
    <w:p w14:paraId="2DDF273A" w14:textId="28FFA6AF" w:rsidR="00AF51CB" w:rsidRPr="00787B81" w:rsidRDefault="007A7E0D" w:rsidP="00A938B7">
      <w:pPr>
        <w:jc w:val="both"/>
        <w:rPr>
          <w:noProof/>
        </w:rPr>
      </w:pPr>
      <w:r w:rsidRPr="00787B81">
        <w:t>Újvidék, 2025. január 28.</w:t>
      </w:r>
    </w:p>
    <w:p w14:paraId="31325A45" w14:textId="13431C79" w:rsidR="00AF51CB" w:rsidRPr="00787B81" w:rsidRDefault="00A11944" w:rsidP="00787B81">
      <w:pPr>
        <w:ind w:left="5016" w:firstLine="720"/>
        <w:jc w:val="both"/>
        <w:rPr>
          <w:noProof/>
        </w:rPr>
      </w:pPr>
      <w:r w:rsidRPr="00787B81">
        <w:t xml:space="preserve">         </w:t>
      </w:r>
    </w:p>
    <w:p w14:paraId="38B769C1" w14:textId="3CB98C54" w:rsidR="00106652" w:rsidRDefault="00106652" w:rsidP="00A938B7">
      <w:pPr>
        <w:ind w:left="4956" w:firstLine="720"/>
        <w:jc w:val="right"/>
      </w:pPr>
      <w:r w:rsidRPr="00787B81">
        <w:t xml:space="preserve">                       </w:t>
      </w:r>
      <w:proofErr w:type="spellStart"/>
      <w:r w:rsidRPr="00787B81">
        <w:t>Ótott</w:t>
      </w:r>
      <w:proofErr w:type="spellEnd"/>
      <w:r w:rsidRPr="00787B81">
        <w:t xml:space="preserve"> Róbert</w:t>
      </w:r>
    </w:p>
    <w:p w14:paraId="35494CBB" w14:textId="77777777" w:rsidR="00A938B7" w:rsidRDefault="00A938B7" w:rsidP="00A938B7">
      <w:pPr>
        <w:ind w:left="4956" w:firstLine="720"/>
        <w:jc w:val="right"/>
      </w:pPr>
    </w:p>
    <w:p w14:paraId="688372CB" w14:textId="5724D83C" w:rsidR="00581AD6" w:rsidRPr="00787B81" w:rsidRDefault="00A938B7" w:rsidP="00A938B7">
      <w:pPr>
        <w:ind w:left="4956" w:firstLine="720"/>
        <w:jc w:val="right"/>
        <w:rPr>
          <w:noProof/>
        </w:rPr>
      </w:pPr>
      <w:r w:rsidRPr="00787B81">
        <w:t>TARTOMÁNYI TITKÁR</w:t>
      </w:r>
    </w:p>
    <w:sectPr w:rsidR="00581AD6" w:rsidRPr="00787B81" w:rsidSect="00BA1820">
      <w:pgSz w:w="11906" w:h="16838"/>
      <w:pgMar w:top="1135"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FB4D35" w16cex:dateUtc="2025-01-26T12:00:00Z"/>
  <w16cex:commentExtensible w16cex:durableId="2C21C351" w16cex:dateUtc="2025-01-2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A50D9" w16cid:durableId="2CFB4D35"/>
  <w16cid:commentId w16cid:paraId="2CEB3A5D" w16cid:durableId="2C21C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9"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2"/>
  </w:num>
  <w:num w:numId="10">
    <w:abstractNumId w:val="8"/>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3"/>
  </w:num>
  <w:num w:numId="16">
    <w:abstractNumId w:val="4"/>
  </w:num>
  <w:num w:numId="17">
    <w:abstractNumId w:val="3"/>
  </w:num>
  <w:num w:numId="18">
    <w:abstractNumId w:val="5"/>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0E7187"/>
    <w:rsid w:val="00106652"/>
    <w:rsid w:val="001118CB"/>
    <w:rsid w:val="00115383"/>
    <w:rsid w:val="0012726C"/>
    <w:rsid w:val="001806B6"/>
    <w:rsid w:val="001A010A"/>
    <w:rsid w:val="001B25A2"/>
    <w:rsid w:val="001C66A4"/>
    <w:rsid w:val="001D405C"/>
    <w:rsid w:val="00291FBF"/>
    <w:rsid w:val="00293153"/>
    <w:rsid w:val="002D081C"/>
    <w:rsid w:val="0031703C"/>
    <w:rsid w:val="003249CF"/>
    <w:rsid w:val="0033261E"/>
    <w:rsid w:val="00336427"/>
    <w:rsid w:val="00343C37"/>
    <w:rsid w:val="00357D40"/>
    <w:rsid w:val="003D03A4"/>
    <w:rsid w:val="0046062A"/>
    <w:rsid w:val="004B0921"/>
    <w:rsid w:val="00502B92"/>
    <w:rsid w:val="00540FEF"/>
    <w:rsid w:val="0056050C"/>
    <w:rsid w:val="00580178"/>
    <w:rsid w:val="00581AD6"/>
    <w:rsid w:val="005A0B58"/>
    <w:rsid w:val="005A2B2A"/>
    <w:rsid w:val="005B52EE"/>
    <w:rsid w:val="005D47C8"/>
    <w:rsid w:val="005F1430"/>
    <w:rsid w:val="005F7F4C"/>
    <w:rsid w:val="00620957"/>
    <w:rsid w:val="00635EA8"/>
    <w:rsid w:val="00644E16"/>
    <w:rsid w:val="00690EAC"/>
    <w:rsid w:val="006A6B02"/>
    <w:rsid w:val="00700E32"/>
    <w:rsid w:val="0070701A"/>
    <w:rsid w:val="00715CF2"/>
    <w:rsid w:val="00743403"/>
    <w:rsid w:val="00751DAB"/>
    <w:rsid w:val="00752772"/>
    <w:rsid w:val="007814A3"/>
    <w:rsid w:val="00787B81"/>
    <w:rsid w:val="007A7E0D"/>
    <w:rsid w:val="007C4F9D"/>
    <w:rsid w:val="007E6776"/>
    <w:rsid w:val="008054F8"/>
    <w:rsid w:val="008236DD"/>
    <w:rsid w:val="00823CB5"/>
    <w:rsid w:val="008C44E6"/>
    <w:rsid w:val="009012E7"/>
    <w:rsid w:val="00930D0E"/>
    <w:rsid w:val="009426A5"/>
    <w:rsid w:val="009765B1"/>
    <w:rsid w:val="009765BA"/>
    <w:rsid w:val="009A3F45"/>
    <w:rsid w:val="009C2DE0"/>
    <w:rsid w:val="009F5B6E"/>
    <w:rsid w:val="00A04BBB"/>
    <w:rsid w:val="00A11944"/>
    <w:rsid w:val="00A54D89"/>
    <w:rsid w:val="00A718B1"/>
    <w:rsid w:val="00A871D3"/>
    <w:rsid w:val="00A938B7"/>
    <w:rsid w:val="00AA00D2"/>
    <w:rsid w:val="00AE1707"/>
    <w:rsid w:val="00AF51CB"/>
    <w:rsid w:val="00B815E6"/>
    <w:rsid w:val="00BA1820"/>
    <w:rsid w:val="00BB7DAC"/>
    <w:rsid w:val="00BC5973"/>
    <w:rsid w:val="00BE5033"/>
    <w:rsid w:val="00BF6D2A"/>
    <w:rsid w:val="00C03DA4"/>
    <w:rsid w:val="00C2111A"/>
    <w:rsid w:val="00C24B47"/>
    <w:rsid w:val="00C45081"/>
    <w:rsid w:val="00D60E46"/>
    <w:rsid w:val="00DB4B39"/>
    <w:rsid w:val="00DC2326"/>
    <w:rsid w:val="00E82673"/>
    <w:rsid w:val="00EB6A97"/>
    <w:rsid w:val="00EE060C"/>
    <w:rsid w:val="00EF0F1A"/>
    <w:rsid w:val="00EF1B61"/>
    <w:rsid w:val="00EF2B6B"/>
    <w:rsid w:val="00F04038"/>
    <w:rsid w:val="00F04D43"/>
    <w:rsid w:val="00F408C9"/>
    <w:rsid w:val="00F45A9A"/>
    <w:rsid w:val="00F73090"/>
    <w:rsid w:val="00F81C9E"/>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u-HU"/>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260993791">
      <w:bodyDiv w:val="1"/>
      <w:marLeft w:val="0"/>
      <w:marRight w:val="0"/>
      <w:marTop w:val="0"/>
      <w:marBottom w:val="0"/>
      <w:divBdr>
        <w:top w:val="none" w:sz="0" w:space="0" w:color="auto"/>
        <w:left w:val="none" w:sz="0" w:space="0" w:color="auto"/>
        <w:bottom w:val="none" w:sz="0" w:space="0" w:color="auto"/>
        <w:right w:val="none" w:sz="0" w:space="0" w:color="auto"/>
      </w:divBdr>
    </w:div>
    <w:div w:id="263195267">
      <w:bodyDiv w:val="1"/>
      <w:marLeft w:val="0"/>
      <w:marRight w:val="0"/>
      <w:marTop w:val="0"/>
      <w:marBottom w:val="0"/>
      <w:divBdr>
        <w:top w:val="none" w:sz="0" w:space="0" w:color="auto"/>
        <w:left w:val="none" w:sz="0" w:space="0" w:color="auto"/>
        <w:bottom w:val="none" w:sz="0" w:space="0" w:color="auto"/>
        <w:right w:val="none" w:sz="0" w:space="0" w:color="auto"/>
      </w:divBdr>
    </w:div>
    <w:div w:id="293483650">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537090299">
      <w:bodyDiv w:val="1"/>
      <w:marLeft w:val="0"/>
      <w:marRight w:val="0"/>
      <w:marTop w:val="0"/>
      <w:marBottom w:val="0"/>
      <w:divBdr>
        <w:top w:val="none" w:sz="0" w:space="0" w:color="auto"/>
        <w:left w:val="none" w:sz="0" w:space="0" w:color="auto"/>
        <w:bottom w:val="none" w:sz="0" w:space="0" w:color="auto"/>
        <w:right w:val="none" w:sz="0" w:space="0" w:color="auto"/>
      </w:divBdr>
    </w:div>
    <w:div w:id="633606443">
      <w:bodyDiv w:val="1"/>
      <w:marLeft w:val="0"/>
      <w:marRight w:val="0"/>
      <w:marTop w:val="0"/>
      <w:marBottom w:val="0"/>
      <w:divBdr>
        <w:top w:val="none" w:sz="0" w:space="0" w:color="auto"/>
        <w:left w:val="none" w:sz="0" w:space="0" w:color="auto"/>
        <w:bottom w:val="none" w:sz="0" w:space="0" w:color="auto"/>
        <w:right w:val="none" w:sz="0" w:space="0" w:color="auto"/>
      </w:divBdr>
    </w:div>
    <w:div w:id="763575772">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71918451">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58299724">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38777065">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61458782">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1966157584">
      <w:bodyDiv w:val="1"/>
      <w:marLeft w:val="0"/>
      <w:marRight w:val="0"/>
      <w:marTop w:val="0"/>
      <w:marBottom w:val="0"/>
      <w:divBdr>
        <w:top w:val="none" w:sz="0" w:space="0" w:color="auto"/>
        <w:left w:val="none" w:sz="0" w:space="0" w:color="auto"/>
        <w:bottom w:val="none" w:sz="0" w:space="0" w:color="auto"/>
        <w:right w:val="none" w:sz="0" w:space="0" w:color="auto"/>
      </w:divBdr>
    </w:div>
    <w:div w:id="21437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1957</Words>
  <Characters>14276</Characters>
  <Application>Microsoft Office Word</Application>
  <DocSecurity>0</DocSecurity>
  <Lines>337</Lines>
  <Paragraphs>121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Sabo Orsolja</cp:lastModifiedBy>
  <cp:revision>4</cp:revision>
  <dcterms:created xsi:type="dcterms:W3CDTF">2025-01-30T07:05:00Z</dcterms:created>
  <dcterms:modified xsi:type="dcterms:W3CDTF">2025-01-30T13:41:00Z</dcterms:modified>
</cp:coreProperties>
</file>