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6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114"/>
      </w:tblGrid>
      <w:tr w:rsidR="00CC1D01" w:rsidRPr="00B26BBC" w:rsidTr="00910654">
        <w:trPr>
          <w:trHeight w:val="3403"/>
          <w:jc w:val="center"/>
        </w:trPr>
        <w:tc>
          <w:tcPr>
            <w:tcW w:w="2552" w:type="dxa"/>
            <w:hideMark/>
          </w:tcPr>
          <w:p w:rsidR="00CC1D01" w:rsidRPr="00B26BBC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26BBC">
              <w:rPr>
                <w:rFonts w:ascii="Times New Roman" w:hAnsi="Times New Roman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1327150" cy="857250"/>
                  <wp:effectExtent l="0" t="0" r="635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4" w:type="dxa"/>
          </w:tcPr>
          <w:p w:rsidR="00CC1D01" w:rsidRPr="00B26BBC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BBC">
              <w:rPr>
                <w:rFonts w:ascii="Times New Roman" w:hAnsi="Times New Roman" w:cs="Times New Roman"/>
              </w:rPr>
              <w:t>Srbská republika</w:t>
            </w:r>
          </w:p>
          <w:p w:rsidR="00CC1D01" w:rsidRPr="00B26BBC" w:rsidRDefault="00CC1D01" w:rsidP="00CC1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BBC">
              <w:rPr>
                <w:rFonts w:ascii="Times New Roman" w:hAnsi="Times New Roman" w:cs="Times New Roman"/>
              </w:rPr>
              <w:t>Autonómna pokrajina Vojvodina</w:t>
            </w:r>
          </w:p>
          <w:p w:rsidR="00CC1D01" w:rsidRPr="00B26BBC" w:rsidRDefault="00CC1D01" w:rsidP="00CC1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26BBC">
              <w:rPr>
                <w:rFonts w:ascii="Times New Roman" w:hAnsi="Times New Roman" w:cs="Times New Roman"/>
                <w:b/>
              </w:rPr>
              <w:t>Pokrajinský sekretariát vzdelávania, predpisov,</w:t>
            </w:r>
          </w:p>
          <w:p w:rsidR="00CC1D01" w:rsidRPr="00B26BBC" w:rsidRDefault="00CC1D01" w:rsidP="00CC1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26BBC">
              <w:rPr>
                <w:rFonts w:ascii="Times New Roman" w:hAnsi="Times New Roman" w:cs="Times New Roman"/>
                <w:b/>
              </w:rPr>
              <w:t>správy a národnostných menšín – národnostných spoločenstiev</w:t>
            </w:r>
          </w:p>
          <w:p w:rsidR="00CC1D01" w:rsidRPr="00B26BBC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BBC">
              <w:rPr>
                <w:rFonts w:ascii="Times New Roman" w:hAnsi="Times New Roman" w:cs="Times New Roman"/>
              </w:rPr>
              <w:t>Bulvár Mihajla Pupina 16, 21 000 Nový Sad</w:t>
            </w:r>
          </w:p>
          <w:p w:rsidR="00CC1D01" w:rsidRPr="00B26BBC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BBC">
              <w:rPr>
                <w:rFonts w:ascii="Times New Roman" w:hAnsi="Times New Roman" w:cs="Times New Roman"/>
              </w:rPr>
              <w:t>T: 021  487  4330,  021 487 4035</w:t>
            </w:r>
          </w:p>
          <w:p w:rsidR="00CC1D01" w:rsidRPr="00B26BBC" w:rsidRDefault="0036305B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AB0411" w:rsidRPr="00B26BBC">
                <w:rPr>
                  <w:rFonts w:ascii="Times New Roman" w:hAnsi="Times New Roman" w:cs="Times New Roman"/>
                  <w:color w:val="0000FF"/>
                  <w:u w:val="single"/>
                </w:rPr>
                <w:t>ounz@vojvodinа.gov.rs</w:t>
              </w:r>
            </w:hyperlink>
          </w:p>
          <w:p w:rsidR="00CC1D01" w:rsidRPr="00B26BBC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8"/>
              <w:gridCol w:w="2551"/>
            </w:tblGrid>
            <w:tr w:rsidR="00CC1D01" w:rsidRPr="00B26BBC" w:rsidTr="00910654">
              <w:tc>
                <w:tcPr>
                  <w:tcW w:w="4308" w:type="dxa"/>
                  <w:shd w:val="clear" w:color="auto" w:fill="auto"/>
                </w:tcPr>
                <w:p w:rsidR="00CC1D01" w:rsidRPr="00B26BBC" w:rsidRDefault="00CC1D01" w:rsidP="00CC1D01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Číslo: 000233077 2025 09427 001 000 000 001/1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C1D01" w:rsidRPr="00B26BBC" w:rsidRDefault="00CC1D01" w:rsidP="007658AE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Dátum: 21. 3. 2025</w:t>
                  </w:r>
                </w:p>
              </w:tc>
            </w:tr>
          </w:tbl>
          <w:p w:rsidR="00CC1D01" w:rsidRPr="00B26BBC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</w:tbl>
    <w:p w:rsidR="005941B0" w:rsidRDefault="005941B0" w:rsidP="00594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BBC">
        <w:rPr>
          <w:rFonts w:ascii="Times New Roman" w:hAnsi="Times New Roman" w:cs="Times New Roman"/>
        </w:rPr>
        <w:t xml:space="preserve">Podľa článku 16 odsek 5 a 24 odsek 2 Pokrajinského parlamentného uznesenia o pokrajinskej správe (Úradný vestník APV č. 37/14, 54/14 – iné uznesenie, 37/16, 29/17, 24/19, 66/20 a 38/21), článku 8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14/2015 a 10/2017) a v súvislosti s Pokrajinským parlamentným rozhodnutím o rozpočte Autonómnej pokrajiny Vojvodiny na rok 2025 (Úradný vestník APV č. 57/23) a článku 13 Pravidiel pridelenia rozpočtových prostriedkov Pokrajinského sekretariátu vzdelávania, predpisov, správy a národnostných menšín – národnostných spoločenstiev na financovanie a spolufinancovanie projektov v oblasti zvyšovania kvality výchovno-vzdelávacieho procesu základného a stredoškolského vzdelávania – náklady na školenie nadaných žiakov základných a stredných škôl z územia AP Vojvodiny a angažovanie odborných spolupracovníkov na Andrevlji na rok 2025 (Úradný vestník APV číslo: 5/25), a podľa uskutočneného Súbehu na financovanie a spolufinancovanie projektov v oblasti zvyšovania kvality výchovno-vzdelávacieho procesu stredoškolského vzdelávania – náklady na školenie nadaných žiakov stredných škôl z územia AP Vojvodiny a angažovanie odborných spolupracovníkov na Andrevlji na rok 2025, číslo: 000233077 2025 09427 001 002 000 001 zo dňa 29. 1. 2025, pokrajinský tajomník vzdelávania, predpisov, správy a národnostných menšín –  národnostných spoločenstiev </w:t>
      </w:r>
      <w:r w:rsidR="00B26BBC">
        <w:rPr>
          <w:rFonts w:ascii="Times New Roman" w:hAnsi="Times New Roman" w:cs="Times New Roman"/>
        </w:rPr>
        <w:t xml:space="preserve"> </w:t>
      </w:r>
      <w:r w:rsidRPr="00B26BBC">
        <w:rPr>
          <w:rFonts w:ascii="Times New Roman" w:hAnsi="Times New Roman" w:cs="Times New Roman"/>
        </w:rPr>
        <w:t>v y n á š a :</w:t>
      </w:r>
    </w:p>
    <w:p w:rsidR="00B26BBC" w:rsidRPr="00B26BBC" w:rsidRDefault="00B26BBC" w:rsidP="00594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C1D01" w:rsidRPr="00B26BBC" w:rsidRDefault="00CC1D01" w:rsidP="00CC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26BBC">
        <w:rPr>
          <w:rFonts w:ascii="Times New Roman" w:hAnsi="Times New Roman" w:cs="Times New Roman"/>
          <w:b/>
          <w:color w:val="000000"/>
        </w:rPr>
        <w:t>ROZHODNUTIE</w:t>
      </w:r>
    </w:p>
    <w:p w:rsidR="00CC1D01" w:rsidRPr="00B26BBC" w:rsidRDefault="00CC1D01" w:rsidP="00CC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26BBC">
        <w:rPr>
          <w:rFonts w:ascii="Times New Roman" w:hAnsi="Times New Roman" w:cs="Times New Roman"/>
          <w:b/>
          <w:color w:val="000000"/>
        </w:rPr>
        <w:t xml:space="preserve">O ROZVRHNUTÍ ROZPOČTOVÝCH PROSTRIEDKOV NA FINANCOVANIE </w:t>
      </w:r>
      <w:r w:rsidR="00B26BBC">
        <w:rPr>
          <w:rFonts w:ascii="Times New Roman" w:hAnsi="Times New Roman" w:cs="Times New Roman"/>
          <w:b/>
          <w:color w:val="000000"/>
        </w:rPr>
        <w:t xml:space="preserve">                                   </w:t>
      </w:r>
      <w:r w:rsidRPr="00B26BBC">
        <w:rPr>
          <w:rFonts w:ascii="Times New Roman" w:hAnsi="Times New Roman" w:cs="Times New Roman"/>
          <w:b/>
          <w:color w:val="000000"/>
        </w:rPr>
        <w:t xml:space="preserve">A SPOLUFINANCOVANIE PROJEKTOV V OBLASTI ZVYŠOVANIA KVALITY VÝCHOVNO-VZDELÁVACIEHO PROCESU ZÁKLADNÉHO VZDELÁVANIA – NÁKLADY NA ŠKOLENIE NADANÝCH ŽIAKOV ZÁKLADNÝCH ŠKÔL Z ÚZEMIA AP VOJVODINY </w:t>
      </w:r>
      <w:r w:rsidR="00B26BBC">
        <w:rPr>
          <w:rFonts w:ascii="Times New Roman" w:hAnsi="Times New Roman" w:cs="Times New Roman"/>
          <w:b/>
          <w:color w:val="000000"/>
        </w:rPr>
        <w:t xml:space="preserve">              </w:t>
      </w:r>
      <w:r w:rsidRPr="00B26BBC">
        <w:rPr>
          <w:rFonts w:ascii="Times New Roman" w:hAnsi="Times New Roman" w:cs="Times New Roman"/>
          <w:b/>
          <w:color w:val="000000"/>
        </w:rPr>
        <w:t xml:space="preserve">A ANGAŽOVANIE ODBORNÝCH SPOLUPRACOVNÍKOV NA ANDREVLJI NA ROK 2025 </w:t>
      </w:r>
    </w:p>
    <w:p w:rsidR="00CC1D01" w:rsidRPr="00B26BBC" w:rsidRDefault="00CC1D01" w:rsidP="00CC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26BBC">
        <w:rPr>
          <w:rFonts w:ascii="Times New Roman" w:hAnsi="Times New Roman" w:cs="Times New Roman"/>
          <w:b/>
        </w:rPr>
        <w:t xml:space="preserve"> </w:t>
      </w:r>
    </w:p>
    <w:p w:rsidR="00CC1D01" w:rsidRPr="00B26BBC" w:rsidRDefault="00CC1D01" w:rsidP="00CC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26BBC">
        <w:rPr>
          <w:rFonts w:ascii="Times New Roman" w:hAnsi="Times New Roman" w:cs="Times New Roman"/>
          <w:b/>
          <w:color w:val="000000"/>
        </w:rPr>
        <w:t>I.</w:t>
      </w:r>
    </w:p>
    <w:p w:rsidR="00CC1D01" w:rsidRPr="00B26BBC" w:rsidRDefault="00CC1D01" w:rsidP="00CC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CC1D01" w:rsidRDefault="005941B0" w:rsidP="00594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BBC">
        <w:rPr>
          <w:rFonts w:ascii="Times New Roman" w:hAnsi="Times New Roman" w:cs="Times New Roman"/>
        </w:rPr>
        <w:t>Týmto rozhodnutím sa určuje rozdelenie rozpočtových prostriedkov Pokrajinského sekretariátu vzdelávania, predpisov, správy a národnostných menšín – národnostných spoločenstiev podľa Súbehu na financovanie a spolufinancovanie projektov v oblasti zvyšovania kvality výchovno-vzdelávacieho procesu základného vzdelávania – náklady na školenie nadaných žiakov základných škôl z územia AP Vojvodiny a angažovanie odborných spolupracovníkov na Andrevlji na rok 2025, číslo: 000233077 2025 09427 001 000 000 001 zo dňa 29. 1. 2025 pre základné vzdelávanie.</w:t>
      </w:r>
    </w:p>
    <w:p w:rsidR="00B26BBC" w:rsidRPr="00B26BBC" w:rsidRDefault="00B26BBC" w:rsidP="00594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C1D01" w:rsidRDefault="00CC1D01" w:rsidP="00B26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26BBC">
        <w:rPr>
          <w:rFonts w:ascii="Times New Roman" w:hAnsi="Times New Roman" w:cs="Times New Roman"/>
          <w:b/>
          <w:color w:val="000000"/>
        </w:rPr>
        <w:t>II.</w:t>
      </w:r>
    </w:p>
    <w:p w:rsidR="00B26BBC" w:rsidRPr="00B26BBC" w:rsidRDefault="00B26BBC" w:rsidP="00B26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C1D01" w:rsidRPr="00B26BBC" w:rsidRDefault="00CC1D01" w:rsidP="00B26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26BBC">
        <w:rPr>
          <w:rFonts w:ascii="Times New Roman" w:hAnsi="Times New Roman" w:cs="Times New Roman"/>
        </w:rPr>
        <w:lastRenderedPageBreak/>
        <w:t>Súbehom je vyčlenených spolu 5 000 000,00 dinárov na účel z bodu I tohto rozhodnutia  a celkovo bolo pridelených 4 784 409,60 dinárov.</w:t>
      </w:r>
    </w:p>
    <w:p w:rsidR="00CC1D01" w:rsidRPr="00B26BBC" w:rsidRDefault="00CC1D01" w:rsidP="00CC1D01">
      <w:pPr>
        <w:spacing w:after="0" w:line="240" w:lineRule="auto"/>
        <w:ind w:left="1440"/>
        <w:rPr>
          <w:rFonts w:ascii="Times New Roman" w:eastAsia="Times New Roman" w:hAnsi="Times New Roman" w:cs="Times New Roman"/>
          <w:lang w:val="sr-Cyrl-CS"/>
        </w:rPr>
      </w:pPr>
    </w:p>
    <w:p w:rsidR="00CC1D01" w:rsidRPr="00B26BBC" w:rsidRDefault="00CC1D01" w:rsidP="00CC1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26BBC">
        <w:rPr>
          <w:rFonts w:ascii="Times New Roman" w:hAnsi="Times New Roman" w:cs="Times New Roman"/>
        </w:rPr>
        <w:t xml:space="preserve">Prostriedky sa schvaľujú ustanovizniam základnej výchovy a vzdelávania na území AP Vojvodiny, ktorých zakladateľkou je Srbská republika, autonómna pokrajina alebo jednotka lokálnej samosprávy (ďalej: užívatelia). Rozvrhnutie finančných prostriedkov užívateľom je uvedené v tabuľke v prílohe, ktorá je neoddeliteľnou súčasťou tohto rozhodnutia. </w:t>
      </w:r>
    </w:p>
    <w:p w:rsidR="00CC1D01" w:rsidRPr="00B26BBC" w:rsidRDefault="00CC1D01" w:rsidP="00CC1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C1D01" w:rsidRPr="00B26BBC" w:rsidRDefault="00CC1D01" w:rsidP="00CC1D01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CC1D01" w:rsidRPr="00B26BBC" w:rsidRDefault="00CC1D01" w:rsidP="00CC1D01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26BBC">
        <w:rPr>
          <w:rFonts w:ascii="Times New Roman" w:hAnsi="Times New Roman" w:cs="Times New Roman"/>
          <w:b/>
          <w:bCs/>
          <w:color w:val="000000"/>
        </w:rPr>
        <w:t>III.</w:t>
      </w:r>
    </w:p>
    <w:p w:rsidR="00CC1D01" w:rsidRPr="00B26BBC" w:rsidRDefault="00CC1D01" w:rsidP="00CC1D01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CC1D01" w:rsidRPr="00B26BBC" w:rsidRDefault="00CC1D01" w:rsidP="00CC1D01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</w:rPr>
      </w:pPr>
      <w:r w:rsidRPr="00B26BBC">
        <w:rPr>
          <w:rFonts w:ascii="Times New Roman" w:hAnsi="Times New Roman" w:cs="Times New Roman"/>
          <w:color w:val="000000"/>
        </w:rPr>
        <w:tab/>
      </w:r>
      <w:r w:rsidRPr="00B26BBC">
        <w:rPr>
          <w:rFonts w:ascii="Times New Roman" w:hAnsi="Times New Roman" w:cs="Times New Roman"/>
        </w:rPr>
        <w:t>Prostriedky z bodu II tohto rozhodnutia sú určené Pokrajinským parlamentným uznesením o rozpočte Autonómnej pokrajiny Vojvodiny na rok 2025, v oddiele 06 – Pokrajinský sekretariát vzdelávania, predpisov, správy a národnostných menšín – národnostných spoločenstiev (ďalej len: sekretariát), Program 2003 – Základné vzdelávanie, Programová aktivita 1004 – Zvyšovanie kvality základného vzdelávania, funkčná klasifikácia 910, ekonomická klasifikácia 4631 – Bežné transfery ostatným úrovniam verejnej správy, zdroj financovania 01 00 – Všeobecné príjmy a rozpočtové príjmy.</w:t>
      </w:r>
    </w:p>
    <w:p w:rsidR="00CC1D01" w:rsidRPr="00B26BBC" w:rsidRDefault="00CC1D01" w:rsidP="00CC1D01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</w:rPr>
      </w:pPr>
      <w:r w:rsidRPr="00B26BBC">
        <w:rPr>
          <w:rFonts w:ascii="Times New Roman" w:hAnsi="Times New Roman" w:cs="Times New Roman"/>
        </w:rPr>
        <w:tab/>
        <w:t xml:space="preserve">Finančné prostriedky sa prevádzajú užívateľom v súlade s prílevom prostriedkov do rozpočtu AP Vojvodiny, teda s likvidnými možnosťami rozpočtu. </w:t>
      </w:r>
    </w:p>
    <w:p w:rsidR="00CC1D01" w:rsidRPr="00B26BBC" w:rsidRDefault="00CC1D01" w:rsidP="00CC1D01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trike/>
        </w:rPr>
      </w:pPr>
      <w:r w:rsidRPr="00B26BBC">
        <w:rPr>
          <w:rFonts w:ascii="Times New Roman" w:hAnsi="Times New Roman" w:cs="Times New Roman"/>
        </w:rPr>
        <w:tab/>
      </w:r>
    </w:p>
    <w:p w:rsidR="00CC1D01" w:rsidRPr="00B26BBC" w:rsidRDefault="00CC1D01" w:rsidP="00CC1D01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26BBC">
        <w:rPr>
          <w:rFonts w:ascii="Times New Roman" w:hAnsi="Times New Roman" w:cs="Times New Roman"/>
          <w:b/>
          <w:color w:val="000000"/>
        </w:rPr>
        <w:t>IV.</w:t>
      </w:r>
    </w:p>
    <w:p w:rsidR="00CC1D01" w:rsidRPr="00B26BBC" w:rsidRDefault="00CC1D01" w:rsidP="00CC1D01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CC1D01" w:rsidRPr="00B26BBC" w:rsidRDefault="00CC1D01" w:rsidP="00CC1D01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</w:rPr>
      </w:pPr>
      <w:r w:rsidRPr="00B26BBC">
        <w:rPr>
          <w:rFonts w:ascii="Times New Roman" w:hAnsi="Times New Roman" w:cs="Times New Roman"/>
          <w:color w:val="000000"/>
        </w:rPr>
        <w:tab/>
      </w:r>
      <w:r w:rsidRPr="00B26BBC">
        <w:rPr>
          <w:rFonts w:ascii="Times New Roman" w:hAnsi="Times New Roman" w:cs="Times New Roman"/>
        </w:rPr>
        <w:t xml:space="preserve">Výsledky súbehu sa uverejňujú na webovej stránke sekretariátu. </w:t>
      </w:r>
    </w:p>
    <w:p w:rsidR="00CC1D01" w:rsidRPr="00B26BBC" w:rsidRDefault="00CC1D01" w:rsidP="00CC1D01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CC1D01" w:rsidRPr="00B26BBC" w:rsidRDefault="00CC1D01" w:rsidP="00CC1D01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26BBC">
        <w:rPr>
          <w:rFonts w:ascii="Times New Roman" w:hAnsi="Times New Roman" w:cs="Times New Roman"/>
          <w:b/>
          <w:color w:val="000000"/>
        </w:rPr>
        <w:t>V.</w:t>
      </w:r>
    </w:p>
    <w:p w:rsidR="00CC1D01" w:rsidRPr="00B26BBC" w:rsidRDefault="00CC1D01" w:rsidP="00CC1D01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CC1D01" w:rsidRPr="00B26BBC" w:rsidRDefault="00CC1D01" w:rsidP="00CC1D01">
      <w:pPr>
        <w:tabs>
          <w:tab w:val="left" w:pos="0"/>
          <w:tab w:val="left" w:pos="54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</w:rPr>
      </w:pPr>
      <w:r w:rsidRPr="00B26BBC">
        <w:rPr>
          <w:rFonts w:ascii="Times New Roman" w:hAnsi="Times New Roman" w:cs="Times New Roman"/>
          <w:color w:val="000000"/>
        </w:rPr>
        <w:tab/>
        <w:t xml:space="preserve">Sekretariát prevezme záväzok voči užívateľom na základe písomnej zmluvy. </w:t>
      </w:r>
    </w:p>
    <w:p w:rsidR="00CC1D01" w:rsidRPr="00B26BBC" w:rsidRDefault="00CC1D01" w:rsidP="00CC1D01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CC1D01" w:rsidRPr="00B26BBC" w:rsidRDefault="00CC1D01" w:rsidP="00CC1D01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26BBC">
        <w:rPr>
          <w:rFonts w:ascii="Times New Roman" w:hAnsi="Times New Roman" w:cs="Times New Roman"/>
          <w:b/>
          <w:color w:val="000000"/>
        </w:rPr>
        <w:t>VI.</w:t>
      </w:r>
    </w:p>
    <w:p w:rsidR="00CC1D01" w:rsidRPr="00B26BBC" w:rsidRDefault="00CC1D01" w:rsidP="00CC1D01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CC1D01" w:rsidRPr="00B26BBC" w:rsidRDefault="00CC1D01" w:rsidP="00CC1D01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u w:val="single"/>
        </w:rPr>
      </w:pPr>
      <w:r w:rsidRPr="00B26BBC">
        <w:rPr>
          <w:rFonts w:ascii="Times New Roman" w:hAnsi="Times New Roman" w:cs="Times New Roman"/>
          <w:color w:val="FF0000"/>
        </w:rPr>
        <w:tab/>
      </w:r>
    </w:p>
    <w:p w:rsidR="00CC1D01" w:rsidRPr="00B26BBC" w:rsidRDefault="00CC1D01" w:rsidP="00CC1D01">
      <w:pPr>
        <w:tabs>
          <w:tab w:val="left" w:pos="5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</w:rPr>
      </w:pPr>
      <w:r w:rsidRPr="00B26BBC">
        <w:rPr>
          <w:rFonts w:ascii="Times New Roman" w:hAnsi="Times New Roman" w:cs="Times New Roman"/>
          <w:color w:val="000000"/>
        </w:rPr>
        <w:tab/>
        <w:t>Toto rozhodnutie je konečné a proti nemu nemožno podať sťažnosť.</w:t>
      </w:r>
    </w:p>
    <w:p w:rsidR="00CC1D01" w:rsidRPr="00B26BBC" w:rsidRDefault="00CC1D01" w:rsidP="00CC1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CC1D01" w:rsidRPr="00B26BBC" w:rsidRDefault="00CC1D01" w:rsidP="00CC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26BBC">
        <w:rPr>
          <w:rFonts w:ascii="Times New Roman" w:hAnsi="Times New Roman" w:cs="Times New Roman"/>
          <w:b/>
          <w:color w:val="000000"/>
        </w:rPr>
        <w:t>VII.</w:t>
      </w:r>
    </w:p>
    <w:p w:rsidR="00CC1D01" w:rsidRPr="00B26BBC" w:rsidRDefault="00CC1D01" w:rsidP="00CC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CC1D01" w:rsidRPr="00B26BBC" w:rsidRDefault="00CC1D01" w:rsidP="00CC1D01">
      <w:pPr>
        <w:tabs>
          <w:tab w:val="left" w:pos="5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</w:rPr>
      </w:pPr>
      <w:r w:rsidRPr="00B26BBC">
        <w:rPr>
          <w:rFonts w:ascii="Times New Roman" w:hAnsi="Times New Roman" w:cs="Times New Roman"/>
          <w:color w:val="000000"/>
        </w:rPr>
        <w:tab/>
      </w:r>
      <w:r w:rsidRPr="00B26BBC">
        <w:rPr>
          <w:rFonts w:ascii="Times New Roman" w:hAnsi="Times New Roman" w:cs="Times New Roman"/>
        </w:rPr>
        <w:t>Za výkon tohto rozhodnutia je zodpovedný Sektor pre hmotno-finančné úkony sekretariátu.</w:t>
      </w:r>
    </w:p>
    <w:p w:rsidR="00CC1D01" w:rsidRPr="00B26BBC" w:rsidRDefault="00CC1D01" w:rsidP="00CC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CC1D01" w:rsidRPr="00B26BBC" w:rsidRDefault="00CC1D01" w:rsidP="00CC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26BBC">
        <w:rPr>
          <w:rFonts w:ascii="Times New Roman" w:hAnsi="Times New Roman" w:cs="Times New Roman"/>
          <w:b/>
          <w:color w:val="000000"/>
        </w:rPr>
        <w:t>Rozhodnutie doručiť:</w:t>
      </w:r>
    </w:p>
    <w:p w:rsidR="00CC1D01" w:rsidRPr="00B26BBC" w:rsidRDefault="00CC1D01" w:rsidP="00CC1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6BBC">
        <w:rPr>
          <w:rFonts w:ascii="Times New Roman" w:hAnsi="Times New Roman" w:cs="Times New Roman"/>
          <w:color w:val="000000"/>
        </w:rPr>
        <w:t>Sektoru pre hmotno-finančné úkony sekretariátu</w:t>
      </w:r>
    </w:p>
    <w:p w:rsidR="00CC1D01" w:rsidRPr="00B26BBC" w:rsidRDefault="00CC1D01" w:rsidP="00CC1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6BBC">
        <w:rPr>
          <w:rFonts w:ascii="Times New Roman" w:hAnsi="Times New Roman" w:cs="Times New Roman"/>
          <w:color w:val="000000"/>
        </w:rPr>
        <w:t xml:space="preserve">Archívu </w:t>
      </w:r>
    </w:p>
    <w:p w:rsidR="006A784D" w:rsidRPr="00B26BBC" w:rsidRDefault="006A784D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701"/>
      </w:tblGrid>
      <w:tr w:rsidR="00E53151" w:rsidRPr="00B26BBC" w:rsidTr="00910654">
        <w:tc>
          <w:tcPr>
            <w:tcW w:w="4788" w:type="dxa"/>
            <w:shd w:val="clear" w:color="auto" w:fill="auto"/>
          </w:tcPr>
          <w:p w:rsidR="00E53151" w:rsidRPr="00B26BBC" w:rsidRDefault="00E53151" w:rsidP="00E53151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E53151" w:rsidRPr="00B26BBC" w:rsidRDefault="00E53151" w:rsidP="00E5315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BBC">
              <w:rPr>
                <w:rFonts w:ascii="Times New Roman" w:hAnsi="Times New Roman" w:cs="Times New Roman"/>
              </w:rPr>
              <w:t>POKRAJINSKÝ TAJOMNÍK</w:t>
            </w:r>
          </w:p>
          <w:p w:rsidR="00196995" w:rsidRPr="00B26BBC" w:rsidRDefault="00196995" w:rsidP="00196995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BBC">
              <w:rPr>
                <w:rFonts w:ascii="Times New Roman" w:hAnsi="Times New Roman" w:cs="Times New Roman"/>
              </w:rPr>
              <w:t>Róbert Ótott</w:t>
            </w:r>
          </w:p>
          <w:p w:rsidR="00E53151" w:rsidRPr="00B26BBC" w:rsidRDefault="00E53151" w:rsidP="00196995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3151" w:rsidRPr="00B26BBC" w:rsidRDefault="00E53151">
      <w:pPr>
        <w:rPr>
          <w:rFonts w:ascii="Times New Roman" w:hAnsi="Times New Roman" w:cs="Times New Roman"/>
        </w:rPr>
      </w:pPr>
    </w:p>
    <w:p w:rsidR="00097B93" w:rsidRPr="00B26BBC" w:rsidRDefault="00097B93">
      <w:pPr>
        <w:rPr>
          <w:rFonts w:ascii="Times New Roman" w:hAnsi="Times New Roman" w:cs="Times New Roman"/>
        </w:rPr>
      </w:pPr>
    </w:p>
    <w:p w:rsidR="00097B93" w:rsidRPr="00B26BBC" w:rsidRDefault="00097B93">
      <w:pPr>
        <w:rPr>
          <w:rFonts w:ascii="Times New Roman" w:hAnsi="Times New Roman" w:cs="Times New Roman"/>
        </w:rPr>
      </w:pPr>
    </w:p>
    <w:p w:rsidR="00097B93" w:rsidRPr="00B26BBC" w:rsidRDefault="00097B93">
      <w:pPr>
        <w:rPr>
          <w:rFonts w:ascii="Times New Roman" w:hAnsi="Times New Roman" w:cs="Times New Roman"/>
        </w:rPr>
      </w:pPr>
    </w:p>
    <w:p w:rsidR="00097B93" w:rsidRDefault="00097B93" w:rsidP="0036305B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26BBC">
        <w:rPr>
          <w:rFonts w:ascii="Times New Roman" w:hAnsi="Times New Roman" w:cs="Times New Roman"/>
          <w:b/>
          <w:color w:val="000000"/>
        </w:rPr>
        <w:lastRenderedPageBreak/>
        <w:t xml:space="preserve">PRÍLOHA ROZHODNUTIU </w:t>
      </w:r>
      <w:r w:rsidRPr="00B26BBC">
        <w:rPr>
          <w:rFonts w:ascii="Times New Roman" w:hAnsi="Times New Roman" w:cs="Times New Roman"/>
          <w:b/>
          <w:bCs/>
          <w:color w:val="000000"/>
        </w:rPr>
        <w:t xml:space="preserve">O ROZDELENÍ ROZPOČTOVÝCH PROSTRIEDKOV </w:t>
      </w:r>
      <w:r w:rsidR="00B26BBC">
        <w:rPr>
          <w:rFonts w:ascii="Times New Roman" w:hAnsi="Times New Roman" w:cs="Times New Roman"/>
          <w:b/>
          <w:bCs/>
          <w:color w:val="000000"/>
        </w:rPr>
        <w:t xml:space="preserve">                </w:t>
      </w:r>
      <w:r w:rsidRPr="00B26BBC">
        <w:rPr>
          <w:rFonts w:ascii="Times New Roman" w:hAnsi="Times New Roman" w:cs="Times New Roman"/>
          <w:b/>
          <w:bCs/>
          <w:color w:val="000000"/>
        </w:rPr>
        <w:t>NA FINANCOVANIE A SPOLUFINANCOVANIE PROJEKTOV V</w:t>
      </w:r>
      <w:r w:rsidRPr="00B26BBC">
        <w:rPr>
          <w:rFonts w:ascii="Times New Roman" w:hAnsi="Times New Roman" w:cs="Times New Roman"/>
          <w:b/>
          <w:color w:val="000000"/>
        </w:rPr>
        <w:t xml:space="preserve"> OBLASTI ZVYŠOVANIA KVALITY VÝCHOVNO-VZDELÁVACIEHO PROCESU ZÁKLADNÉHO VZDELÁVANIA – NÁKLADY NA ŠKOLENIE NADANÝCH ŽIAKOV ZÁKLADNÝCH ŠKÔL Z ÚZEMIA AP VOJVODINY A ANGAŽOVANIE ODBORNÝCH SPOLUPRACOVNÍKOV NA ANDREVLJI </w:t>
      </w:r>
      <w:r w:rsidR="00B26BBC">
        <w:rPr>
          <w:rFonts w:ascii="Times New Roman" w:hAnsi="Times New Roman" w:cs="Times New Roman"/>
          <w:b/>
          <w:color w:val="000000"/>
        </w:rPr>
        <w:t xml:space="preserve">           </w:t>
      </w:r>
      <w:r w:rsidRPr="00B26BBC">
        <w:rPr>
          <w:rFonts w:ascii="Times New Roman" w:hAnsi="Times New Roman" w:cs="Times New Roman"/>
          <w:b/>
          <w:color w:val="000000"/>
        </w:rPr>
        <w:t xml:space="preserve">NA ROK 2025 </w:t>
      </w:r>
    </w:p>
    <w:p w:rsidR="0036305B" w:rsidRPr="0036305B" w:rsidRDefault="0036305B" w:rsidP="0036305B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97B93" w:rsidRDefault="00097B93" w:rsidP="0036305B">
      <w:pPr>
        <w:jc w:val="center"/>
        <w:rPr>
          <w:rFonts w:ascii="Times New Roman" w:hAnsi="Times New Roman" w:cs="Times New Roman"/>
        </w:rPr>
      </w:pPr>
      <w:r w:rsidRPr="00B26BBC">
        <w:rPr>
          <w:rFonts w:ascii="Times New Roman" w:hAnsi="Times New Roman" w:cs="Times New Roman"/>
          <w:b/>
          <w:bCs/>
          <w:color w:val="000000"/>
        </w:rPr>
        <w:t>ZÁKLADNÉ ŠKOLY</w:t>
      </w:r>
    </w:p>
    <w:p w:rsidR="0036305B" w:rsidRPr="00B26BBC" w:rsidRDefault="0036305B" w:rsidP="0036305B">
      <w:pPr>
        <w:jc w:val="center"/>
        <w:rPr>
          <w:rFonts w:ascii="Times New Roman" w:hAnsi="Times New Roman" w:cs="Times New Roman"/>
        </w:rPr>
      </w:pPr>
    </w:p>
    <w:tbl>
      <w:tblPr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60"/>
      </w:tblGrid>
      <w:tr w:rsidR="00097B93" w:rsidRPr="00B26BBC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horzAnchor="margin" w:tblpY="-490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984"/>
              <w:gridCol w:w="1564"/>
              <w:gridCol w:w="1276"/>
              <w:gridCol w:w="1271"/>
              <w:gridCol w:w="1559"/>
              <w:gridCol w:w="1559"/>
            </w:tblGrid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</w:p>
              </w:tc>
            </w:tr>
            <w:tr w:rsidR="00097B93" w:rsidRPr="00B26BBC" w:rsidTr="002B52C8">
              <w:trPr>
                <w:trHeight w:val="1800"/>
              </w:trPr>
              <w:tc>
                <w:tcPr>
                  <w:tcW w:w="988" w:type="dxa"/>
                  <w:shd w:val="clear" w:color="000000" w:fill="D9D9D9"/>
                  <w:noWrap/>
                  <w:vAlign w:val="center"/>
                  <w:hideMark/>
                </w:tcPr>
                <w:p w:rsidR="00097B93" w:rsidRPr="00B26BBC" w:rsidRDefault="00097B93" w:rsidP="002B5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Por. č.</w:t>
                  </w:r>
                </w:p>
              </w:tc>
              <w:tc>
                <w:tcPr>
                  <w:tcW w:w="1984" w:type="dxa"/>
                  <w:shd w:val="clear" w:color="000000" w:fill="D9D9D9"/>
                  <w:noWrap/>
                  <w:vAlign w:val="center"/>
                  <w:hideMark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Názov ustanovizne</w:t>
                  </w:r>
                </w:p>
              </w:tc>
              <w:tc>
                <w:tcPr>
                  <w:tcW w:w="1564" w:type="dxa"/>
                  <w:shd w:val="clear" w:color="000000" w:fill="D9D9D9"/>
                  <w:noWrap/>
                  <w:vAlign w:val="center"/>
                  <w:hideMark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Miesto</w:t>
                  </w:r>
                </w:p>
              </w:tc>
              <w:tc>
                <w:tcPr>
                  <w:tcW w:w="1276" w:type="dxa"/>
                  <w:shd w:val="clear" w:color="000000" w:fill="D9D9D9"/>
                  <w:vAlign w:val="center"/>
                  <w:hideMark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Schválený počet žiakov</w:t>
                  </w:r>
                </w:p>
              </w:tc>
              <w:tc>
                <w:tcPr>
                  <w:tcW w:w="1271" w:type="dxa"/>
                  <w:shd w:val="clear" w:color="000000" w:fill="D9D9D9"/>
                  <w:vAlign w:val="center"/>
                  <w:hideMark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Schválený počet odborných spolupracovní</w:t>
                  </w:r>
                  <w:r w:rsidR="00B26BB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kov</w:t>
                  </w:r>
                </w:p>
              </w:tc>
              <w:tc>
                <w:tcPr>
                  <w:tcW w:w="1559" w:type="dxa"/>
                  <w:shd w:val="clear" w:color="000000" w:fill="D9D9D9"/>
                  <w:vAlign w:val="center"/>
                  <w:hideMark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Celkom schválený počet žiakov </w:t>
                  </w:r>
                  <w:r w:rsidR="00B26BBC"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</w:t>
                  </w:r>
                  <w:r w:rsidR="00B26BB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a odborných spolupracovníkov </w:t>
                  </w:r>
                </w:p>
              </w:tc>
              <w:tc>
                <w:tcPr>
                  <w:tcW w:w="1559" w:type="dxa"/>
                  <w:shd w:val="clear" w:color="000000" w:fill="D9D9D9"/>
                  <w:vAlign w:val="center"/>
                  <w:hideMark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Spolu pridelené prostriedky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000000" w:fill="D9D9D9"/>
                  <w:noWrap/>
                  <w:vAlign w:val="bottom"/>
                  <w:hideMark/>
                </w:tcPr>
                <w:p w:rsidR="00097B93" w:rsidRPr="00B26BBC" w:rsidRDefault="00097B93" w:rsidP="002B5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shd w:val="clear" w:color="000000" w:fill="D9D9D9"/>
                  <w:noWrap/>
                  <w:vAlign w:val="bottom"/>
                  <w:hideMark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564" w:type="dxa"/>
                  <w:shd w:val="clear" w:color="000000" w:fill="D9D9D9"/>
                  <w:noWrap/>
                  <w:vAlign w:val="bottom"/>
                  <w:hideMark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000000" w:fill="D9D9D9"/>
                  <w:noWrap/>
                  <w:vAlign w:val="bottom"/>
                  <w:hideMark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271" w:type="dxa"/>
                  <w:shd w:val="clear" w:color="000000" w:fill="D9D9D9"/>
                  <w:noWrap/>
                  <w:vAlign w:val="bottom"/>
                  <w:hideMark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000000" w:fill="D9D9D9"/>
                  <w:noWrap/>
                  <w:vAlign w:val="bottom"/>
                  <w:hideMark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5 (3+4)</w:t>
                  </w:r>
                </w:p>
              </w:tc>
              <w:tc>
                <w:tcPr>
                  <w:tcW w:w="1559" w:type="dxa"/>
                  <w:shd w:val="clear" w:color="000000" w:fill="D9D9D9"/>
                  <w:noWrap/>
                  <w:vAlign w:val="bottom"/>
                  <w:hideMark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8 (6+7)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ZŠ Simeona Aranického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Stará Pazova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ZŠ Mošu Pijadeho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Debeljača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ZŠ Petöfi Sándora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Senta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ZŠ Dózsa Györgyho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Gunaroš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ZŠ Svetozara Markovića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Bačko Gradište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097B93" w:rsidRPr="00B26BBC" w:rsidTr="002B52C8">
              <w:trPr>
                <w:trHeight w:val="53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ZŠ Istvána Széchenyiho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Subotica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ZŠ Nikolu Teslu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Báčska Тоpola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ZŠ Petra Petrovića Njegoša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Zreňanin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ZŠ Petöfi Sándora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Bečej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ZŠ Vuka Karadžića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Krivaja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ОŠ Zdravka Gložanského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Bečej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ZŠ Vuka Karadžića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Lovćenac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6BBC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6BB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ZŠ Józsefa Attilu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Kupusina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6BBC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6BB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bottom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 xml:space="preserve">ZŠ Ruže Đurđevićovej Crny 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Čortanovci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6BBC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6BB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bottom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ZŠ Nikolu Đurkovića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Feketić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097B93" w:rsidRPr="00B26BBC" w:rsidTr="002B52C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B26BB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bottom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</w:rPr>
                    <w:t>Spolu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color w:val="000000"/>
                    </w:rPr>
                    <w:t>150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color w:val="000000"/>
                    </w:rPr>
                    <w:t>15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color w:val="000000"/>
                    </w:rPr>
                    <w:t>165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B26BBC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26BB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4 784 409,60</w:t>
                  </w:r>
                </w:p>
              </w:tc>
            </w:tr>
          </w:tbl>
          <w:p w:rsidR="00097B93" w:rsidRPr="00B26BBC" w:rsidRDefault="00097B93" w:rsidP="0009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Latn-RS"/>
              </w:rPr>
            </w:pPr>
          </w:p>
          <w:p w:rsidR="00097B93" w:rsidRPr="00B26BBC" w:rsidRDefault="00097B93" w:rsidP="0009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Latn-R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6688"/>
            </w:tblGrid>
            <w:tr w:rsidR="00097B93" w:rsidRPr="00B26BBC" w:rsidTr="00160F94">
              <w:tc>
                <w:tcPr>
                  <w:tcW w:w="6687" w:type="dxa"/>
                  <w:shd w:val="clear" w:color="auto" w:fill="auto"/>
                </w:tcPr>
                <w:p w:rsidR="00097B93" w:rsidRPr="00B26BBC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sr-Cyrl-RS" w:eastAsia="sr-Latn-RS"/>
                    </w:rPr>
                  </w:pPr>
                </w:p>
              </w:tc>
              <w:tc>
                <w:tcPr>
                  <w:tcW w:w="6688" w:type="dxa"/>
                  <w:shd w:val="clear" w:color="auto" w:fill="auto"/>
                  <w:vAlign w:val="center"/>
                </w:tcPr>
                <w:p w:rsidR="00097B93" w:rsidRPr="00B26BBC" w:rsidRDefault="00097B93" w:rsidP="0036305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</w:p>
                <w:p w:rsidR="00097B93" w:rsidRPr="0036305B" w:rsidRDefault="00097B93" w:rsidP="0036305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6BBC">
                    <w:rPr>
                      <w:rFonts w:ascii="Times New Roman" w:hAnsi="Times New Roman" w:cs="Times New Roman"/>
                    </w:rPr>
                    <w:t>POKRAJINSKÝ TAJOMNÍK</w:t>
                  </w:r>
                </w:p>
              </w:tc>
            </w:tr>
          </w:tbl>
          <w:p w:rsidR="00097B93" w:rsidRPr="00B26BBC" w:rsidRDefault="00097B93" w:rsidP="0009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Latn-RS"/>
              </w:rPr>
            </w:pPr>
          </w:p>
        </w:tc>
      </w:tr>
      <w:tr w:rsidR="00097B93" w:rsidRPr="00B26BBC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B93" w:rsidRPr="00B26BBC" w:rsidRDefault="00097B93" w:rsidP="0036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6BBC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                         Róbert Ótott        </w:t>
            </w:r>
            <w:r w:rsidR="00B26BBC">
              <w:rPr>
                <w:rFonts w:ascii="Times New Roman" w:hAnsi="Times New Roman" w:cs="Times New Roman"/>
                <w:bCs/>
                <w:color w:val="000000"/>
              </w:rPr>
              <w:t xml:space="preserve">                   </w:t>
            </w:r>
          </w:p>
        </w:tc>
      </w:tr>
      <w:tr w:rsidR="00097B93" w:rsidRPr="00B26BBC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B93" w:rsidRPr="00B26BBC" w:rsidRDefault="00097B93" w:rsidP="0009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</w:p>
        </w:tc>
      </w:tr>
      <w:tr w:rsidR="00097B93" w:rsidRPr="00B26BBC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B93" w:rsidRPr="00B26BBC" w:rsidRDefault="00097B93" w:rsidP="0009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bookmarkStart w:id="0" w:name="_GoBack"/>
            <w:bookmarkEnd w:id="0"/>
          </w:p>
        </w:tc>
      </w:tr>
      <w:tr w:rsidR="00097B93" w:rsidRPr="00B26BBC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B93" w:rsidRPr="00B26BBC" w:rsidRDefault="00097B93" w:rsidP="0009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</w:p>
        </w:tc>
      </w:tr>
    </w:tbl>
    <w:p w:rsidR="00097B93" w:rsidRPr="00B26BBC" w:rsidRDefault="00097B93">
      <w:pPr>
        <w:rPr>
          <w:rFonts w:ascii="Times New Roman" w:hAnsi="Times New Roman" w:cs="Times New Roman"/>
        </w:rPr>
      </w:pPr>
    </w:p>
    <w:sectPr w:rsidR="00097B93" w:rsidRPr="00B26BBC" w:rsidSect="00500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8F0174"/>
    <w:multiLevelType w:val="hybridMultilevel"/>
    <w:tmpl w:val="E80462F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B4"/>
    <w:rsid w:val="00097B93"/>
    <w:rsid w:val="00196995"/>
    <w:rsid w:val="002B52C8"/>
    <w:rsid w:val="0036305B"/>
    <w:rsid w:val="00394461"/>
    <w:rsid w:val="004462F1"/>
    <w:rsid w:val="005000EC"/>
    <w:rsid w:val="0052489B"/>
    <w:rsid w:val="005941B0"/>
    <w:rsid w:val="006375B4"/>
    <w:rsid w:val="006A784D"/>
    <w:rsid w:val="007658AE"/>
    <w:rsid w:val="00856E52"/>
    <w:rsid w:val="009757B8"/>
    <w:rsid w:val="00AB0411"/>
    <w:rsid w:val="00B26BBC"/>
    <w:rsid w:val="00B90056"/>
    <w:rsid w:val="00BF43C9"/>
    <w:rsid w:val="00CC1D01"/>
    <w:rsid w:val="00E5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E313"/>
  <w15:chartTrackingRefBased/>
  <w15:docId w15:val="{29E66E76-5977-455D-B43C-F9C73965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Jan Nvota</cp:lastModifiedBy>
  <cp:revision>4</cp:revision>
  <cp:lastPrinted>2025-03-21T13:59:00Z</cp:lastPrinted>
  <dcterms:created xsi:type="dcterms:W3CDTF">2025-03-24T09:21:00Z</dcterms:created>
  <dcterms:modified xsi:type="dcterms:W3CDTF">2025-03-24T10:00:00Z</dcterms:modified>
</cp:coreProperties>
</file>