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jc w:val="center"/>
        <w:tblLayout w:type="fixed"/>
        <w:tblLook w:val="04A0" w:firstRow="1" w:lastRow="0" w:firstColumn="1" w:lastColumn="0" w:noHBand="0" w:noVBand="1"/>
      </w:tblPr>
      <w:tblGrid>
        <w:gridCol w:w="2552"/>
        <w:gridCol w:w="7655"/>
      </w:tblGrid>
      <w:tr w:rsidR="00B80BC2" w:rsidRPr="00EE083E" w14:paraId="3956DE71" w14:textId="77777777" w:rsidTr="003E1BBC">
        <w:trPr>
          <w:trHeight w:val="1975"/>
          <w:jc w:val="center"/>
        </w:trPr>
        <w:tc>
          <w:tcPr>
            <w:tcW w:w="2552" w:type="dxa"/>
          </w:tcPr>
          <w:p w14:paraId="31910C80" w14:textId="77777777" w:rsidR="006B0C94" w:rsidRPr="00EE083E" w:rsidRDefault="00A62710" w:rsidP="00D64227">
            <w:pPr>
              <w:tabs>
                <w:tab w:val="center" w:pos="4703"/>
                <w:tab w:val="right" w:pos="9406"/>
              </w:tabs>
              <w:rPr>
                <w:rFonts w:asciiTheme="minorHAnsi" w:hAnsiTheme="minorHAnsi" w:cstheme="minorHAnsi"/>
              </w:rPr>
            </w:pPr>
            <w:r>
              <w:rPr>
                <w:rFonts w:asciiTheme="minorHAnsi" w:hAnsiTheme="minorHAnsi"/>
                <w:noProof/>
                <w:lang w:val="en-US"/>
              </w:rPr>
              <w:drawing>
                <wp:inline distT="0" distB="0" distL="0" distR="0" wp14:anchorId="70A399BE" wp14:editId="4F4DFE0A">
                  <wp:extent cx="1492250" cy="965835"/>
                  <wp:effectExtent l="0" t="0" r="0" b="5715"/>
                  <wp:docPr id="1"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0" cy="965835"/>
                          </a:xfrm>
                          <a:prstGeom prst="rect">
                            <a:avLst/>
                          </a:prstGeom>
                          <a:noFill/>
                          <a:ln>
                            <a:noFill/>
                          </a:ln>
                        </pic:spPr>
                      </pic:pic>
                    </a:graphicData>
                  </a:graphic>
                </wp:inline>
              </w:drawing>
            </w:r>
          </w:p>
        </w:tc>
        <w:tc>
          <w:tcPr>
            <w:tcW w:w="7655" w:type="dxa"/>
          </w:tcPr>
          <w:p w14:paraId="24994865" w14:textId="77777777" w:rsidR="006B0C94" w:rsidRPr="00EE083E" w:rsidRDefault="006B0C94" w:rsidP="00D64227">
            <w:pPr>
              <w:tabs>
                <w:tab w:val="center" w:pos="4703"/>
                <w:tab w:val="right" w:pos="9406"/>
              </w:tabs>
              <w:rPr>
                <w:rFonts w:asciiTheme="minorHAnsi" w:hAnsiTheme="minorHAnsi" w:cstheme="minorHAnsi"/>
              </w:rPr>
            </w:pPr>
            <w:r>
              <w:rPr>
                <w:rFonts w:asciiTheme="minorHAnsi" w:hAnsiTheme="minorHAnsi"/>
              </w:rPr>
              <w:t>Republica Serbia</w:t>
            </w:r>
          </w:p>
          <w:p w14:paraId="277AFF85" w14:textId="77777777" w:rsidR="006B0C94" w:rsidRPr="00EE083E" w:rsidRDefault="006B0C94" w:rsidP="00D64227">
            <w:pPr>
              <w:rPr>
                <w:rFonts w:asciiTheme="minorHAnsi" w:hAnsiTheme="minorHAnsi" w:cstheme="minorHAnsi"/>
              </w:rPr>
            </w:pPr>
            <w:r>
              <w:rPr>
                <w:rFonts w:asciiTheme="minorHAnsi" w:hAnsiTheme="minorHAnsi"/>
              </w:rPr>
              <w:t>Provincia Autonomă Voivodina</w:t>
            </w:r>
          </w:p>
          <w:p w14:paraId="34A946F7" w14:textId="77777777" w:rsidR="006B0C94" w:rsidRPr="00EE083E" w:rsidRDefault="006B0C94" w:rsidP="00D64227">
            <w:pPr>
              <w:rPr>
                <w:rFonts w:asciiTheme="minorHAnsi" w:hAnsiTheme="minorHAnsi" w:cstheme="minorHAnsi"/>
              </w:rPr>
            </w:pPr>
            <w:r>
              <w:rPr>
                <w:rFonts w:asciiTheme="minorHAnsi" w:hAnsiTheme="minorHAnsi"/>
              </w:rPr>
              <w:t>Secretariatul Provincial pentru Educaţie, Reglementări,</w:t>
            </w:r>
          </w:p>
          <w:p w14:paraId="5D144DAB" w14:textId="77777777" w:rsidR="006B0C94" w:rsidRPr="00EE083E" w:rsidRDefault="006B0C94" w:rsidP="00D64227">
            <w:pPr>
              <w:rPr>
                <w:rFonts w:asciiTheme="minorHAnsi" w:hAnsiTheme="minorHAnsi" w:cstheme="minorHAnsi"/>
              </w:rPr>
            </w:pPr>
            <w:r>
              <w:rPr>
                <w:rFonts w:asciiTheme="minorHAnsi" w:hAnsiTheme="minorHAnsi"/>
              </w:rPr>
              <w:t>Administraţie şi Minorităţile Naţionale - Comunităţile Naţionale</w:t>
            </w:r>
          </w:p>
          <w:p w14:paraId="6EF46E16" w14:textId="77777777" w:rsidR="006B0C94" w:rsidRPr="00EE083E" w:rsidRDefault="006B0C94" w:rsidP="00D64227">
            <w:pPr>
              <w:tabs>
                <w:tab w:val="center" w:pos="4703"/>
                <w:tab w:val="right" w:pos="9406"/>
              </w:tabs>
              <w:rPr>
                <w:rFonts w:asciiTheme="minorHAnsi" w:hAnsiTheme="minorHAnsi" w:cstheme="minorHAnsi"/>
              </w:rPr>
            </w:pPr>
            <w:r>
              <w:rPr>
                <w:rFonts w:asciiTheme="minorHAnsi" w:hAnsiTheme="minorHAnsi"/>
              </w:rPr>
              <w:t>Bulevar Mihajla Pupina 16, 21000 Novi Sad</w:t>
            </w:r>
          </w:p>
          <w:p w14:paraId="32304172" w14:textId="2345FAB1" w:rsidR="006B0C94" w:rsidRPr="00EE083E" w:rsidRDefault="00D64227" w:rsidP="00D64227">
            <w:pPr>
              <w:tabs>
                <w:tab w:val="center" w:pos="4703"/>
                <w:tab w:val="right" w:pos="9406"/>
              </w:tabs>
              <w:rPr>
                <w:rFonts w:asciiTheme="minorHAnsi" w:hAnsiTheme="minorHAnsi" w:cstheme="minorHAnsi"/>
              </w:rPr>
            </w:pPr>
            <w:r>
              <w:rPr>
                <w:rFonts w:asciiTheme="minorHAnsi" w:hAnsiTheme="minorHAnsi"/>
              </w:rPr>
              <w:t>T: +381 21 487 4330</w:t>
            </w:r>
          </w:p>
          <w:p w14:paraId="004B8B35" w14:textId="069BE7BF" w:rsidR="006B0C94" w:rsidRPr="00EE083E" w:rsidRDefault="00FE1363" w:rsidP="00D64227">
            <w:pPr>
              <w:tabs>
                <w:tab w:val="center" w:pos="4703"/>
                <w:tab w:val="right" w:pos="9406"/>
              </w:tabs>
              <w:rPr>
                <w:rFonts w:asciiTheme="minorHAnsi" w:hAnsiTheme="minorHAnsi" w:cstheme="minorHAnsi"/>
              </w:rPr>
            </w:pPr>
            <w:hyperlink r:id="rId7" w:history="1">
              <w:r w:rsidR="001E3DAB">
                <w:rPr>
                  <w:rFonts w:asciiTheme="minorHAnsi" w:hAnsiTheme="minorHAnsi"/>
                </w:rPr>
                <w:t>ounz@vojvodinа.gov.rs</w:t>
              </w:r>
            </w:hyperlink>
          </w:p>
          <w:p w14:paraId="26163EB0" w14:textId="77777777" w:rsidR="004310EB" w:rsidRPr="00EE083E" w:rsidRDefault="004310EB" w:rsidP="00D64227">
            <w:pPr>
              <w:tabs>
                <w:tab w:val="center" w:pos="4703"/>
                <w:tab w:val="right" w:pos="9406"/>
              </w:tabs>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2"/>
              <w:gridCol w:w="1842"/>
            </w:tblGrid>
            <w:tr w:rsidR="00E262FB" w:rsidRPr="00EE083E" w14:paraId="6AAB0084" w14:textId="77777777" w:rsidTr="00F61E77">
              <w:tc>
                <w:tcPr>
                  <w:tcW w:w="5142" w:type="dxa"/>
                </w:tcPr>
                <w:p w14:paraId="4F028AFE" w14:textId="1942C5C6" w:rsidR="00E262FB" w:rsidRPr="00905A66" w:rsidRDefault="00E262FB" w:rsidP="00E262FB">
                  <w:pPr>
                    <w:tabs>
                      <w:tab w:val="center" w:pos="4703"/>
                      <w:tab w:val="right" w:pos="9406"/>
                    </w:tabs>
                    <w:rPr>
                      <w:rFonts w:asciiTheme="minorHAnsi" w:hAnsiTheme="minorHAnsi" w:cstheme="minorHAnsi"/>
                      <w:sz w:val="20"/>
                      <w:szCs w:val="20"/>
                    </w:rPr>
                  </w:pPr>
                  <w:r>
                    <w:rPr>
                      <w:rFonts w:asciiTheme="minorHAnsi" w:hAnsiTheme="minorHAnsi"/>
                      <w:sz w:val="20"/>
                      <w:szCs w:val="20"/>
                    </w:rPr>
                    <w:t>NUMĂRUL: 004295568 2025 09427 001 002 000 001</w:t>
                  </w:r>
                  <w:r>
                    <w:rPr>
                      <w:rFonts w:asciiTheme="minorHAnsi" w:hAnsiTheme="minorHAnsi"/>
                      <w:sz w:val="20"/>
                      <w:szCs w:val="20"/>
                    </w:rPr>
                    <w:tab/>
                  </w:r>
                </w:p>
              </w:tc>
              <w:tc>
                <w:tcPr>
                  <w:tcW w:w="1842" w:type="dxa"/>
                  <w:shd w:val="clear" w:color="auto" w:fill="auto"/>
                </w:tcPr>
                <w:p w14:paraId="2F9B0F69" w14:textId="134BDE90" w:rsidR="00E262FB" w:rsidRPr="00905A66" w:rsidRDefault="00411362" w:rsidP="00FE1363">
                  <w:pPr>
                    <w:tabs>
                      <w:tab w:val="center" w:pos="4703"/>
                      <w:tab w:val="right" w:pos="9406"/>
                    </w:tabs>
                    <w:ind w:right="-101"/>
                    <w:rPr>
                      <w:rFonts w:asciiTheme="minorHAnsi" w:hAnsiTheme="minorHAnsi" w:cstheme="minorHAnsi"/>
                      <w:sz w:val="20"/>
                      <w:szCs w:val="20"/>
                    </w:rPr>
                  </w:pPr>
                  <w:r>
                    <w:rPr>
                      <w:rFonts w:asciiTheme="minorHAnsi" w:hAnsiTheme="minorHAnsi"/>
                      <w:sz w:val="20"/>
                      <w:szCs w:val="20"/>
                    </w:rPr>
                    <w:t>DATA: 2</w:t>
                  </w:r>
                  <w:r w:rsidR="00FE1363">
                    <w:rPr>
                      <w:rFonts w:asciiTheme="minorHAnsi" w:hAnsiTheme="minorHAnsi"/>
                      <w:sz w:val="20"/>
                      <w:szCs w:val="20"/>
                    </w:rPr>
                    <w:t>3</w:t>
                  </w:r>
                  <w:bookmarkStart w:id="0" w:name="_GoBack"/>
                  <w:bookmarkEnd w:id="0"/>
                  <w:r>
                    <w:rPr>
                      <w:rFonts w:asciiTheme="minorHAnsi" w:hAnsiTheme="minorHAnsi"/>
                      <w:sz w:val="20"/>
                      <w:szCs w:val="20"/>
                    </w:rPr>
                    <w:t>.10.2025</w:t>
                  </w:r>
                </w:p>
              </w:tc>
            </w:tr>
          </w:tbl>
          <w:p w14:paraId="6D282D18" w14:textId="77777777" w:rsidR="006B0C94" w:rsidRPr="00EE083E" w:rsidRDefault="006B0C94" w:rsidP="00D64227">
            <w:pPr>
              <w:tabs>
                <w:tab w:val="center" w:pos="4703"/>
                <w:tab w:val="right" w:pos="9406"/>
              </w:tabs>
              <w:rPr>
                <w:rFonts w:asciiTheme="minorHAnsi" w:hAnsiTheme="minorHAnsi" w:cstheme="minorHAnsi"/>
              </w:rPr>
            </w:pPr>
          </w:p>
        </w:tc>
      </w:tr>
    </w:tbl>
    <w:p w14:paraId="3FF60958" w14:textId="77777777" w:rsidR="00A30DAF" w:rsidRPr="00EE083E" w:rsidRDefault="00A30DAF" w:rsidP="00D64227">
      <w:pPr>
        <w:jc w:val="center"/>
        <w:rPr>
          <w:rFonts w:asciiTheme="minorHAnsi" w:hAnsiTheme="minorHAnsi" w:cstheme="minorHAnsi"/>
          <w:lang w:val="ru-RU"/>
        </w:rPr>
      </w:pPr>
    </w:p>
    <w:p w14:paraId="337325F5" w14:textId="27854591" w:rsidR="00A501AC" w:rsidRPr="00EE083E" w:rsidRDefault="00A30DAF" w:rsidP="00A30DAF">
      <w:pPr>
        <w:jc w:val="both"/>
        <w:rPr>
          <w:rFonts w:asciiTheme="minorHAnsi" w:hAnsiTheme="minorHAnsi" w:cstheme="minorHAnsi"/>
        </w:rPr>
      </w:pPr>
      <w:r>
        <w:rPr>
          <w:rFonts w:asciiTheme="minorHAnsi" w:hAnsiTheme="minorHAnsi"/>
        </w:rPr>
        <w:t>În baza articolelor 2 și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articolului 4 Regulamentul privind repartizarea mijloacelor bugetare ale Secretariatului Provincial pentru Educaţie, Reglementări, Administrație și Minoritățile Naționale - Comunitățile Naționale pentru finanțarea și cofinanţarea proiectului din domeniul ridicării calității procesului instructiv-educativ al învățământului elementar şi mediu- cheltuielile de instruire a elevilor talentați ai școlilor elementare şi medii din teritoriul P.A. Voivodina și de angajare a colaboratorilor de specialitate la Andrevlje pentru anul 2025 („Buletinul oficial al P.A.V.”, numărul: 55/25 ), raportat la Hotărârea Adunării Provinciei privind bugetul Provinciei Autonome Voivodina pentru anul 2025 („Bul. oficial al P.A. Voivodina'', nr. 57/2024, 38/2025-reechilibrare şi 53/2025-reechilibrare), secretarul provincial pentru educaţie, reglementări, administraţie şi minorităţile naţionale - comunităţile naţionale publică</w:t>
      </w:r>
    </w:p>
    <w:p w14:paraId="63EEB6B3" w14:textId="77777777" w:rsidR="00A30DAF" w:rsidRPr="00EE083E" w:rsidRDefault="00A30DAF" w:rsidP="00A30DAF">
      <w:pPr>
        <w:jc w:val="both"/>
        <w:rPr>
          <w:rFonts w:asciiTheme="minorHAnsi" w:hAnsiTheme="minorHAnsi" w:cstheme="minorHAnsi"/>
        </w:rPr>
      </w:pPr>
    </w:p>
    <w:p w14:paraId="6383EBBD" w14:textId="77777777" w:rsidR="00C431AB" w:rsidRPr="00EE083E" w:rsidRDefault="00C431AB" w:rsidP="00D64227">
      <w:pPr>
        <w:jc w:val="center"/>
        <w:outlineLvl w:val="0"/>
        <w:rPr>
          <w:rFonts w:asciiTheme="minorHAnsi" w:hAnsiTheme="minorHAnsi" w:cstheme="minorHAnsi"/>
          <w:b/>
        </w:rPr>
      </w:pPr>
      <w:r>
        <w:rPr>
          <w:rFonts w:asciiTheme="minorHAnsi" w:hAnsiTheme="minorHAnsi"/>
          <w:b/>
        </w:rPr>
        <w:t>CONCURS</w:t>
      </w:r>
    </w:p>
    <w:p w14:paraId="56F7934A" w14:textId="442C0CD3" w:rsidR="00C431AB" w:rsidRPr="00EE083E" w:rsidRDefault="00C431AB" w:rsidP="00D64227">
      <w:pPr>
        <w:jc w:val="center"/>
        <w:rPr>
          <w:rFonts w:asciiTheme="minorHAnsi" w:hAnsiTheme="minorHAnsi" w:cstheme="minorHAnsi"/>
          <w:b/>
        </w:rPr>
      </w:pPr>
      <w:r>
        <w:rPr>
          <w:rFonts w:asciiTheme="minorHAnsi" w:hAnsiTheme="minorHAnsi"/>
          <w:b/>
        </w:rPr>
        <w:t>PENTRU FINANȚAREA ȘI COFINANŢAREA PROIECTELOR DIN DOMENIUL RIDICĂRII CALITĂȚII PROCESULUI INSTRUCTIV-EDUCATIV  AL ÎNVĂȚĂMÂNTULUI ELEMENTAR ŞI MEDIU – CHELTUIELILE DE INSTRUIRE A ELEVILOR TALENTAȚI AI ȘCOLILOR MEDII DIN TERITORIUL P.A. VOIVODINA ȘI DE ANGAJARE A COLABORATORILOR DE SPECIALITATE</w:t>
      </w:r>
      <w:r w:rsidR="00573451">
        <w:rPr>
          <w:rFonts w:asciiTheme="minorHAnsi" w:hAnsiTheme="minorHAnsi"/>
          <w:b/>
        </w:rPr>
        <w:t xml:space="preserve"> LA ANDREVLJE PENTRU ANUL 2025 </w:t>
      </w:r>
    </w:p>
    <w:p w14:paraId="41499901" w14:textId="77777777" w:rsidR="00142C4C" w:rsidRPr="00EE083E" w:rsidRDefault="00142C4C" w:rsidP="00D64227">
      <w:pPr>
        <w:jc w:val="center"/>
        <w:rPr>
          <w:rFonts w:asciiTheme="minorHAnsi" w:hAnsiTheme="minorHAnsi" w:cstheme="minorHAnsi"/>
          <w:b/>
          <w:lang w:val="sr-Cyrl-CS"/>
        </w:rPr>
      </w:pPr>
    </w:p>
    <w:p w14:paraId="3F7F8A43" w14:textId="6E992A94" w:rsidR="00A501AC" w:rsidRPr="00EE083E" w:rsidRDefault="00A501AC" w:rsidP="00D64227">
      <w:pPr>
        <w:ind w:firstLine="708"/>
        <w:jc w:val="both"/>
        <w:rPr>
          <w:rFonts w:asciiTheme="minorHAnsi" w:hAnsiTheme="minorHAnsi" w:cstheme="minorHAnsi"/>
        </w:rPr>
      </w:pPr>
      <w:r>
        <w:rPr>
          <w:rFonts w:asciiTheme="minorHAnsi" w:hAnsiTheme="minorHAnsi"/>
        </w:rPr>
        <w:t xml:space="preserve">Secretariatul Provincial pentru Educație, Reglementări, Administrație și Minoritățile Naționale - Comunitățile Naționale (în continuare: Secretariatul) în conformitate cu Planul financiar pentru anul 2025, pentru îmbunătăţirea calităţii învăţământului elementar şi mediu -  cheltuielile de participare a elevilor talentaţi ai şcolilor elementare şi medii din teritoriul P.A Voivodina şi a colaboratorilor de specialitate (sau a profesorilor în cazuri excepţionale) în calitate de realizatori ai activităţilor prevăzute din sfera ştiinţelor naturii şi umaniste, artei şi culturii care se vor desfăşura în perioada noiembrie-decembrie 2025 la Centrul pentru Dezvoltarea Economică şi Tehnologică „Ceptor” la Andrevlje, destinează suma de </w:t>
      </w:r>
      <w:r>
        <w:rPr>
          <w:rFonts w:asciiTheme="minorHAnsi" w:hAnsiTheme="minorHAnsi"/>
          <w:b/>
        </w:rPr>
        <w:t>4.000.000,00 dinari pentru școlile medii.</w:t>
      </w:r>
      <w:r>
        <w:rPr>
          <w:rFonts w:asciiTheme="minorHAnsi" w:hAnsiTheme="minorHAnsi"/>
        </w:rPr>
        <w:t xml:space="preserve"> </w:t>
      </w:r>
    </w:p>
    <w:p w14:paraId="0D55E644" w14:textId="6752AE0B" w:rsidR="00876A1A" w:rsidRPr="00EE083E" w:rsidRDefault="00A501AC" w:rsidP="007D201F">
      <w:pPr>
        <w:ind w:firstLine="708"/>
        <w:jc w:val="both"/>
        <w:rPr>
          <w:rFonts w:asciiTheme="minorHAnsi" w:hAnsiTheme="minorHAnsi" w:cstheme="minorHAnsi"/>
        </w:rPr>
      </w:pPr>
      <w:r>
        <w:rPr>
          <w:rFonts w:asciiTheme="minorHAnsi" w:hAnsiTheme="minorHAnsi"/>
        </w:rPr>
        <w:t xml:space="preserve">Drept de participare la Concurs au şcolile medii din teritoriul P.A. Voivodina al căror fondator este Republica Serbia, Provincia Autonomă sau unitatea autoguvernării locale. Mijloacele menţionate sunt destinate ridicării calității procesului instructiv-educativ al instrucţiei şi educaţiei medii – cheltuielile de instruire a elevilor talentați ai școlilor medii din teritoriul P.A. Voivodina în anul 2025, care se vor realiza în perioada noiembrie-decembrie </w:t>
      </w:r>
      <w:r>
        <w:rPr>
          <w:rFonts w:asciiTheme="minorHAnsi" w:hAnsiTheme="minorHAnsi"/>
        </w:rPr>
        <w:lastRenderedPageBreak/>
        <w:t>2025 pe o durată de şase zile (câte 5 pensiuni complete), la Centrul pentru Dezvoltarea Economică şi Tehnologică a Voivodinei „Ceptor”, Andrevlje, Banoštor.</w:t>
      </w:r>
    </w:p>
    <w:p w14:paraId="53CBB2AA" w14:textId="6F4DEB2C" w:rsidR="000F3BE7" w:rsidRPr="00EE083E" w:rsidRDefault="00876A1A" w:rsidP="00D64227">
      <w:pPr>
        <w:ind w:firstLine="708"/>
        <w:jc w:val="both"/>
        <w:rPr>
          <w:rFonts w:asciiTheme="minorHAnsi" w:hAnsiTheme="minorHAnsi" w:cstheme="minorHAnsi"/>
        </w:rPr>
      </w:pPr>
      <w:r>
        <w:rPr>
          <w:rFonts w:asciiTheme="minorHAnsi" w:hAnsiTheme="minorHAnsi"/>
        </w:rPr>
        <w:t>Şcolile medii pot concura pentru:</w:t>
      </w:r>
    </w:p>
    <w:p w14:paraId="48920803" w14:textId="6EBB7E60" w:rsidR="00766BF4" w:rsidRPr="00EE083E" w:rsidRDefault="00EE24B1" w:rsidP="00D64227">
      <w:pPr>
        <w:ind w:firstLine="708"/>
        <w:jc w:val="both"/>
        <w:rPr>
          <w:rFonts w:asciiTheme="minorHAnsi" w:hAnsiTheme="minorHAnsi" w:cstheme="minorHAnsi"/>
        </w:rPr>
      </w:pPr>
      <w:r>
        <w:rPr>
          <w:rFonts w:asciiTheme="minorHAnsi" w:hAnsiTheme="minorHAnsi"/>
        </w:rPr>
        <w:t>1) cheltuielile de cazare și masă pentru elevii din școlile lor (</w:t>
      </w:r>
      <w:r>
        <w:rPr>
          <w:rFonts w:asciiTheme="minorHAnsi" w:hAnsiTheme="minorHAnsi"/>
          <w:b/>
          <w:bCs/>
        </w:rPr>
        <w:t>clasele a II-a şi a III-a</w:t>
      </w:r>
      <w:r>
        <w:rPr>
          <w:rFonts w:asciiTheme="minorHAnsi" w:hAnsiTheme="minorHAnsi"/>
        </w:rPr>
        <w:t>), pentru participarea acestora la activităţile prevăzute, pentru 5 pensiuni complete,</w:t>
      </w:r>
    </w:p>
    <w:p w14:paraId="254A3648" w14:textId="0FC41D73" w:rsidR="00E67564" w:rsidRPr="00EE083E" w:rsidRDefault="00EE24B1" w:rsidP="00D64227">
      <w:pPr>
        <w:ind w:firstLine="708"/>
        <w:jc w:val="both"/>
        <w:rPr>
          <w:rFonts w:asciiTheme="minorHAnsi" w:hAnsiTheme="minorHAnsi" w:cstheme="minorHAnsi"/>
        </w:rPr>
      </w:pPr>
      <w:r>
        <w:rPr>
          <w:rFonts w:asciiTheme="minorHAnsi" w:hAnsiTheme="minorHAnsi"/>
        </w:rPr>
        <w:t xml:space="preserve">2) cheltuielile de cazare și masă și compensații pentru activitatea colaboratorului de specialitate (sau a profesorului în cazuri excepţionale) din școlile lor, care va fi angajat în calitate de realizator al activităţilor prevăzute pentru elevi, de asemenea 5 pensiuni complete, care va fi prezent toate 6 zile şi care va monitoriza elevii la realizarea tuturor activităţilor planificate. </w:t>
      </w:r>
    </w:p>
    <w:p w14:paraId="3EAC2FC3" w14:textId="77777777" w:rsidR="00F61E77" w:rsidRPr="00F61E77" w:rsidRDefault="00F61E77" w:rsidP="00F61E77">
      <w:pPr>
        <w:ind w:firstLine="720"/>
        <w:jc w:val="both"/>
        <w:rPr>
          <w:rFonts w:asciiTheme="minorHAnsi" w:hAnsiTheme="minorHAnsi" w:cstheme="minorHAnsi"/>
        </w:rPr>
      </w:pPr>
      <w:r>
        <w:rPr>
          <w:rFonts w:asciiTheme="minorHAnsi" w:hAnsiTheme="minorHAnsi"/>
        </w:rPr>
        <w:t>Pentru participarea validă la concurs, este necesar ca școala să concureze cu 10 elevi și un colaborator de specialitate sau profesor.</w:t>
      </w:r>
    </w:p>
    <w:p w14:paraId="0D81D7E7" w14:textId="36FE41AD" w:rsidR="000F3BE7" w:rsidRPr="00EE083E" w:rsidRDefault="00141471" w:rsidP="00D64227">
      <w:pPr>
        <w:ind w:firstLine="708"/>
        <w:jc w:val="both"/>
        <w:rPr>
          <w:rFonts w:asciiTheme="minorHAnsi" w:hAnsiTheme="minorHAnsi" w:cstheme="minorHAnsi"/>
        </w:rPr>
      </w:pPr>
      <w:r>
        <w:rPr>
          <w:rFonts w:asciiTheme="minorHAnsi" w:hAnsiTheme="minorHAnsi"/>
        </w:rPr>
        <w:t xml:space="preserve">Activităţile prevăzute vor fi organizate în conformitate cu orarul pe care-l va întocmi Secretariatul. </w:t>
      </w:r>
    </w:p>
    <w:p w14:paraId="49446BA5" w14:textId="38F5CE34" w:rsidR="00743022" w:rsidRPr="00EE083E" w:rsidRDefault="00743022" w:rsidP="00D64227">
      <w:pPr>
        <w:spacing w:before="60" w:after="60"/>
        <w:ind w:firstLine="708"/>
        <w:jc w:val="both"/>
        <w:rPr>
          <w:rFonts w:asciiTheme="minorHAnsi" w:hAnsiTheme="minorHAnsi" w:cstheme="minorHAnsi"/>
          <w:noProof/>
        </w:rPr>
      </w:pPr>
      <w:r>
        <w:rPr>
          <w:rFonts w:asciiTheme="minorHAnsi" w:hAnsiTheme="minorHAnsi"/>
        </w:rPr>
        <w:t>Prin suportul financiar prevăzut prin prezentul Concurs se promovează, respectiv protejează interesul public stabilit prin dispozițiile articolelor 6, 7, 8 și 9 din Legea privind bazele sistemului de educație și instrucție („Monitorul oficial R.S.“ nr. 88/2017, 27/2018 - altă lege, 10/2019, 27/2018 - altă lege , 6/2020, 129/2021, 92/2023 și 19/2025).</w:t>
      </w:r>
    </w:p>
    <w:p w14:paraId="0DAAA748" w14:textId="77777777" w:rsidR="00CB0985" w:rsidRPr="00EE083E" w:rsidRDefault="00CB0985" w:rsidP="00D64227">
      <w:pPr>
        <w:pStyle w:val="ListParagraph"/>
        <w:spacing w:before="60"/>
        <w:ind w:left="0"/>
        <w:jc w:val="both"/>
        <w:rPr>
          <w:rFonts w:asciiTheme="minorHAnsi" w:hAnsiTheme="minorHAnsi" w:cstheme="minorHAnsi"/>
          <w:lang w:val="sr-Latn-RS"/>
        </w:rPr>
      </w:pPr>
    </w:p>
    <w:p w14:paraId="66E03525" w14:textId="77777777" w:rsidR="00CB0985" w:rsidRPr="00EE083E" w:rsidRDefault="00CB0985" w:rsidP="00D64227">
      <w:pPr>
        <w:pStyle w:val="ListParagraph"/>
        <w:spacing w:before="60"/>
        <w:ind w:left="0"/>
        <w:jc w:val="center"/>
        <w:rPr>
          <w:rFonts w:asciiTheme="minorHAnsi" w:hAnsiTheme="minorHAnsi" w:cstheme="minorHAnsi"/>
          <w:b/>
        </w:rPr>
      </w:pPr>
      <w:r>
        <w:rPr>
          <w:rFonts w:asciiTheme="minorHAnsi" w:hAnsiTheme="minorHAnsi"/>
          <w:b/>
        </w:rPr>
        <w:t>CRITERIILE PENTRU ACORDAREA MIJLOACELOR</w:t>
      </w:r>
    </w:p>
    <w:p w14:paraId="4263AAED" w14:textId="77777777" w:rsidR="00743022" w:rsidRPr="00EE083E" w:rsidRDefault="00743022" w:rsidP="00D64227">
      <w:pPr>
        <w:tabs>
          <w:tab w:val="left" w:pos="851"/>
        </w:tabs>
        <w:jc w:val="both"/>
        <w:rPr>
          <w:rFonts w:asciiTheme="minorHAnsi" w:hAnsiTheme="minorHAnsi" w:cstheme="minorHAnsi"/>
          <w:lang w:val="sr-Latn-RS"/>
        </w:rPr>
      </w:pPr>
    </w:p>
    <w:p w14:paraId="6213C1F7" w14:textId="77777777" w:rsidR="00F61E77" w:rsidRPr="00F61E77" w:rsidRDefault="00F61E77" w:rsidP="00F61E77">
      <w:pPr>
        <w:ind w:left="2148"/>
        <w:jc w:val="both"/>
        <w:rPr>
          <w:rFonts w:asciiTheme="minorHAnsi" w:hAnsiTheme="minorHAnsi" w:cstheme="minorHAnsi"/>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F61E77" w:rsidRPr="00F61E77" w14:paraId="421BCC2D"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2B051C70" w14:textId="77777777" w:rsidR="00F61E77" w:rsidRPr="00F61E77" w:rsidRDefault="00F61E77" w:rsidP="00F61E77">
            <w:pPr>
              <w:adjustRightInd w:val="0"/>
              <w:jc w:val="center"/>
              <w:rPr>
                <w:rFonts w:ascii="Calibri" w:hAnsi="Calibri" w:cs="Calibri"/>
                <w:sz w:val="20"/>
                <w:szCs w:val="20"/>
              </w:rPr>
            </w:pPr>
            <w:r>
              <w:rPr>
                <w:rFonts w:ascii="Calibri" w:hAnsi="Calibri"/>
                <w:sz w:val="20"/>
                <w:szCs w:val="20"/>
              </w:rPr>
              <w:t>Nr.crt.</w:t>
            </w:r>
          </w:p>
        </w:tc>
        <w:tc>
          <w:tcPr>
            <w:tcW w:w="6211" w:type="dxa"/>
            <w:tcBorders>
              <w:top w:val="single" w:sz="4" w:space="0" w:color="auto"/>
              <w:left w:val="single" w:sz="4" w:space="0" w:color="auto"/>
              <w:bottom w:val="single" w:sz="4" w:space="0" w:color="auto"/>
              <w:right w:val="single" w:sz="4" w:space="0" w:color="auto"/>
            </w:tcBorders>
            <w:hideMark/>
          </w:tcPr>
          <w:p w14:paraId="7E20CA41" w14:textId="77777777" w:rsidR="00F61E77" w:rsidRPr="00F61E77" w:rsidRDefault="00F61E77" w:rsidP="00F61E77">
            <w:pPr>
              <w:adjustRightInd w:val="0"/>
              <w:ind w:firstLine="720"/>
              <w:jc w:val="center"/>
              <w:rPr>
                <w:rFonts w:ascii="Calibri" w:hAnsi="Calibri" w:cs="Calibri"/>
                <w:sz w:val="20"/>
                <w:szCs w:val="20"/>
              </w:rPr>
            </w:pPr>
            <w:r>
              <w:rPr>
                <w:rFonts w:ascii="Calibri" w:hAnsi="Calibri"/>
                <w:sz w:val="20"/>
                <w:szCs w:val="20"/>
              </w:rPr>
              <w:t>Criteriile</w:t>
            </w:r>
          </w:p>
        </w:tc>
        <w:tc>
          <w:tcPr>
            <w:tcW w:w="1016" w:type="dxa"/>
            <w:tcBorders>
              <w:top w:val="single" w:sz="4" w:space="0" w:color="auto"/>
              <w:left w:val="single" w:sz="4" w:space="0" w:color="auto"/>
              <w:bottom w:val="single" w:sz="4" w:space="0" w:color="auto"/>
              <w:right w:val="single" w:sz="4" w:space="0" w:color="auto"/>
            </w:tcBorders>
          </w:tcPr>
          <w:p w14:paraId="4AFC0A16" w14:textId="77777777" w:rsidR="00F61E77" w:rsidRPr="00F61E77" w:rsidRDefault="00F61E77" w:rsidP="00F61E77">
            <w:pPr>
              <w:adjustRightInd w:val="0"/>
              <w:rPr>
                <w:rFonts w:ascii="Calibri" w:hAnsi="Calibri" w:cs="Calibri"/>
                <w:sz w:val="20"/>
                <w:szCs w:val="20"/>
              </w:rPr>
            </w:pPr>
            <w:r>
              <w:rPr>
                <w:rFonts w:ascii="Calibri" w:hAnsi="Calibri"/>
                <w:sz w:val="20"/>
                <w:szCs w:val="20"/>
              </w:rPr>
              <w:t>Punctele</w:t>
            </w:r>
          </w:p>
        </w:tc>
      </w:tr>
      <w:tr w:rsidR="00F61E77" w:rsidRPr="00F61E77" w14:paraId="23F9F225"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3F74C08D" w14:textId="77777777" w:rsidR="00F61E77" w:rsidRPr="00F61E77" w:rsidRDefault="00F61E77" w:rsidP="00F61E77">
            <w:pPr>
              <w:adjustRightInd w:val="0"/>
              <w:jc w:val="center"/>
              <w:rPr>
                <w:rFonts w:ascii="Calibri" w:hAnsi="Calibri" w:cs="Calibri"/>
                <w:sz w:val="20"/>
                <w:szCs w:val="20"/>
              </w:rPr>
            </w:pPr>
            <w:r>
              <w:rPr>
                <w:rFonts w:ascii="Calibri" w:hAnsi="Calibr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7D0BB1C4" w14:textId="77777777" w:rsidR="00F61E77" w:rsidRPr="00F61E77" w:rsidRDefault="00F61E77" w:rsidP="00F61E77">
            <w:pPr>
              <w:ind w:left="-15"/>
              <w:rPr>
                <w:rFonts w:ascii="Calibri" w:hAnsi="Calibri" w:cs="Calibri"/>
                <w:sz w:val="20"/>
                <w:szCs w:val="20"/>
                <w:highlight w:val="lightGray"/>
              </w:rPr>
            </w:pPr>
            <w:r>
              <w:rPr>
                <w:rFonts w:ascii="Calibri" w:hAnsi="Calibri"/>
                <w:sz w:val="20"/>
                <w:szCs w:val="20"/>
              </w:rPr>
              <w:t>gradul de includere a grupului ţintă căruia îi este destinat programul/proiectul;</w:t>
            </w:r>
          </w:p>
        </w:tc>
        <w:tc>
          <w:tcPr>
            <w:tcW w:w="1016" w:type="dxa"/>
            <w:tcBorders>
              <w:top w:val="single" w:sz="4" w:space="0" w:color="auto"/>
              <w:left w:val="single" w:sz="4" w:space="0" w:color="auto"/>
              <w:bottom w:val="single" w:sz="4" w:space="0" w:color="auto"/>
              <w:right w:val="single" w:sz="4" w:space="0" w:color="auto"/>
            </w:tcBorders>
            <w:hideMark/>
          </w:tcPr>
          <w:p w14:paraId="44AFB685" w14:textId="77777777" w:rsidR="00F61E77" w:rsidRPr="00F61E77" w:rsidRDefault="00F61E77" w:rsidP="00F61E77">
            <w:pPr>
              <w:adjustRightInd w:val="0"/>
              <w:rPr>
                <w:rFonts w:ascii="Calibri" w:hAnsi="Calibri" w:cs="Calibri"/>
                <w:sz w:val="20"/>
                <w:szCs w:val="20"/>
              </w:rPr>
            </w:pPr>
            <w:r>
              <w:rPr>
                <w:rFonts w:ascii="Calibri" w:hAnsi="Calibri"/>
                <w:sz w:val="20"/>
                <w:szCs w:val="20"/>
              </w:rPr>
              <w:t>0-30</w:t>
            </w:r>
          </w:p>
        </w:tc>
      </w:tr>
      <w:tr w:rsidR="00F61E77" w:rsidRPr="00F61E77" w14:paraId="4879E865"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46CB4983" w14:textId="77777777" w:rsidR="00F61E77" w:rsidRPr="00F61E77" w:rsidRDefault="00F61E77" w:rsidP="00F61E77">
            <w:pPr>
              <w:adjustRightInd w:val="0"/>
              <w:jc w:val="center"/>
              <w:rPr>
                <w:rFonts w:ascii="Calibri" w:hAnsi="Calibri" w:cs="Calibri"/>
                <w:sz w:val="20"/>
                <w:szCs w:val="20"/>
              </w:rPr>
            </w:pPr>
            <w:r>
              <w:rPr>
                <w:rFonts w:ascii="Calibri" w:hAnsi="Calibr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7FCFF8C8" w14:textId="77777777" w:rsidR="00F61E77" w:rsidRPr="00F61E77" w:rsidRDefault="00F61E77" w:rsidP="00F61E77">
            <w:pPr>
              <w:adjustRightInd w:val="0"/>
              <w:rPr>
                <w:rFonts w:ascii="Calibri" w:hAnsi="Calibri" w:cs="Calibri"/>
                <w:sz w:val="20"/>
                <w:szCs w:val="20"/>
              </w:rPr>
            </w:pPr>
            <w:r>
              <w:rPr>
                <w:rFonts w:ascii="Calibri" w:hAnsi="Calibri"/>
                <w:sz w:val="20"/>
                <w:szCs w:val="20"/>
              </w:rPr>
              <w:t>experienţa de până în prezent la realizarea programelor/proiectelor care contribuie la îmbunătăţirea activităţii instructiv-educative;</w:t>
            </w:r>
          </w:p>
        </w:tc>
        <w:tc>
          <w:tcPr>
            <w:tcW w:w="1016" w:type="dxa"/>
            <w:tcBorders>
              <w:top w:val="single" w:sz="4" w:space="0" w:color="auto"/>
              <w:left w:val="single" w:sz="4" w:space="0" w:color="auto"/>
              <w:bottom w:val="single" w:sz="4" w:space="0" w:color="auto"/>
              <w:right w:val="single" w:sz="4" w:space="0" w:color="auto"/>
            </w:tcBorders>
            <w:hideMark/>
          </w:tcPr>
          <w:p w14:paraId="68881AD2" w14:textId="77777777" w:rsidR="00F61E77" w:rsidRPr="00F61E77" w:rsidRDefault="00F61E77" w:rsidP="00F61E77">
            <w:pPr>
              <w:adjustRightInd w:val="0"/>
              <w:rPr>
                <w:rFonts w:ascii="Calibri" w:hAnsi="Calibri" w:cs="Calibri"/>
                <w:sz w:val="20"/>
                <w:szCs w:val="20"/>
              </w:rPr>
            </w:pPr>
            <w:r>
              <w:rPr>
                <w:rFonts w:ascii="Calibri" w:hAnsi="Calibri"/>
                <w:sz w:val="20"/>
                <w:szCs w:val="20"/>
              </w:rPr>
              <w:t>0-10</w:t>
            </w:r>
          </w:p>
        </w:tc>
      </w:tr>
      <w:tr w:rsidR="00F61E77" w:rsidRPr="00F61E77" w14:paraId="7E5DE33B"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07D53912" w14:textId="77777777" w:rsidR="00F61E77" w:rsidRPr="00F61E77" w:rsidRDefault="00F61E77" w:rsidP="00F61E77">
            <w:pPr>
              <w:adjustRightInd w:val="0"/>
              <w:jc w:val="center"/>
              <w:rPr>
                <w:rFonts w:ascii="Calibri" w:hAnsi="Calibri" w:cs="Calibri"/>
                <w:sz w:val="20"/>
                <w:szCs w:val="20"/>
              </w:rPr>
            </w:pPr>
            <w:r>
              <w:rPr>
                <w:rFonts w:ascii="Calibri" w:hAnsi="Calibr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19FB1ADE" w14:textId="77777777" w:rsidR="00F61E77" w:rsidRPr="00F61E77" w:rsidRDefault="00F61E77" w:rsidP="00F61E77">
            <w:pPr>
              <w:adjustRightInd w:val="0"/>
              <w:rPr>
                <w:rFonts w:ascii="Calibri" w:hAnsi="Calibri" w:cs="Calibri"/>
                <w:sz w:val="20"/>
                <w:szCs w:val="20"/>
              </w:rPr>
            </w:pPr>
            <w:r>
              <w:rPr>
                <w:rFonts w:ascii="Calibri" w:hAnsi="Calibri"/>
                <w:sz w:val="20"/>
                <w:szCs w:val="20"/>
              </w:rPr>
              <w:t>criteriile de elevi: prin prezentul proiect pot fi cuprinși elevii care au participat cel puțin la competițiile comunale din domeniile științelor naturii și umaniste, cultură și artă sau cei care au terminat clasa precedentă cu succesul cel puțin foarte bine;</w:t>
            </w:r>
          </w:p>
        </w:tc>
        <w:tc>
          <w:tcPr>
            <w:tcW w:w="1016" w:type="dxa"/>
            <w:tcBorders>
              <w:top w:val="single" w:sz="4" w:space="0" w:color="auto"/>
              <w:left w:val="single" w:sz="4" w:space="0" w:color="auto"/>
              <w:bottom w:val="single" w:sz="4" w:space="0" w:color="auto"/>
              <w:right w:val="single" w:sz="4" w:space="0" w:color="auto"/>
            </w:tcBorders>
            <w:hideMark/>
          </w:tcPr>
          <w:p w14:paraId="51427A62" w14:textId="77777777" w:rsidR="00F61E77" w:rsidRPr="00F61E77" w:rsidRDefault="00F61E77" w:rsidP="00F61E77">
            <w:pPr>
              <w:adjustRightInd w:val="0"/>
              <w:rPr>
                <w:rFonts w:ascii="Calibri" w:hAnsi="Calibri" w:cs="Calibri"/>
                <w:sz w:val="20"/>
                <w:szCs w:val="20"/>
              </w:rPr>
            </w:pPr>
            <w:r>
              <w:rPr>
                <w:rFonts w:ascii="Calibri" w:hAnsi="Calibri"/>
                <w:sz w:val="20"/>
                <w:szCs w:val="20"/>
              </w:rPr>
              <w:t>0-10</w:t>
            </w:r>
          </w:p>
        </w:tc>
      </w:tr>
      <w:tr w:rsidR="00F61E77" w:rsidRPr="00F61E77" w14:paraId="5AC61EFA"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72E34245" w14:textId="77777777" w:rsidR="00F61E77" w:rsidRPr="00F61E77" w:rsidRDefault="00F61E77" w:rsidP="00F61E77">
            <w:pPr>
              <w:adjustRightInd w:val="0"/>
              <w:jc w:val="center"/>
              <w:rPr>
                <w:rFonts w:ascii="Calibri" w:hAnsi="Calibri" w:cs="Calibri"/>
                <w:sz w:val="20"/>
                <w:szCs w:val="20"/>
              </w:rPr>
            </w:pPr>
            <w:r>
              <w:rPr>
                <w:rFonts w:ascii="Calibri" w:hAnsi="Calibr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13724A61" w14:textId="77777777" w:rsidR="00F61E77" w:rsidRPr="00F61E77" w:rsidRDefault="00F61E77" w:rsidP="00F61E77">
            <w:pPr>
              <w:adjustRightInd w:val="0"/>
              <w:rPr>
                <w:rFonts w:ascii="Calibri" w:hAnsi="Calibri" w:cs="Calibri"/>
                <w:sz w:val="20"/>
                <w:szCs w:val="20"/>
              </w:rPr>
            </w:pPr>
            <w:r>
              <w:rPr>
                <w:rFonts w:ascii="Calibri" w:hAnsi="Calibri"/>
                <w:sz w:val="20"/>
                <w:szCs w:val="20"/>
              </w:rPr>
              <w:t>criteriile pentru colaboratorii de specialitate, respectiv profesori: diploma privind nivelul de instruire corespunzător, în conformitate cu reglementările corespunzătoare;</w:t>
            </w:r>
          </w:p>
        </w:tc>
        <w:tc>
          <w:tcPr>
            <w:tcW w:w="1016" w:type="dxa"/>
            <w:tcBorders>
              <w:top w:val="single" w:sz="4" w:space="0" w:color="auto"/>
              <w:left w:val="single" w:sz="4" w:space="0" w:color="auto"/>
              <w:bottom w:val="single" w:sz="4" w:space="0" w:color="auto"/>
              <w:right w:val="single" w:sz="4" w:space="0" w:color="auto"/>
            </w:tcBorders>
            <w:hideMark/>
          </w:tcPr>
          <w:p w14:paraId="229C21B7" w14:textId="77777777" w:rsidR="00F61E77" w:rsidRPr="00F61E77" w:rsidRDefault="00F61E77" w:rsidP="00F61E77">
            <w:pPr>
              <w:adjustRightInd w:val="0"/>
              <w:rPr>
                <w:rFonts w:ascii="Calibri" w:hAnsi="Calibri" w:cs="Calibri"/>
                <w:sz w:val="20"/>
                <w:szCs w:val="20"/>
              </w:rPr>
            </w:pPr>
            <w:r>
              <w:rPr>
                <w:rFonts w:ascii="Calibri" w:hAnsi="Calibri"/>
                <w:sz w:val="20"/>
                <w:szCs w:val="20"/>
              </w:rPr>
              <w:t>0-10</w:t>
            </w:r>
          </w:p>
        </w:tc>
      </w:tr>
      <w:tr w:rsidR="00F61E77" w:rsidRPr="00F61E77" w14:paraId="35CF3CAE" w14:textId="77777777" w:rsidTr="00447D2E">
        <w:trPr>
          <w:jc w:val="center"/>
        </w:trPr>
        <w:tc>
          <w:tcPr>
            <w:tcW w:w="985" w:type="dxa"/>
            <w:tcBorders>
              <w:top w:val="single" w:sz="4" w:space="0" w:color="auto"/>
              <w:left w:val="single" w:sz="4" w:space="0" w:color="auto"/>
              <w:bottom w:val="single" w:sz="4" w:space="0" w:color="auto"/>
              <w:right w:val="single" w:sz="4" w:space="0" w:color="auto"/>
            </w:tcBorders>
            <w:hideMark/>
          </w:tcPr>
          <w:p w14:paraId="7D9F512E" w14:textId="77777777" w:rsidR="00F61E77" w:rsidRPr="00F61E77" w:rsidRDefault="00F61E77" w:rsidP="00F61E77">
            <w:pPr>
              <w:adjustRightInd w:val="0"/>
              <w:jc w:val="center"/>
              <w:rPr>
                <w:rFonts w:ascii="Calibri" w:hAnsi="Calibri" w:cs="Calibri"/>
                <w:sz w:val="20"/>
                <w:szCs w:val="20"/>
              </w:rPr>
            </w:pPr>
            <w:r>
              <w:rPr>
                <w:rFonts w:ascii="Calibri" w:hAnsi="Calibri"/>
                <w:sz w:val="20"/>
                <w:szCs w:val="20"/>
              </w:rPr>
              <w:t>5.</w:t>
            </w:r>
          </w:p>
        </w:tc>
        <w:tc>
          <w:tcPr>
            <w:tcW w:w="6211" w:type="dxa"/>
            <w:tcBorders>
              <w:top w:val="single" w:sz="4" w:space="0" w:color="auto"/>
              <w:left w:val="single" w:sz="4" w:space="0" w:color="auto"/>
              <w:bottom w:val="single" w:sz="4" w:space="0" w:color="auto"/>
              <w:right w:val="single" w:sz="4" w:space="0" w:color="auto"/>
            </w:tcBorders>
            <w:hideMark/>
          </w:tcPr>
          <w:p w14:paraId="63FA5548" w14:textId="77777777" w:rsidR="00F61E77" w:rsidRPr="00F61E77" w:rsidRDefault="00F61E77" w:rsidP="00F61E77">
            <w:pPr>
              <w:adjustRightInd w:val="0"/>
              <w:rPr>
                <w:rFonts w:ascii="Calibri" w:hAnsi="Calibri" w:cs="Calibri"/>
                <w:sz w:val="20"/>
                <w:szCs w:val="20"/>
              </w:rPr>
            </w:pPr>
            <w:r>
              <w:rPr>
                <w:rFonts w:ascii="Calibri" w:hAnsi="Calibri"/>
                <w:sz w:val="20"/>
                <w:szCs w:val="20"/>
              </w:rPr>
              <w:t>respectarea specificului instituţiei şi a politicii sociale a autoguvernării locale:</w:t>
            </w:r>
          </w:p>
        </w:tc>
        <w:tc>
          <w:tcPr>
            <w:tcW w:w="1016" w:type="dxa"/>
            <w:tcBorders>
              <w:top w:val="single" w:sz="4" w:space="0" w:color="auto"/>
              <w:left w:val="single" w:sz="4" w:space="0" w:color="auto"/>
              <w:bottom w:val="single" w:sz="4" w:space="0" w:color="auto"/>
              <w:right w:val="single" w:sz="4" w:space="0" w:color="auto"/>
            </w:tcBorders>
            <w:hideMark/>
          </w:tcPr>
          <w:p w14:paraId="15A6A9DD" w14:textId="77777777" w:rsidR="00F61E77" w:rsidRPr="00F61E77" w:rsidRDefault="00F61E77" w:rsidP="00F61E77">
            <w:pPr>
              <w:adjustRightInd w:val="0"/>
              <w:rPr>
                <w:rFonts w:ascii="Calibri" w:hAnsi="Calibri" w:cs="Calibri"/>
                <w:sz w:val="20"/>
                <w:szCs w:val="20"/>
              </w:rPr>
            </w:pPr>
            <w:r>
              <w:rPr>
                <w:rFonts w:ascii="Calibri" w:hAnsi="Calibri"/>
                <w:sz w:val="20"/>
                <w:szCs w:val="20"/>
              </w:rPr>
              <w:t>0-10</w:t>
            </w:r>
          </w:p>
        </w:tc>
      </w:tr>
    </w:tbl>
    <w:p w14:paraId="710EF8DF" w14:textId="77777777" w:rsidR="00F61E77" w:rsidRDefault="00F61E77" w:rsidP="00F61E77">
      <w:pPr>
        <w:ind w:firstLine="720"/>
        <w:jc w:val="both"/>
        <w:rPr>
          <w:rFonts w:ascii="Calibri" w:hAnsi="Calibri" w:cs="Calibri"/>
          <w:noProof/>
          <w:sz w:val="20"/>
          <w:szCs w:val="20"/>
          <w:lang w:val="sr-Cyrl-RS"/>
        </w:rPr>
      </w:pPr>
    </w:p>
    <w:p w14:paraId="0F4A734E" w14:textId="583D51EA" w:rsidR="00F61E77" w:rsidRPr="00F61E77" w:rsidRDefault="00F61E77" w:rsidP="00F61E77">
      <w:pPr>
        <w:ind w:firstLine="720"/>
        <w:jc w:val="center"/>
        <w:rPr>
          <w:rFonts w:asciiTheme="minorHAnsi" w:hAnsiTheme="minorHAnsi" w:cstheme="minorHAnsi"/>
          <w:b/>
        </w:rPr>
      </w:pPr>
      <w:r>
        <w:rPr>
          <w:rFonts w:asciiTheme="minorHAnsi" w:hAnsiTheme="minorHAnsi"/>
          <w:b/>
        </w:rPr>
        <w:t>PREZENTAREA CERERILOR LA CONCURS</w:t>
      </w:r>
    </w:p>
    <w:p w14:paraId="392D07B1" w14:textId="77777777" w:rsidR="00F61E77" w:rsidRDefault="00F61E77" w:rsidP="00F61E77">
      <w:pPr>
        <w:ind w:firstLine="720"/>
        <w:jc w:val="both"/>
        <w:rPr>
          <w:rFonts w:ascii="Calibri" w:hAnsi="Calibri" w:cs="Calibri"/>
          <w:noProof/>
          <w:sz w:val="20"/>
          <w:szCs w:val="20"/>
          <w:lang w:val="sr-Cyrl-RS"/>
        </w:rPr>
      </w:pPr>
    </w:p>
    <w:p w14:paraId="354FF0DA" w14:textId="07EAF5CB" w:rsidR="00F61E77" w:rsidRPr="00F61E77" w:rsidRDefault="00F61E77" w:rsidP="00F61E77">
      <w:pPr>
        <w:ind w:firstLine="720"/>
        <w:jc w:val="both"/>
        <w:rPr>
          <w:rFonts w:asciiTheme="minorHAnsi" w:hAnsiTheme="minorHAnsi" w:cstheme="minorHAnsi"/>
          <w:noProof/>
        </w:rPr>
      </w:pPr>
      <w:r>
        <w:rPr>
          <w:rFonts w:asciiTheme="minorHAnsi" w:hAnsiTheme="minorHAnsi"/>
        </w:rPr>
        <w:t>Cererea la concurs se prezintă pe formularul unic care se publică pe pagina de internet a Secretariatului.</w:t>
      </w:r>
    </w:p>
    <w:p w14:paraId="56D7AD8A" w14:textId="559E1AB0" w:rsidR="00F61E77" w:rsidRDefault="00F61E77" w:rsidP="00F61E77">
      <w:pPr>
        <w:ind w:firstLine="720"/>
        <w:jc w:val="both"/>
        <w:rPr>
          <w:rFonts w:asciiTheme="minorHAnsi" w:hAnsiTheme="minorHAnsi" w:cstheme="minorHAnsi"/>
          <w:noProof/>
        </w:rPr>
      </w:pPr>
      <w:r>
        <w:rPr>
          <w:rFonts w:asciiTheme="minorHAnsi" w:hAnsiTheme="minorHAnsi"/>
        </w:rPr>
        <w:t>Concursul este deschis din</w:t>
      </w:r>
      <w:r>
        <w:rPr>
          <w:rFonts w:asciiTheme="minorHAnsi" w:hAnsiTheme="minorHAnsi"/>
          <w:b/>
          <w:bCs/>
        </w:rPr>
        <w:t xml:space="preserve"> 24 octombrie 2025 până în 3 noiembrie 2025.</w:t>
      </w:r>
    </w:p>
    <w:p w14:paraId="3ECA98ED" w14:textId="5A49E02D" w:rsidR="00905A66" w:rsidRPr="00905A66" w:rsidRDefault="00905A66" w:rsidP="00905A66">
      <w:pPr>
        <w:ind w:firstLine="720"/>
        <w:jc w:val="both"/>
        <w:rPr>
          <w:rFonts w:asciiTheme="minorHAnsi" w:hAnsiTheme="minorHAnsi" w:cstheme="minorHAnsi"/>
          <w:noProof/>
        </w:rPr>
      </w:pPr>
      <w:r>
        <w:rPr>
          <w:rFonts w:asciiTheme="minorHAnsi" w:hAnsiTheme="minorHAnsi"/>
        </w:rPr>
        <w:t>Formularul cererii trebuie să conţină 10 elevi - repartizați după sex, precum și colaboratorii de specialitate, respectiv profesorii pentru școala care aplică. În partea din formularul cererii care se referă la elevi - se înscrie doar numărul de elevi pe sexe și clasa pe care o frecventează, fără a se specifica datele personale ale elevul</w:t>
      </w:r>
      <w:r w:rsidR="00E930D5">
        <w:rPr>
          <w:rFonts w:asciiTheme="minorHAnsi" w:hAnsiTheme="minorHAnsi"/>
        </w:rPr>
        <w:t>ui, iar în partea din formular</w:t>
      </w:r>
      <w:r>
        <w:rPr>
          <w:rFonts w:asciiTheme="minorHAnsi" w:hAnsiTheme="minorHAnsi"/>
        </w:rPr>
        <w:t xml:space="preserve"> care se referă la colaboratorul de specialitate, adică profesorul, este necesar să se menționeze toate datele solicitate pentru acel colaborator de specialitate, respectiv profesor, precum și competențele și sexul.</w:t>
      </w:r>
    </w:p>
    <w:p w14:paraId="7D59A059" w14:textId="77777777" w:rsidR="00905A66" w:rsidRPr="00905A66" w:rsidRDefault="00905A66" w:rsidP="00905A66">
      <w:pPr>
        <w:ind w:firstLine="720"/>
        <w:jc w:val="both"/>
        <w:rPr>
          <w:rFonts w:asciiTheme="minorHAnsi" w:hAnsiTheme="minorHAnsi" w:cstheme="minorHAnsi"/>
          <w:noProof/>
        </w:rPr>
      </w:pPr>
      <w:r>
        <w:rPr>
          <w:rFonts w:asciiTheme="minorHAnsi" w:hAnsiTheme="minorHAnsi"/>
        </w:rPr>
        <w:lastRenderedPageBreak/>
        <w:t xml:space="preserve">Pentru corectitudinea datelor menționate în formularul cererii, este responsabil directorul școlii. </w:t>
      </w:r>
    </w:p>
    <w:p w14:paraId="726977E1" w14:textId="77777777" w:rsidR="00905A66" w:rsidRPr="00905A66" w:rsidRDefault="00905A66" w:rsidP="00905A66">
      <w:pPr>
        <w:ind w:firstLine="720"/>
        <w:jc w:val="both"/>
        <w:rPr>
          <w:rFonts w:asciiTheme="minorHAnsi" w:hAnsiTheme="minorHAnsi" w:cstheme="minorHAnsi"/>
          <w:noProof/>
        </w:rPr>
      </w:pPr>
      <w:r>
        <w:rPr>
          <w:rFonts w:asciiTheme="minorHAnsi" w:hAnsiTheme="minorHAnsi"/>
        </w:rPr>
        <w:t>Dacă declarația o semnează persoana conform unei autorizații, este necesar să se prezinte autorizaţia corectă  pentru semnarea acesteia.</w:t>
      </w:r>
    </w:p>
    <w:p w14:paraId="5328F530" w14:textId="0BBBAC3B" w:rsidR="00905A66" w:rsidRPr="00905A66" w:rsidRDefault="00905A66" w:rsidP="00905A66">
      <w:pPr>
        <w:ind w:firstLine="720"/>
        <w:jc w:val="both"/>
        <w:rPr>
          <w:rFonts w:asciiTheme="minorHAnsi" w:hAnsiTheme="minorHAnsi" w:cstheme="minorHAnsi"/>
          <w:noProof/>
        </w:rPr>
      </w:pPr>
      <w:r>
        <w:rPr>
          <w:rFonts w:asciiTheme="minorHAnsi" w:hAnsiTheme="minorHAnsi"/>
        </w:rPr>
        <w:t xml:space="preserve">Anexată Cererii la Concurs, se completează și Fişa medicală a elevului care trebuie completată şi </w:t>
      </w:r>
      <w:r w:rsidRPr="00311D5F">
        <w:rPr>
          <w:rFonts w:asciiTheme="minorHAnsi" w:hAnsiTheme="minorHAnsi"/>
          <w:bCs/>
        </w:rPr>
        <w:t>trimisă colaboratorului de specialitate</w:t>
      </w:r>
      <w:r>
        <w:rPr>
          <w:rFonts w:asciiTheme="minorHAnsi" w:hAnsiTheme="minorHAnsi"/>
        </w:rPr>
        <w:t>, respectiv profesorului</w:t>
      </w:r>
      <w:r>
        <w:rPr>
          <w:rFonts w:asciiTheme="minorHAnsi" w:hAnsiTheme="minorHAnsi"/>
          <w:b/>
          <w:bCs/>
        </w:rPr>
        <w:t xml:space="preserve"> </w:t>
      </w:r>
      <w:r w:rsidRPr="00311D5F">
        <w:rPr>
          <w:rFonts w:asciiTheme="minorHAnsi" w:hAnsiTheme="minorHAnsi"/>
          <w:bCs/>
        </w:rPr>
        <w:t>şcolii</w:t>
      </w:r>
      <w:r>
        <w:rPr>
          <w:rFonts w:asciiTheme="minorHAnsi" w:hAnsiTheme="minorHAnsi"/>
        </w:rPr>
        <w:t xml:space="preserve"> care va însoţi copilul. De asemenea, este necesară obținerea consimțământului scris al părinților, respectiv tutorilor legali pentru fotografierea și filmarea copiilor și participarea acestora la crearea de materiale video. Fișa medicală și consimțământul pentru fotografierea și filmarea copilului </w:t>
      </w:r>
      <w:r w:rsidRPr="00311D5F">
        <w:rPr>
          <w:rFonts w:asciiTheme="minorHAnsi" w:hAnsiTheme="minorHAnsi"/>
        </w:rPr>
        <w:t>nu se depun</w:t>
      </w:r>
      <w:r>
        <w:rPr>
          <w:rFonts w:asciiTheme="minorHAnsi" w:hAnsiTheme="minorHAnsi"/>
        </w:rPr>
        <w:t xml:space="preserve"> la Secretariat, ci le duce la Andrevlje colaboratorul de specialitate, respectiv profesorul.</w:t>
      </w:r>
    </w:p>
    <w:p w14:paraId="6553156A" w14:textId="77777777" w:rsidR="00905A66" w:rsidRPr="00905A66" w:rsidRDefault="00905A66" w:rsidP="00905A66">
      <w:pPr>
        <w:ind w:firstLine="720"/>
        <w:jc w:val="both"/>
        <w:rPr>
          <w:rFonts w:asciiTheme="minorHAnsi" w:hAnsiTheme="minorHAnsi" w:cstheme="minorHAnsi"/>
          <w:noProof/>
        </w:rPr>
      </w:pPr>
      <w:r>
        <w:rPr>
          <w:rFonts w:asciiTheme="minorHAnsi" w:hAnsiTheme="minorHAnsi"/>
        </w:rPr>
        <w:t>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14:paraId="2D72A87B" w14:textId="77777777" w:rsidR="00905A66" w:rsidRPr="00F61E77" w:rsidRDefault="00905A66" w:rsidP="00F61E77">
      <w:pPr>
        <w:ind w:firstLine="720"/>
        <w:jc w:val="both"/>
        <w:rPr>
          <w:rFonts w:asciiTheme="minorHAnsi" w:hAnsiTheme="minorHAnsi" w:cstheme="minorHAnsi"/>
          <w:noProof/>
          <w:lang w:val="sr-Cyrl-RS"/>
        </w:rPr>
      </w:pPr>
    </w:p>
    <w:p w14:paraId="3EEA3795" w14:textId="77777777" w:rsidR="00905A66" w:rsidRPr="00905A66" w:rsidRDefault="00905A66" w:rsidP="00905A66">
      <w:pPr>
        <w:spacing w:line="100" w:lineRule="atLeast"/>
        <w:ind w:left="-284" w:right="-431" w:firstLine="720"/>
        <w:rPr>
          <w:rFonts w:asciiTheme="minorHAnsi" w:hAnsiTheme="minorHAnsi" w:cstheme="minorHAnsi"/>
          <w:noProof/>
        </w:rPr>
      </w:pPr>
      <w:r>
        <w:rPr>
          <w:rFonts w:asciiTheme="minorHAnsi" w:hAnsiTheme="minorHAnsi"/>
        </w:rPr>
        <w:t>După expirarea termenului pentru prezentarea cererilor, Comisia  începe examinarea cererilor.</w:t>
      </w:r>
    </w:p>
    <w:p w14:paraId="3A6325F9" w14:textId="77777777" w:rsidR="00905A66" w:rsidRPr="00905A66" w:rsidRDefault="00905A66" w:rsidP="00905A66">
      <w:pPr>
        <w:spacing w:line="100" w:lineRule="atLeast"/>
        <w:ind w:left="-284" w:right="-431" w:firstLine="720"/>
        <w:rPr>
          <w:rFonts w:asciiTheme="minorHAnsi" w:hAnsiTheme="minorHAnsi" w:cstheme="minorHAnsi"/>
          <w:noProof/>
        </w:rPr>
      </w:pPr>
      <w:r>
        <w:rPr>
          <w:rFonts w:asciiTheme="minorHAnsi" w:hAnsiTheme="minorHAnsi"/>
        </w:rPr>
        <w:t xml:space="preserve">Comisia nu va examina cererile: </w:t>
      </w:r>
    </w:p>
    <w:p w14:paraId="08B488F1" w14:textId="77777777" w:rsidR="00905A66" w:rsidRPr="00905A66" w:rsidRDefault="00905A66" w:rsidP="00905A66">
      <w:pPr>
        <w:pStyle w:val="ListParagraph"/>
        <w:numPr>
          <w:ilvl w:val="0"/>
          <w:numId w:val="34"/>
        </w:numPr>
        <w:spacing w:line="276" w:lineRule="auto"/>
        <w:jc w:val="both"/>
        <w:rPr>
          <w:rFonts w:asciiTheme="minorHAnsi" w:hAnsiTheme="minorHAnsi" w:cstheme="minorHAnsi"/>
          <w:noProof/>
        </w:rPr>
      </w:pPr>
      <w:r>
        <w:rPr>
          <w:rFonts w:asciiTheme="minorHAnsi" w:hAnsiTheme="minorHAnsi"/>
        </w:rPr>
        <w:t>cererile depuse de către persoanele care nu sunt autorizate și entitățile care nu sunt prevăzute în concurs;</w:t>
      </w:r>
    </w:p>
    <w:p w14:paraId="10F643F8" w14:textId="77777777" w:rsidR="00905A66" w:rsidRPr="00905A66" w:rsidRDefault="00905A66" w:rsidP="00905A66">
      <w:pPr>
        <w:pStyle w:val="ListParagraph"/>
        <w:numPr>
          <w:ilvl w:val="0"/>
          <w:numId w:val="34"/>
        </w:numPr>
        <w:spacing w:after="200" w:line="276" w:lineRule="auto"/>
        <w:jc w:val="both"/>
        <w:rPr>
          <w:rFonts w:asciiTheme="minorHAnsi" w:hAnsiTheme="minorHAnsi" w:cstheme="minorHAnsi"/>
          <w:noProof/>
        </w:rPr>
      </w:pPr>
      <w:r>
        <w:rPr>
          <w:rFonts w:asciiTheme="minorHAnsi" w:hAnsiTheme="minorHAnsi"/>
        </w:rPr>
        <w:t>cererile care nu se referă la destinaţia prevăzută în concurs la articolul 2 din prezentul regulament;</w:t>
      </w:r>
    </w:p>
    <w:p w14:paraId="529A4055" w14:textId="77777777" w:rsidR="00905A66" w:rsidRPr="00905A66" w:rsidRDefault="00905A66" w:rsidP="00905A66">
      <w:pPr>
        <w:pStyle w:val="ListParagraph"/>
        <w:numPr>
          <w:ilvl w:val="0"/>
          <w:numId w:val="34"/>
        </w:numPr>
        <w:spacing w:after="200" w:line="276" w:lineRule="auto"/>
        <w:jc w:val="both"/>
        <w:rPr>
          <w:rFonts w:asciiTheme="minorHAnsi" w:hAnsiTheme="minorHAnsi" w:cstheme="minorHAnsi"/>
          <w:noProof/>
        </w:rPr>
      </w:pPr>
      <w:r>
        <w:rPr>
          <w:rFonts w:asciiTheme="minorHAnsi" w:hAnsiTheme="minorHAnsi"/>
        </w:rPr>
        <w:t>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02A2E269" w14:textId="77777777" w:rsidR="00905A66" w:rsidRPr="00905A66" w:rsidRDefault="00905A66" w:rsidP="00905A66">
      <w:pPr>
        <w:pStyle w:val="ListParagraph"/>
        <w:numPr>
          <w:ilvl w:val="0"/>
          <w:numId w:val="34"/>
        </w:numPr>
        <w:spacing w:after="200" w:line="276" w:lineRule="auto"/>
        <w:jc w:val="both"/>
        <w:rPr>
          <w:rFonts w:asciiTheme="minorHAnsi" w:hAnsiTheme="minorHAnsi" w:cstheme="minorHAnsi"/>
          <w:noProof/>
        </w:rPr>
      </w:pPr>
      <w:r>
        <w:rPr>
          <w:rFonts w:asciiTheme="minorHAnsi" w:hAnsiTheme="minorHAnsi"/>
        </w:rPr>
        <w:t xml:space="preserve">cererile beneficiarilor care nu au remis raportul financiar/narativ privind realizarea programelor/proiectelor din perioada de concurs precedentă în termenele prevăzute; </w:t>
      </w:r>
    </w:p>
    <w:p w14:paraId="3DD48E57" w14:textId="77777777" w:rsidR="00905A66" w:rsidRPr="00905A66" w:rsidRDefault="00905A66" w:rsidP="00905A66">
      <w:pPr>
        <w:pStyle w:val="ListParagraph"/>
        <w:numPr>
          <w:ilvl w:val="0"/>
          <w:numId w:val="34"/>
        </w:numPr>
        <w:spacing w:after="200" w:line="276" w:lineRule="auto"/>
        <w:jc w:val="both"/>
        <w:rPr>
          <w:rFonts w:asciiTheme="minorHAnsi" w:hAnsiTheme="minorHAnsi" w:cstheme="minorHAnsi"/>
          <w:noProof/>
        </w:rPr>
      </w:pPr>
      <w:r>
        <w:rPr>
          <w:rFonts w:asciiTheme="minorHAnsi" w:hAnsiTheme="minorHAnsi"/>
        </w:rPr>
        <w:t>cererile care se referă la achiziția de echipament sau întreținere a echipamentului care este în funcția realizării proiectului, precum nici alte cheltuieli capitale.</w:t>
      </w:r>
    </w:p>
    <w:p w14:paraId="6E3AEB58" w14:textId="2D5243EB" w:rsidR="00A501AC" w:rsidRPr="00905A66" w:rsidRDefault="00A501AC" w:rsidP="00D64227">
      <w:pPr>
        <w:ind w:firstLine="708"/>
        <w:jc w:val="both"/>
        <w:rPr>
          <w:rFonts w:asciiTheme="minorHAnsi" w:hAnsiTheme="minorHAnsi" w:cstheme="minorHAnsi"/>
          <w:b/>
        </w:rPr>
      </w:pPr>
      <w:r>
        <w:rPr>
          <w:rFonts w:asciiTheme="minorHAnsi" w:hAnsiTheme="minorHAnsi"/>
          <w:b/>
        </w:rPr>
        <w:t>Termenul de prezentare a cererilor la Concurs este luni, 3 noiembrie 2025.</w:t>
      </w:r>
    </w:p>
    <w:p w14:paraId="65637FE2" w14:textId="77777777" w:rsidR="00A501AC" w:rsidRPr="00EE083E" w:rsidRDefault="00A501AC" w:rsidP="00D64227">
      <w:pPr>
        <w:jc w:val="both"/>
        <w:rPr>
          <w:rFonts w:asciiTheme="minorHAnsi" w:hAnsiTheme="minorHAnsi" w:cstheme="minorHAnsi"/>
          <w:lang w:val="ru-RU"/>
        </w:rPr>
      </w:pPr>
    </w:p>
    <w:p w14:paraId="09DC5276" w14:textId="77777777" w:rsidR="0064385F" w:rsidRPr="00EE083E" w:rsidRDefault="0064385F" w:rsidP="007E0CC6">
      <w:pPr>
        <w:jc w:val="center"/>
        <w:rPr>
          <w:rFonts w:asciiTheme="minorHAnsi" w:hAnsiTheme="minorHAnsi" w:cstheme="minorHAnsi"/>
          <w:b/>
          <w:lang w:val="sr-Cyrl-CS"/>
        </w:rPr>
      </w:pPr>
    </w:p>
    <w:p w14:paraId="53189FA1" w14:textId="70D72CBD" w:rsidR="007E0CC6" w:rsidRPr="00EE083E" w:rsidRDefault="007E0CC6" w:rsidP="007E0CC6">
      <w:pPr>
        <w:jc w:val="center"/>
        <w:rPr>
          <w:rFonts w:asciiTheme="minorHAnsi" w:hAnsiTheme="minorHAnsi" w:cstheme="minorHAnsi"/>
          <w:b/>
        </w:rPr>
      </w:pPr>
      <w:r>
        <w:rPr>
          <w:rFonts w:asciiTheme="minorHAnsi" w:hAnsiTheme="minorHAnsi"/>
          <w:b/>
        </w:rPr>
        <w:t>MODUL DE APLICARE</w:t>
      </w:r>
    </w:p>
    <w:p w14:paraId="72B0B84E" w14:textId="77777777" w:rsidR="007E0CC6" w:rsidRPr="00EE083E" w:rsidRDefault="007E0CC6" w:rsidP="007E0CC6">
      <w:pPr>
        <w:jc w:val="both"/>
        <w:rPr>
          <w:rFonts w:asciiTheme="minorHAnsi" w:hAnsiTheme="minorHAnsi" w:cstheme="minorHAnsi"/>
          <w:lang w:val="sr-Cyrl-CS"/>
        </w:rPr>
      </w:pPr>
    </w:p>
    <w:p w14:paraId="222F4E61" w14:textId="0D9891A6" w:rsidR="00FB5DFB" w:rsidRPr="00C575F6" w:rsidRDefault="00FB5DFB" w:rsidP="00FB5DFB">
      <w:pPr>
        <w:ind w:firstLine="708"/>
        <w:jc w:val="both"/>
        <w:rPr>
          <w:rFonts w:asciiTheme="minorHAnsi" w:hAnsiTheme="minorHAnsi" w:cstheme="minorHAnsi"/>
        </w:rPr>
      </w:pPr>
      <w:r>
        <w:rPr>
          <w:rFonts w:asciiTheme="minorHAnsi" w:hAnsiTheme="minorHAnsi"/>
        </w:rPr>
        <w:t xml:space="preserve">Cererile la concurs (în exclusivitate pe formularul cererii, care se află pe site-ul Secretariatului Provincial) se trimite în formă tipărită, în plic închis, pe adresa: </w:t>
      </w:r>
    </w:p>
    <w:p w14:paraId="0BDE9E8E" w14:textId="77777777" w:rsidR="00FB5DFB" w:rsidRPr="00C575F6" w:rsidRDefault="00FB5DFB" w:rsidP="00FB5DFB">
      <w:pPr>
        <w:ind w:firstLine="708"/>
        <w:jc w:val="both"/>
        <w:rPr>
          <w:rFonts w:asciiTheme="minorHAnsi" w:hAnsiTheme="minorHAnsi" w:cstheme="minorHAnsi"/>
          <w:lang w:val="sr-Cyrl-CS"/>
        </w:rPr>
      </w:pPr>
    </w:p>
    <w:p w14:paraId="4FC3615C" w14:textId="09EF8FDD" w:rsidR="00FB5DFB" w:rsidRPr="00EE083E" w:rsidRDefault="00FB5DFB" w:rsidP="00FB5DFB">
      <w:pPr>
        <w:ind w:firstLine="708"/>
        <w:jc w:val="both"/>
        <w:rPr>
          <w:rFonts w:asciiTheme="minorHAnsi" w:hAnsiTheme="minorHAnsi" w:cstheme="minorHAnsi"/>
        </w:rPr>
      </w:pPr>
      <w:r>
        <w:rPr>
          <w:rFonts w:asciiTheme="minorHAnsi" w:hAnsiTheme="minorHAnsi"/>
          <w:b/>
          <w:bCs/>
        </w:rPr>
        <w:t>SECRETARIATUL PROVINCIAL PENTRU EDUCAȚIE, REGLEMENTĂRI, ADMINISTRAȚIE ȘI MINORITĂȚILE NAȚIONALE - COMUNITĂȚILE NAȚIONALE, BULEVAR MIHAJLA PUPINA 16, 21000 NOVI SAD</w:t>
      </w:r>
      <w:r>
        <w:rPr>
          <w:rFonts w:asciiTheme="minorHAnsi" w:hAnsiTheme="minorHAnsi"/>
        </w:rPr>
        <w:t xml:space="preserve">, cu mențiunea </w:t>
      </w:r>
      <w:r>
        <w:rPr>
          <w:rFonts w:asciiTheme="minorHAnsi" w:hAnsiTheme="minorHAnsi"/>
          <w:b/>
          <w:bCs/>
        </w:rPr>
        <w:t>denumirii concursului/programului și proiectului</w:t>
      </w:r>
      <w:r>
        <w:rPr>
          <w:rFonts w:asciiTheme="minorHAnsi" w:hAnsiTheme="minorHAnsi"/>
        </w:rPr>
        <w:t xml:space="preserve">, </w:t>
      </w:r>
      <w:r w:rsidRPr="003C48C6">
        <w:rPr>
          <w:rFonts w:asciiTheme="minorHAnsi" w:hAnsiTheme="minorHAnsi"/>
        </w:rPr>
        <w:t xml:space="preserve">prin poștă </w:t>
      </w:r>
      <w:r w:rsidRPr="003C48C6">
        <w:rPr>
          <w:rFonts w:asciiTheme="minorHAnsi" w:hAnsiTheme="minorHAnsi"/>
        </w:rPr>
        <w:lastRenderedPageBreak/>
        <w:t>sau se depune personal</w:t>
      </w:r>
      <w:r>
        <w:rPr>
          <w:rFonts w:asciiTheme="minorHAnsi" w:hAnsiTheme="minorHAnsi"/>
        </w:rPr>
        <w:t xml:space="preserve"> la registratura organelor provinciale ale administrației (la adresa menționată) între orele 9,00 și 14,00. </w:t>
      </w:r>
    </w:p>
    <w:p w14:paraId="7E139148" w14:textId="77777777" w:rsidR="00FB5DFB" w:rsidRPr="00EE083E" w:rsidRDefault="00FB5DFB" w:rsidP="00D64227">
      <w:pPr>
        <w:ind w:firstLine="708"/>
        <w:jc w:val="both"/>
        <w:rPr>
          <w:rFonts w:asciiTheme="minorHAnsi" w:hAnsiTheme="minorHAnsi" w:cstheme="minorHAnsi"/>
          <w:lang w:val="sr-Cyrl-CS"/>
        </w:rPr>
      </w:pPr>
    </w:p>
    <w:p w14:paraId="25D751FA" w14:textId="7B6D770D" w:rsidR="00A501AC" w:rsidRPr="00EE083E" w:rsidRDefault="00A501AC" w:rsidP="00D64227">
      <w:pPr>
        <w:ind w:firstLine="708"/>
        <w:jc w:val="both"/>
        <w:rPr>
          <w:rFonts w:asciiTheme="minorHAnsi" w:hAnsiTheme="minorHAnsi" w:cstheme="minorHAnsi"/>
          <w:b/>
          <w:u w:val="single"/>
        </w:rPr>
      </w:pPr>
      <w:r>
        <w:rPr>
          <w:rFonts w:asciiTheme="minorHAnsi" w:hAnsiTheme="minorHAnsi"/>
        </w:rPr>
        <w:t xml:space="preserve">Formularul cererii se poate prelua începând cu </w:t>
      </w:r>
      <w:r>
        <w:rPr>
          <w:rFonts w:asciiTheme="minorHAnsi" w:hAnsiTheme="minorHAnsi"/>
          <w:b/>
          <w:bCs/>
        </w:rPr>
        <w:t>24 octombrie 2025</w:t>
      </w:r>
      <w:r>
        <w:rPr>
          <w:rFonts w:asciiTheme="minorHAnsi" w:hAnsiTheme="minorHAnsi"/>
        </w:rPr>
        <w:t xml:space="preserve"> pe pagina web oficială a Secretariatului Provincial pentru Educaţie, Reglementări, Administraţie şi Minorităţile Naţionale - Comunităţile Naţionale: </w:t>
      </w:r>
      <w:hyperlink r:id="rId8" w:history="1">
        <w:r>
          <w:rPr>
            <w:rStyle w:val="Hyperlink"/>
            <w:rFonts w:asciiTheme="minorHAnsi" w:hAnsiTheme="minorHAnsi"/>
            <w:b/>
            <w:color w:val="auto"/>
          </w:rPr>
          <w:t>www.puma.vojvodina.gov.rs</w:t>
        </w:r>
      </w:hyperlink>
      <w:r>
        <w:rPr>
          <w:rFonts w:asciiTheme="minorHAnsi" w:hAnsiTheme="minorHAnsi"/>
          <w:b/>
          <w:u w:val="single"/>
        </w:rPr>
        <w:t>.</w:t>
      </w:r>
    </w:p>
    <w:p w14:paraId="5070A71B" w14:textId="77777777" w:rsidR="00142C4C" w:rsidRPr="00EE083E" w:rsidRDefault="00142C4C" w:rsidP="00D64227">
      <w:pPr>
        <w:jc w:val="both"/>
        <w:rPr>
          <w:rFonts w:asciiTheme="minorHAnsi" w:hAnsiTheme="minorHAnsi" w:cstheme="minorHAnsi"/>
          <w:b/>
          <w:u w:val="single"/>
          <w:lang w:val="sr-Cyrl-RS"/>
        </w:rPr>
      </w:pPr>
    </w:p>
    <w:p w14:paraId="0CC794FF" w14:textId="53F83F5B" w:rsidR="00A501AC" w:rsidRPr="00EE083E" w:rsidRDefault="00A501AC" w:rsidP="00D64227">
      <w:pPr>
        <w:ind w:firstLine="708"/>
        <w:jc w:val="both"/>
        <w:rPr>
          <w:rFonts w:asciiTheme="minorHAnsi" w:hAnsiTheme="minorHAnsi" w:cstheme="minorHAnsi"/>
        </w:rPr>
      </w:pPr>
      <w:r>
        <w:rPr>
          <w:rFonts w:asciiTheme="minorHAnsi" w:hAnsiTheme="minorHAnsi"/>
        </w:rPr>
        <w:t>Informaţii referitoare la Concurs puteţi primi la numărul de telefon: 021/ 487 4330, 487 4035.</w:t>
      </w:r>
    </w:p>
    <w:p w14:paraId="33DF64F1" w14:textId="103395B8" w:rsidR="00E50370" w:rsidRPr="00EE083E" w:rsidRDefault="00E50370" w:rsidP="00D64227">
      <w:pPr>
        <w:jc w:val="both"/>
        <w:rPr>
          <w:rFonts w:asciiTheme="minorHAnsi" w:hAnsiTheme="minorHAnsi" w:cstheme="minorHAnsi"/>
          <w:lang w:val="sr-Cyrl-RS"/>
        </w:rPr>
      </w:pPr>
    </w:p>
    <w:p w14:paraId="26036E71" w14:textId="6CB09A2C" w:rsidR="00497741" w:rsidRPr="00EE083E" w:rsidRDefault="00497741" w:rsidP="00D64227">
      <w:pPr>
        <w:jc w:val="both"/>
        <w:rPr>
          <w:rFonts w:asciiTheme="minorHAnsi" w:hAnsiTheme="minorHAnsi" w:cstheme="minorHAnsi"/>
          <w:lang w:val="sr-Cyrl-RS"/>
        </w:rPr>
      </w:pPr>
    </w:p>
    <w:p w14:paraId="4E1781DE" w14:textId="77777777" w:rsidR="00497741" w:rsidRPr="00EE083E" w:rsidRDefault="00497741" w:rsidP="00D64227">
      <w:pPr>
        <w:jc w:val="both"/>
        <w:rPr>
          <w:rFonts w:asciiTheme="minorHAnsi" w:hAnsiTheme="minorHAnsi" w:cstheme="minorHAnsi"/>
          <w:lang w:val="sr-Cyrl-RS"/>
        </w:rPr>
      </w:pPr>
    </w:p>
    <w:tbl>
      <w:tblPr>
        <w:tblStyle w:val="TableGrid"/>
        <w:tblW w:w="9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152"/>
      </w:tblGrid>
      <w:tr w:rsidR="00497741" w:rsidRPr="00EE083E" w14:paraId="538E2BCF" w14:textId="77777777" w:rsidTr="00F2190B">
        <w:trPr>
          <w:trHeight w:val="1064"/>
        </w:trPr>
        <w:tc>
          <w:tcPr>
            <w:tcW w:w="5940" w:type="dxa"/>
          </w:tcPr>
          <w:p w14:paraId="2605F201" w14:textId="77777777" w:rsidR="00497741" w:rsidRPr="00EE083E" w:rsidRDefault="00497741" w:rsidP="00C9199D">
            <w:pPr>
              <w:jc w:val="both"/>
              <w:rPr>
                <w:rFonts w:asciiTheme="minorHAnsi" w:hAnsiTheme="minorHAnsi" w:cstheme="minorHAnsi"/>
                <w:noProof/>
                <w:lang w:val="sr-Cyrl-RS"/>
              </w:rPr>
            </w:pPr>
          </w:p>
        </w:tc>
        <w:tc>
          <w:tcPr>
            <w:tcW w:w="3152" w:type="dxa"/>
          </w:tcPr>
          <w:p w14:paraId="4D21E1A9" w14:textId="77777777" w:rsidR="00497741" w:rsidRPr="00EE083E" w:rsidRDefault="00497741" w:rsidP="00C9199D">
            <w:pPr>
              <w:jc w:val="center"/>
              <w:rPr>
                <w:rFonts w:asciiTheme="minorHAnsi" w:hAnsiTheme="minorHAnsi" w:cstheme="minorHAnsi"/>
              </w:rPr>
            </w:pPr>
            <w:r>
              <w:rPr>
                <w:rFonts w:asciiTheme="minorHAnsi" w:hAnsiTheme="minorHAnsi"/>
              </w:rPr>
              <w:t>SECRETAR PROVINCIAL</w:t>
            </w:r>
          </w:p>
          <w:p w14:paraId="27DAED4F" w14:textId="77777777" w:rsidR="00497741" w:rsidRPr="00EE083E" w:rsidRDefault="00497741" w:rsidP="00C9199D">
            <w:pPr>
              <w:jc w:val="center"/>
              <w:rPr>
                <w:rFonts w:asciiTheme="minorHAnsi" w:hAnsiTheme="minorHAnsi" w:cstheme="minorHAnsi"/>
              </w:rPr>
            </w:pPr>
            <w:r>
              <w:rPr>
                <w:rFonts w:asciiTheme="minorHAnsi" w:hAnsiTheme="minorHAnsi"/>
              </w:rPr>
              <w:t>Róbert Ótott</w:t>
            </w:r>
          </w:p>
          <w:p w14:paraId="0B1F8717" w14:textId="77777777" w:rsidR="00497741" w:rsidRPr="00EE083E" w:rsidRDefault="00497741" w:rsidP="00B75081">
            <w:pPr>
              <w:jc w:val="center"/>
              <w:rPr>
                <w:rFonts w:asciiTheme="minorHAnsi" w:hAnsiTheme="minorHAnsi" w:cstheme="minorHAnsi"/>
                <w:noProof/>
                <w:lang w:val="sr-Cyrl-RS"/>
              </w:rPr>
            </w:pPr>
          </w:p>
        </w:tc>
      </w:tr>
    </w:tbl>
    <w:p w14:paraId="6B607AA5" w14:textId="63A1C6BC" w:rsidR="00870182" w:rsidRPr="00EE083E" w:rsidRDefault="00870182" w:rsidP="006D0777">
      <w:pPr>
        <w:jc w:val="both"/>
        <w:rPr>
          <w:rFonts w:asciiTheme="minorHAnsi" w:hAnsiTheme="minorHAnsi" w:cstheme="minorHAnsi"/>
          <w:lang w:val="sr-Cyrl-RS"/>
        </w:rPr>
      </w:pPr>
    </w:p>
    <w:sectPr w:rsidR="00870182" w:rsidRPr="00EE083E" w:rsidSect="00B42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517"/>
    <w:multiLevelType w:val="hybridMultilevel"/>
    <w:tmpl w:val="6CB61380"/>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6005592"/>
    <w:multiLevelType w:val="hybridMultilevel"/>
    <w:tmpl w:val="111E1904"/>
    <w:lvl w:ilvl="0" w:tplc="B9F226C0">
      <w:start w:val="1"/>
      <w:numFmt w:val="decimal"/>
      <w:lvlText w:val="%1."/>
      <w:lvlJc w:val="left"/>
      <w:pPr>
        <w:ind w:left="2508" w:hanging="360"/>
      </w:pPr>
      <w:rPr>
        <w:rFonts w:cs="Times New Roman"/>
      </w:rPr>
    </w:lvl>
    <w:lvl w:ilvl="1" w:tplc="04090019">
      <w:start w:val="1"/>
      <w:numFmt w:val="lowerLetter"/>
      <w:lvlText w:val="%2."/>
      <w:lvlJc w:val="left"/>
      <w:pPr>
        <w:ind w:left="2148" w:hanging="360"/>
      </w:pPr>
      <w:rPr>
        <w:rFonts w:cs="Times New Roman"/>
      </w:rPr>
    </w:lvl>
    <w:lvl w:ilvl="2" w:tplc="0409001B">
      <w:start w:val="1"/>
      <w:numFmt w:val="lowerRoman"/>
      <w:lvlText w:val="%3."/>
      <w:lvlJc w:val="right"/>
      <w:pPr>
        <w:ind w:left="2868" w:hanging="180"/>
      </w:pPr>
      <w:rPr>
        <w:rFonts w:cs="Times New Roman"/>
      </w:rPr>
    </w:lvl>
    <w:lvl w:ilvl="3" w:tplc="0409000F">
      <w:start w:val="1"/>
      <w:numFmt w:val="decimal"/>
      <w:lvlText w:val="%4."/>
      <w:lvlJc w:val="left"/>
      <w:pPr>
        <w:ind w:left="3588" w:hanging="360"/>
      </w:pPr>
      <w:rPr>
        <w:rFonts w:cs="Times New Roman"/>
      </w:rPr>
    </w:lvl>
    <w:lvl w:ilvl="4" w:tplc="04090019">
      <w:start w:val="1"/>
      <w:numFmt w:val="lowerLetter"/>
      <w:lvlText w:val="%5."/>
      <w:lvlJc w:val="left"/>
      <w:pPr>
        <w:ind w:left="4308" w:hanging="360"/>
      </w:pPr>
      <w:rPr>
        <w:rFonts w:cs="Times New Roman"/>
      </w:rPr>
    </w:lvl>
    <w:lvl w:ilvl="5" w:tplc="0409001B">
      <w:start w:val="1"/>
      <w:numFmt w:val="lowerRoman"/>
      <w:lvlText w:val="%6."/>
      <w:lvlJc w:val="right"/>
      <w:pPr>
        <w:ind w:left="5028" w:hanging="180"/>
      </w:pPr>
      <w:rPr>
        <w:rFonts w:cs="Times New Roman"/>
      </w:rPr>
    </w:lvl>
    <w:lvl w:ilvl="6" w:tplc="0409000F">
      <w:start w:val="1"/>
      <w:numFmt w:val="decimal"/>
      <w:lvlText w:val="%7."/>
      <w:lvlJc w:val="left"/>
      <w:pPr>
        <w:ind w:left="5748" w:hanging="360"/>
      </w:pPr>
      <w:rPr>
        <w:rFonts w:cs="Times New Roman"/>
      </w:rPr>
    </w:lvl>
    <w:lvl w:ilvl="7" w:tplc="04090019">
      <w:start w:val="1"/>
      <w:numFmt w:val="lowerLetter"/>
      <w:lvlText w:val="%8."/>
      <w:lvlJc w:val="left"/>
      <w:pPr>
        <w:ind w:left="6468" w:hanging="360"/>
      </w:pPr>
      <w:rPr>
        <w:rFonts w:cs="Times New Roman"/>
      </w:rPr>
    </w:lvl>
    <w:lvl w:ilvl="8" w:tplc="0409001B">
      <w:start w:val="1"/>
      <w:numFmt w:val="lowerRoman"/>
      <w:lvlText w:val="%9."/>
      <w:lvlJc w:val="right"/>
      <w:pPr>
        <w:ind w:left="7188" w:hanging="180"/>
      </w:pPr>
      <w:rPr>
        <w:rFonts w:cs="Times New Roman"/>
      </w:rPr>
    </w:lvl>
  </w:abstractNum>
  <w:abstractNum w:abstractNumId="2" w15:restartNumberingAfterBreak="0">
    <w:nsid w:val="071A1209"/>
    <w:multiLevelType w:val="hybridMultilevel"/>
    <w:tmpl w:val="EBB06854"/>
    <w:lvl w:ilvl="0" w:tplc="D68C5C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E5E6A2D"/>
    <w:multiLevelType w:val="hybridMultilevel"/>
    <w:tmpl w:val="03A050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0CC0FC2"/>
    <w:multiLevelType w:val="hybridMultilevel"/>
    <w:tmpl w:val="D506E022"/>
    <w:lvl w:ilvl="0" w:tplc="18FE470E">
      <w:start w:val="1"/>
      <w:numFmt w:val="decimal"/>
      <w:lvlText w:val="%1."/>
      <w:lvlJc w:val="left"/>
      <w:pPr>
        <w:ind w:left="3942" w:hanging="360"/>
      </w:pPr>
      <w:rPr>
        <w:rFonts w:cs="Times New Roman" w:hint="default"/>
        <w:b/>
      </w:rPr>
    </w:lvl>
    <w:lvl w:ilvl="1" w:tplc="241A0019" w:tentative="1">
      <w:start w:val="1"/>
      <w:numFmt w:val="lowerLetter"/>
      <w:lvlText w:val="%2."/>
      <w:lvlJc w:val="left"/>
      <w:pPr>
        <w:ind w:left="4662" w:hanging="360"/>
      </w:pPr>
      <w:rPr>
        <w:rFonts w:cs="Times New Roman"/>
      </w:rPr>
    </w:lvl>
    <w:lvl w:ilvl="2" w:tplc="241A001B" w:tentative="1">
      <w:start w:val="1"/>
      <w:numFmt w:val="lowerRoman"/>
      <w:lvlText w:val="%3."/>
      <w:lvlJc w:val="right"/>
      <w:pPr>
        <w:ind w:left="5382" w:hanging="180"/>
      </w:pPr>
      <w:rPr>
        <w:rFonts w:cs="Times New Roman"/>
      </w:rPr>
    </w:lvl>
    <w:lvl w:ilvl="3" w:tplc="241A000F" w:tentative="1">
      <w:start w:val="1"/>
      <w:numFmt w:val="decimal"/>
      <w:lvlText w:val="%4."/>
      <w:lvlJc w:val="left"/>
      <w:pPr>
        <w:ind w:left="6102" w:hanging="360"/>
      </w:pPr>
      <w:rPr>
        <w:rFonts w:cs="Times New Roman"/>
      </w:rPr>
    </w:lvl>
    <w:lvl w:ilvl="4" w:tplc="241A0019" w:tentative="1">
      <w:start w:val="1"/>
      <w:numFmt w:val="lowerLetter"/>
      <w:lvlText w:val="%5."/>
      <w:lvlJc w:val="left"/>
      <w:pPr>
        <w:ind w:left="6822" w:hanging="360"/>
      </w:pPr>
      <w:rPr>
        <w:rFonts w:cs="Times New Roman"/>
      </w:rPr>
    </w:lvl>
    <w:lvl w:ilvl="5" w:tplc="241A001B" w:tentative="1">
      <w:start w:val="1"/>
      <w:numFmt w:val="lowerRoman"/>
      <w:lvlText w:val="%6."/>
      <w:lvlJc w:val="right"/>
      <w:pPr>
        <w:ind w:left="7542" w:hanging="180"/>
      </w:pPr>
      <w:rPr>
        <w:rFonts w:cs="Times New Roman"/>
      </w:rPr>
    </w:lvl>
    <w:lvl w:ilvl="6" w:tplc="241A000F" w:tentative="1">
      <w:start w:val="1"/>
      <w:numFmt w:val="decimal"/>
      <w:lvlText w:val="%7."/>
      <w:lvlJc w:val="left"/>
      <w:pPr>
        <w:ind w:left="8262" w:hanging="360"/>
      </w:pPr>
      <w:rPr>
        <w:rFonts w:cs="Times New Roman"/>
      </w:rPr>
    </w:lvl>
    <w:lvl w:ilvl="7" w:tplc="241A0019" w:tentative="1">
      <w:start w:val="1"/>
      <w:numFmt w:val="lowerLetter"/>
      <w:lvlText w:val="%8."/>
      <w:lvlJc w:val="left"/>
      <w:pPr>
        <w:ind w:left="8982" w:hanging="360"/>
      </w:pPr>
      <w:rPr>
        <w:rFonts w:cs="Times New Roman"/>
      </w:rPr>
    </w:lvl>
    <w:lvl w:ilvl="8" w:tplc="241A001B" w:tentative="1">
      <w:start w:val="1"/>
      <w:numFmt w:val="lowerRoman"/>
      <w:lvlText w:val="%9."/>
      <w:lvlJc w:val="right"/>
      <w:pPr>
        <w:ind w:left="9702" w:hanging="180"/>
      </w:pPr>
      <w:rPr>
        <w:rFonts w:cs="Times New Roman"/>
      </w:rPr>
    </w:lvl>
  </w:abstractNum>
  <w:abstractNum w:abstractNumId="6"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B152D8F"/>
    <w:multiLevelType w:val="hybridMultilevel"/>
    <w:tmpl w:val="EED4D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3589F"/>
    <w:multiLevelType w:val="multilevel"/>
    <w:tmpl w:val="3C4A6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C3B1C77"/>
    <w:multiLevelType w:val="hybridMultilevel"/>
    <w:tmpl w:val="48A8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2D0D6E"/>
    <w:multiLevelType w:val="hybridMultilevel"/>
    <w:tmpl w:val="D890BA0A"/>
    <w:lvl w:ilvl="0" w:tplc="C58E6C0E">
      <w:start w:val="1"/>
      <w:numFmt w:val="decimal"/>
      <w:lvlText w:val="%1."/>
      <w:lvlJc w:val="left"/>
      <w:pPr>
        <w:tabs>
          <w:tab w:val="num" w:pos="1440"/>
        </w:tabs>
        <w:ind w:left="1440" w:hanging="360"/>
      </w:pPr>
      <w:rPr>
        <w:rFonts w:cs="Times New Roman"/>
        <w:color w:val="auto"/>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34462036"/>
    <w:multiLevelType w:val="hybridMultilevel"/>
    <w:tmpl w:val="B2A8537C"/>
    <w:lvl w:ilvl="0" w:tplc="57CC88AC">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5" w15:restartNumberingAfterBreak="0">
    <w:nsid w:val="345C7A16"/>
    <w:multiLevelType w:val="hybridMultilevel"/>
    <w:tmpl w:val="1AEE9A52"/>
    <w:lvl w:ilvl="0" w:tplc="7DE2D4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C119B3"/>
    <w:multiLevelType w:val="hybridMultilevel"/>
    <w:tmpl w:val="199C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A0CC5"/>
    <w:multiLevelType w:val="hybridMultilevel"/>
    <w:tmpl w:val="61EE7ABA"/>
    <w:lvl w:ilvl="0" w:tplc="AAA4EA96">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3D16415E"/>
    <w:multiLevelType w:val="hybridMultilevel"/>
    <w:tmpl w:val="CB3C5F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ED75DBD"/>
    <w:multiLevelType w:val="hybridMultilevel"/>
    <w:tmpl w:val="F5BAAA16"/>
    <w:lvl w:ilvl="0" w:tplc="BB984BCC">
      <w:start w:val="1"/>
      <w:numFmt w:val="decimal"/>
      <w:lvlText w:val="%1."/>
      <w:lvlJc w:val="left"/>
      <w:pPr>
        <w:ind w:left="720" w:hanging="360"/>
      </w:pPr>
      <w:rPr>
        <w:rFonts w:cs="Times New Roman" w:hint="default"/>
        <w:b/>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21" w15:restartNumberingAfterBreak="0">
    <w:nsid w:val="53674C58"/>
    <w:multiLevelType w:val="hybridMultilevel"/>
    <w:tmpl w:val="0EE6D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23" w15:restartNumberingAfterBreak="0">
    <w:nsid w:val="5B173E6D"/>
    <w:multiLevelType w:val="hybridMultilevel"/>
    <w:tmpl w:val="8B0A8886"/>
    <w:lvl w:ilvl="0" w:tplc="0409000F">
      <w:start w:val="1"/>
      <w:numFmt w:val="decimal"/>
      <w:lvlText w:val="%1."/>
      <w:lvlJc w:val="left"/>
      <w:pPr>
        <w:ind w:left="54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BD077C1"/>
    <w:multiLevelType w:val="hybridMultilevel"/>
    <w:tmpl w:val="30E40AC2"/>
    <w:lvl w:ilvl="0" w:tplc="79D4526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640320BE"/>
    <w:multiLevelType w:val="hybridMultilevel"/>
    <w:tmpl w:val="71D8FE8E"/>
    <w:lvl w:ilvl="0" w:tplc="D31A20E0">
      <w:start w:val="1"/>
      <w:numFmt w:val="decimal"/>
      <w:lvlText w:val="%1."/>
      <w:lvlJc w:val="left"/>
      <w:pPr>
        <w:ind w:left="720" w:hanging="360"/>
      </w:pPr>
      <w:rPr>
        <w:rFonts w:ascii="Calibri" w:hAnsi="Calibri" w:cs="Times New Roman" w:hint="default"/>
        <w:b w:val="0"/>
        <w:color w:val="1F497D"/>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7" w15:restartNumberingAfterBreak="0">
    <w:nsid w:val="64974C7D"/>
    <w:multiLevelType w:val="hybridMultilevel"/>
    <w:tmpl w:val="6D12EBB0"/>
    <w:lvl w:ilvl="0" w:tplc="90940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1"/>
  </w:num>
  <w:num w:numId="6">
    <w:abstractNumId w:val="3"/>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5"/>
  </w:num>
  <w:num w:numId="12">
    <w:abstractNumId w:val="7"/>
  </w:num>
  <w:num w:numId="13">
    <w:abstractNumId w:val="11"/>
  </w:num>
  <w:num w:numId="14">
    <w:abstractNumId w:val="20"/>
  </w:num>
  <w:num w:numId="15">
    <w:abstractNumId w:val="25"/>
  </w:num>
  <w:num w:numId="16">
    <w:abstractNumId w:val="19"/>
  </w:num>
  <w:num w:numId="17">
    <w:abstractNumId w:val="6"/>
  </w:num>
  <w:num w:numId="18">
    <w:abstractNumId w:val="9"/>
    <w:lvlOverride w:ilvl="0"/>
    <w:lvlOverride w:ilvl="1">
      <w:startOverride w:val="1"/>
    </w:lvlOverride>
    <w:lvlOverride w:ilvl="2"/>
    <w:lvlOverride w:ilvl="3"/>
    <w:lvlOverride w:ilvl="4"/>
    <w:lvlOverride w:ilvl="5"/>
    <w:lvlOverride w:ilvl="6"/>
    <w:lvlOverride w:ilvl="7"/>
    <w:lvlOverride w:ilv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num>
  <w:num w:numId="30">
    <w:abstractNumId w:val="24"/>
  </w:num>
  <w:num w:numId="31">
    <w:abstractNumId w:val="1"/>
  </w:num>
  <w:num w:numId="32">
    <w:abstractNumId w:val="16"/>
  </w:num>
  <w:num w:numId="33">
    <w:abstractNumId w:val="1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93"/>
    <w:rsid w:val="00007DFE"/>
    <w:rsid w:val="00021A9E"/>
    <w:rsid w:val="00031EE9"/>
    <w:rsid w:val="00051BCE"/>
    <w:rsid w:val="000557CB"/>
    <w:rsid w:val="000611D6"/>
    <w:rsid w:val="0007320B"/>
    <w:rsid w:val="00086904"/>
    <w:rsid w:val="0008707F"/>
    <w:rsid w:val="000A2261"/>
    <w:rsid w:val="000A272C"/>
    <w:rsid w:val="000B4B69"/>
    <w:rsid w:val="000B5005"/>
    <w:rsid w:val="000D44F6"/>
    <w:rsid w:val="000F2B0A"/>
    <w:rsid w:val="000F3472"/>
    <w:rsid w:val="000F3A69"/>
    <w:rsid w:val="000F3BE7"/>
    <w:rsid w:val="0010537C"/>
    <w:rsid w:val="00105547"/>
    <w:rsid w:val="0011059A"/>
    <w:rsid w:val="00121915"/>
    <w:rsid w:val="00124142"/>
    <w:rsid w:val="00141471"/>
    <w:rsid w:val="00142C4C"/>
    <w:rsid w:val="00143998"/>
    <w:rsid w:val="00154838"/>
    <w:rsid w:val="0016662E"/>
    <w:rsid w:val="00180449"/>
    <w:rsid w:val="00184863"/>
    <w:rsid w:val="00194DC7"/>
    <w:rsid w:val="001A5964"/>
    <w:rsid w:val="001B037A"/>
    <w:rsid w:val="001B5587"/>
    <w:rsid w:val="001B622D"/>
    <w:rsid w:val="001E3DAB"/>
    <w:rsid w:val="001E7DBF"/>
    <w:rsid w:val="001F1608"/>
    <w:rsid w:val="00203C84"/>
    <w:rsid w:val="00220538"/>
    <w:rsid w:val="00225841"/>
    <w:rsid w:val="0022754D"/>
    <w:rsid w:val="00227778"/>
    <w:rsid w:val="00246D9B"/>
    <w:rsid w:val="00251ABC"/>
    <w:rsid w:val="002717E3"/>
    <w:rsid w:val="002727E7"/>
    <w:rsid w:val="00280706"/>
    <w:rsid w:val="002868A4"/>
    <w:rsid w:val="00294CBB"/>
    <w:rsid w:val="002A3D0C"/>
    <w:rsid w:val="002B01E9"/>
    <w:rsid w:val="002B6F11"/>
    <w:rsid w:val="002D69E9"/>
    <w:rsid w:val="002F0604"/>
    <w:rsid w:val="002F5003"/>
    <w:rsid w:val="003026E5"/>
    <w:rsid w:val="00305169"/>
    <w:rsid w:val="00310AB9"/>
    <w:rsid w:val="00311D5F"/>
    <w:rsid w:val="0031520D"/>
    <w:rsid w:val="00315F3A"/>
    <w:rsid w:val="003171B2"/>
    <w:rsid w:val="00321CAD"/>
    <w:rsid w:val="00325138"/>
    <w:rsid w:val="00331172"/>
    <w:rsid w:val="003615F3"/>
    <w:rsid w:val="003628C1"/>
    <w:rsid w:val="003740E2"/>
    <w:rsid w:val="003753A3"/>
    <w:rsid w:val="0039241A"/>
    <w:rsid w:val="003B6C98"/>
    <w:rsid w:val="003C48C6"/>
    <w:rsid w:val="003C63F7"/>
    <w:rsid w:val="003D44C7"/>
    <w:rsid w:val="003D7DFA"/>
    <w:rsid w:val="003E10F9"/>
    <w:rsid w:val="003E1BBC"/>
    <w:rsid w:val="00400CA3"/>
    <w:rsid w:val="00411362"/>
    <w:rsid w:val="00415C40"/>
    <w:rsid w:val="00420D95"/>
    <w:rsid w:val="004310EB"/>
    <w:rsid w:val="00436DD8"/>
    <w:rsid w:val="00444E2D"/>
    <w:rsid w:val="00446668"/>
    <w:rsid w:val="00460978"/>
    <w:rsid w:val="00484086"/>
    <w:rsid w:val="004871F6"/>
    <w:rsid w:val="00497741"/>
    <w:rsid w:val="004A1DE5"/>
    <w:rsid w:val="004B22E7"/>
    <w:rsid w:val="004B38EC"/>
    <w:rsid w:val="004B51C1"/>
    <w:rsid w:val="004C6EDE"/>
    <w:rsid w:val="00501590"/>
    <w:rsid w:val="0052081C"/>
    <w:rsid w:val="00531BBD"/>
    <w:rsid w:val="00531D80"/>
    <w:rsid w:val="005425CE"/>
    <w:rsid w:val="00556182"/>
    <w:rsid w:val="00563E0D"/>
    <w:rsid w:val="00567491"/>
    <w:rsid w:val="00573451"/>
    <w:rsid w:val="005759B1"/>
    <w:rsid w:val="00576A44"/>
    <w:rsid w:val="00582FAF"/>
    <w:rsid w:val="00586387"/>
    <w:rsid w:val="00590D87"/>
    <w:rsid w:val="0059529A"/>
    <w:rsid w:val="00595779"/>
    <w:rsid w:val="005A1518"/>
    <w:rsid w:val="005B4718"/>
    <w:rsid w:val="005F76AA"/>
    <w:rsid w:val="00610642"/>
    <w:rsid w:val="0061489C"/>
    <w:rsid w:val="00620A83"/>
    <w:rsid w:val="006210B8"/>
    <w:rsid w:val="006354C6"/>
    <w:rsid w:val="0064385F"/>
    <w:rsid w:val="00646922"/>
    <w:rsid w:val="00651EE2"/>
    <w:rsid w:val="006602D7"/>
    <w:rsid w:val="00670042"/>
    <w:rsid w:val="00677E00"/>
    <w:rsid w:val="006835A2"/>
    <w:rsid w:val="0069624B"/>
    <w:rsid w:val="006965FB"/>
    <w:rsid w:val="006976D9"/>
    <w:rsid w:val="006B04C8"/>
    <w:rsid w:val="006B0C94"/>
    <w:rsid w:val="006C454E"/>
    <w:rsid w:val="006D0777"/>
    <w:rsid w:val="006D6EEE"/>
    <w:rsid w:val="006F0086"/>
    <w:rsid w:val="006F4528"/>
    <w:rsid w:val="006F73C8"/>
    <w:rsid w:val="007120B6"/>
    <w:rsid w:val="00712797"/>
    <w:rsid w:val="00716695"/>
    <w:rsid w:val="00720BE6"/>
    <w:rsid w:val="00725BBD"/>
    <w:rsid w:val="00743022"/>
    <w:rsid w:val="00754168"/>
    <w:rsid w:val="00766BF4"/>
    <w:rsid w:val="00790158"/>
    <w:rsid w:val="007916DA"/>
    <w:rsid w:val="00794693"/>
    <w:rsid w:val="0079684B"/>
    <w:rsid w:val="007A787D"/>
    <w:rsid w:val="007B60B6"/>
    <w:rsid w:val="007C30A9"/>
    <w:rsid w:val="007C69F1"/>
    <w:rsid w:val="007C6FEC"/>
    <w:rsid w:val="007D201F"/>
    <w:rsid w:val="007D2FB3"/>
    <w:rsid w:val="007E0CC6"/>
    <w:rsid w:val="007E5893"/>
    <w:rsid w:val="00801621"/>
    <w:rsid w:val="00803F94"/>
    <w:rsid w:val="00824C7B"/>
    <w:rsid w:val="008368AC"/>
    <w:rsid w:val="0085735E"/>
    <w:rsid w:val="00870182"/>
    <w:rsid w:val="00876A1A"/>
    <w:rsid w:val="00890E44"/>
    <w:rsid w:val="00897551"/>
    <w:rsid w:val="008A3B6B"/>
    <w:rsid w:val="008C23EF"/>
    <w:rsid w:val="008C28B0"/>
    <w:rsid w:val="008C451F"/>
    <w:rsid w:val="008E2929"/>
    <w:rsid w:val="008E5964"/>
    <w:rsid w:val="008F3843"/>
    <w:rsid w:val="00905A66"/>
    <w:rsid w:val="00906D1E"/>
    <w:rsid w:val="00916125"/>
    <w:rsid w:val="009202B9"/>
    <w:rsid w:val="009242FE"/>
    <w:rsid w:val="00926ABE"/>
    <w:rsid w:val="00947984"/>
    <w:rsid w:val="00956DD6"/>
    <w:rsid w:val="00960D20"/>
    <w:rsid w:val="0098029C"/>
    <w:rsid w:val="00982EE0"/>
    <w:rsid w:val="00994B98"/>
    <w:rsid w:val="00995BA4"/>
    <w:rsid w:val="009A0C46"/>
    <w:rsid w:val="009C0BE1"/>
    <w:rsid w:val="009C103D"/>
    <w:rsid w:val="009E1D8A"/>
    <w:rsid w:val="00A07205"/>
    <w:rsid w:val="00A147F8"/>
    <w:rsid w:val="00A206E2"/>
    <w:rsid w:val="00A22601"/>
    <w:rsid w:val="00A24BFA"/>
    <w:rsid w:val="00A25087"/>
    <w:rsid w:val="00A30DAF"/>
    <w:rsid w:val="00A41E73"/>
    <w:rsid w:val="00A44172"/>
    <w:rsid w:val="00A45007"/>
    <w:rsid w:val="00A501AC"/>
    <w:rsid w:val="00A51A84"/>
    <w:rsid w:val="00A62710"/>
    <w:rsid w:val="00A715D7"/>
    <w:rsid w:val="00A7246D"/>
    <w:rsid w:val="00A740A1"/>
    <w:rsid w:val="00A80502"/>
    <w:rsid w:val="00AA5E26"/>
    <w:rsid w:val="00AA67DD"/>
    <w:rsid w:val="00AA7FE9"/>
    <w:rsid w:val="00AD20EC"/>
    <w:rsid w:val="00AE2515"/>
    <w:rsid w:val="00AF2D4B"/>
    <w:rsid w:val="00AF3D07"/>
    <w:rsid w:val="00AF794E"/>
    <w:rsid w:val="00B130D9"/>
    <w:rsid w:val="00B21149"/>
    <w:rsid w:val="00B3293F"/>
    <w:rsid w:val="00B37BC0"/>
    <w:rsid w:val="00B4266F"/>
    <w:rsid w:val="00B54D20"/>
    <w:rsid w:val="00B67E50"/>
    <w:rsid w:val="00B70DDC"/>
    <w:rsid w:val="00B7254F"/>
    <w:rsid w:val="00B72B1F"/>
    <w:rsid w:val="00B75081"/>
    <w:rsid w:val="00B80BC2"/>
    <w:rsid w:val="00B81AD2"/>
    <w:rsid w:val="00B859CB"/>
    <w:rsid w:val="00BA2363"/>
    <w:rsid w:val="00BC44D1"/>
    <w:rsid w:val="00BC5D10"/>
    <w:rsid w:val="00BC7853"/>
    <w:rsid w:val="00BE00E4"/>
    <w:rsid w:val="00BF121C"/>
    <w:rsid w:val="00BF7688"/>
    <w:rsid w:val="00C0154D"/>
    <w:rsid w:val="00C0600F"/>
    <w:rsid w:val="00C12A33"/>
    <w:rsid w:val="00C32A99"/>
    <w:rsid w:val="00C431AB"/>
    <w:rsid w:val="00C44EAC"/>
    <w:rsid w:val="00C45136"/>
    <w:rsid w:val="00C575F6"/>
    <w:rsid w:val="00C6105F"/>
    <w:rsid w:val="00C83403"/>
    <w:rsid w:val="00C97A14"/>
    <w:rsid w:val="00CA12F3"/>
    <w:rsid w:val="00CB0985"/>
    <w:rsid w:val="00CB53AC"/>
    <w:rsid w:val="00CB6B8E"/>
    <w:rsid w:val="00CB7673"/>
    <w:rsid w:val="00CC5FDC"/>
    <w:rsid w:val="00CD2F01"/>
    <w:rsid w:val="00CF1B86"/>
    <w:rsid w:val="00D003CA"/>
    <w:rsid w:val="00D1462A"/>
    <w:rsid w:val="00D230B4"/>
    <w:rsid w:val="00D23B29"/>
    <w:rsid w:val="00D462CD"/>
    <w:rsid w:val="00D61AAA"/>
    <w:rsid w:val="00D64227"/>
    <w:rsid w:val="00D64BDF"/>
    <w:rsid w:val="00D9611D"/>
    <w:rsid w:val="00D96803"/>
    <w:rsid w:val="00DA5C6B"/>
    <w:rsid w:val="00DB143D"/>
    <w:rsid w:val="00DB4EF8"/>
    <w:rsid w:val="00DD2976"/>
    <w:rsid w:val="00DD5418"/>
    <w:rsid w:val="00E03E62"/>
    <w:rsid w:val="00E202B1"/>
    <w:rsid w:val="00E2461F"/>
    <w:rsid w:val="00E2479C"/>
    <w:rsid w:val="00E262FB"/>
    <w:rsid w:val="00E26402"/>
    <w:rsid w:val="00E30DA8"/>
    <w:rsid w:val="00E316C8"/>
    <w:rsid w:val="00E33F4B"/>
    <w:rsid w:val="00E50370"/>
    <w:rsid w:val="00E51B7E"/>
    <w:rsid w:val="00E61C30"/>
    <w:rsid w:val="00E67564"/>
    <w:rsid w:val="00E81E42"/>
    <w:rsid w:val="00E86568"/>
    <w:rsid w:val="00E90805"/>
    <w:rsid w:val="00E930D5"/>
    <w:rsid w:val="00E97BC6"/>
    <w:rsid w:val="00EA02A1"/>
    <w:rsid w:val="00EA0846"/>
    <w:rsid w:val="00EB2DF0"/>
    <w:rsid w:val="00EC4652"/>
    <w:rsid w:val="00ED1A65"/>
    <w:rsid w:val="00ED3999"/>
    <w:rsid w:val="00EE083E"/>
    <w:rsid w:val="00EE24B1"/>
    <w:rsid w:val="00EE25CA"/>
    <w:rsid w:val="00EF6EB7"/>
    <w:rsid w:val="00F03E2B"/>
    <w:rsid w:val="00F16DB7"/>
    <w:rsid w:val="00F20644"/>
    <w:rsid w:val="00F2190B"/>
    <w:rsid w:val="00F27B05"/>
    <w:rsid w:val="00F311C4"/>
    <w:rsid w:val="00F33BCA"/>
    <w:rsid w:val="00F35FD0"/>
    <w:rsid w:val="00F42140"/>
    <w:rsid w:val="00F422A7"/>
    <w:rsid w:val="00F51C0D"/>
    <w:rsid w:val="00F61E77"/>
    <w:rsid w:val="00F65F3C"/>
    <w:rsid w:val="00F66E0B"/>
    <w:rsid w:val="00F725F7"/>
    <w:rsid w:val="00F731CE"/>
    <w:rsid w:val="00F73914"/>
    <w:rsid w:val="00FA0441"/>
    <w:rsid w:val="00FB4CFA"/>
    <w:rsid w:val="00FB5DFB"/>
    <w:rsid w:val="00FC13CD"/>
    <w:rsid w:val="00FC3A07"/>
    <w:rsid w:val="00FC6595"/>
    <w:rsid w:val="00FD7522"/>
    <w:rsid w:val="00FE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4B0B1"/>
  <w15:docId w15:val="{6A2F8C69-5B25-4CA5-9C5C-6AE59774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51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0537C"/>
    <w:rPr>
      <w:rFonts w:cs="Times New Roman"/>
      <w:color w:val="0000FF"/>
      <w:u w:val="single"/>
    </w:rPr>
  </w:style>
  <w:style w:type="paragraph" w:styleId="BalloonText">
    <w:name w:val="Balloon Text"/>
    <w:basedOn w:val="Normal"/>
    <w:link w:val="BalloonTextChar"/>
    <w:uiPriority w:val="99"/>
    <w:semiHidden/>
    <w:rsid w:val="0010537C"/>
    <w:rPr>
      <w:rFonts w:ascii="Tahoma" w:eastAsia="Calibri" w:hAnsi="Tahoma"/>
      <w:sz w:val="16"/>
      <w:szCs w:val="16"/>
      <w:lang w:eastAsia="ja-JP"/>
    </w:rPr>
  </w:style>
  <w:style w:type="character" w:customStyle="1" w:styleId="BalloonTextChar">
    <w:name w:val="Balloon Text Char"/>
    <w:link w:val="BalloonText"/>
    <w:uiPriority w:val="99"/>
    <w:semiHidden/>
    <w:locked/>
    <w:rsid w:val="0010537C"/>
    <w:rPr>
      <w:rFonts w:ascii="Tahoma" w:hAnsi="Tahoma" w:cs="Times New Roman"/>
      <w:sz w:val="16"/>
      <w:lang w:val="ro-RO"/>
    </w:rPr>
  </w:style>
  <w:style w:type="paragraph" w:styleId="ListParagraph">
    <w:name w:val="List Paragraph"/>
    <w:basedOn w:val="Normal"/>
    <w:uiPriority w:val="34"/>
    <w:qFormat/>
    <w:rsid w:val="00AF2D4B"/>
    <w:pPr>
      <w:ind w:left="720"/>
      <w:contextualSpacing/>
    </w:pPr>
  </w:style>
  <w:style w:type="character" w:styleId="CommentReference">
    <w:name w:val="annotation reference"/>
    <w:basedOn w:val="DefaultParagraphFont"/>
    <w:uiPriority w:val="99"/>
    <w:semiHidden/>
    <w:unhideWhenUsed/>
    <w:rsid w:val="0061489C"/>
    <w:rPr>
      <w:sz w:val="16"/>
      <w:szCs w:val="16"/>
    </w:rPr>
  </w:style>
  <w:style w:type="paragraph" w:styleId="CommentText">
    <w:name w:val="annotation text"/>
    <w:basedOn w:val="Normal"/>
    <w:link w:val="CommentTextChar"/>
    <w:uiPriority w:val="99"/>
    <w:semiHidden/>
    <w:unhideWhenUsed/>
    <w:rsid w:val="0061489C"/>
    <w:rPr>
      <w:sz w:val="20"/>
      <w:szCs w:val="20"/>
    </w:rPr>
  </w:style>
  <w:style w:type="character" w:customStyle="1" w:styleId="CommentTextChar">
    <w:name w:val="Comment Text Char"/>
    <w:basedOn w:val="DefaultParagraphFont"/>
    <w:link w:val="CommentText"/>
    <w:uiPriority w:val="99"/>
    <w:semiHidden/>
    <w:rsid w:val="0061489C"/>
    <w:rPr>
      <w:rFonts w:ascii="Times New Roman" w:eastAsia="Times New Roman" w:hAnsi="Times New Roman"/>
      <w:lang w:val="ro-RO" w:eastAsia="en-US"/>
    </w:rPr>
  </w:style>
  <w:style w:type="paragraph" w:styleId="CommentSubject">
    <w:name w:val="annotation subject"/>
    <w:basedOn w:val="CommentText"/>
    <w:next w:val="CommentText"/>
    <w:link w:val="CommentSubjectChar"/>
    <w:uiPriority w:val="99"/>
    <w:semiHidden/>
    <w:unhideWhenUsed/>
    <w:rsid w:val="0061489C"/>
    <w:rPr>
      <w:b/>
      <w:bCs/>
    </w:rPr>
  </w:style>
  <w:style w:type="character" w:customStyle="1" w:styleId="CommentSubjectChar">
    <w:name w:val="Comment Subject Char"/>
    <w:basedOn w:val="CommentTextChar"/>
    <w:link w:val="CommentSubject"/>
    <w:uiPriority w:val="99"/>
    <w:semiHidden/>
    <w:rsid w:val="0061489C"/>
    <w:rPr>
      <w:rFonts w:ascii="Times New Roman" w:eastAsia="Times New Roman" w:hAnsi="Times New Roman"/>
      <w:b/>
      <w:bCs/>
      <w:lang w:val="ro-RO" w:eastAsia="en-US"/>
    </w:rPr>
  </w:style>
  <w:style w:type="paragraph" w:styleId="NormalWeb">
    <w:name w:val="Normal (Web)"/>
    <w:basedOn w:val="Normal"/>
    <w:uiPriority w:val="99"/>
    <w:semiHidden/>
    <w:unhideWhenUsed/>
    <w:rsid w:val="00E50370"/>
    <w:pPr>
      <w:spacing w:before="100" w:beforeAutospacing="1" w:after="100" w:afterAutospacing="1"/>
    </w:pPr>
    <w:rPr>
      <w:lang w:eastAsia="en-GB"/>
    </w:rPr>
  </w:style>
  <w:style w:type="table" w:styleId="TableGrid">
    <w:name w:val="Table Grid"/>
    <w:basedOn w:val="TableNormal"/>
    <w:uiPriority w:val="39"/>
    <w:locked/>
    <w:rsid w:val="00E503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0409">
      <w:bodyDiv w:val="1"/>
      <w:marLeft w:val="0"/>
      <w:marRight w:val="0"/>
      <w:marTop w:val="0"/>
      <w:marBottom w:val="0"/>
      <w:divBdr>
        <w:top w:val="none" w:sz="0" w:space="0" w:color="auto"/>
        <w:left w:val="none" w:sz="0" w:space="0" w:color="auto"/>
        <w:bottom w:val="none" w:sz="0" w:space="0" w:color="auto"/>
        <w:right w:val="none" w:sz="0" w:space="0" w:color="auto"/>
      </w:divBdr>
    </w:div>
    <w:div w:id="358164159">
      <w:bodyDiv w:val="1"/>
      <w:marLeft w:val="0"/>
      <w:marRight w:val="0"/>
      <w:marTop w:val="0"/>
      <w:marBottom w:val="0"/>
      <w:divBdr>
        <w:top w:val="none" w:sz="0" w:space="0" w:color="auto"/>
        <w:left w:val="none" w:sz="0" w:space="0" w:color="auto"/>
        <w:bottom w:val="none" w:sz="0" w:space="0" w:color="auto"/>
        <w:right w:val="none" w:sz="0" w:space="0" w:color="auto"/>
      </w:divBdr>
    </w:div>
    <w:div w:id="430275456">
      <w:bodyDiv w:val="1"/>
      <w:marLeft w:val="0"/>
      <w:marRight w:val="0"/>
      <w:marTop w:val="0"/>
      <w:marBottom w:val="0"/>
      <w:divBdr>
        <w:top w:val="none" w:sz="0" w:space="0" w:color="auto"/>
        <w:left w:val="none" w:sz="0" w:space="0" w:color="auto"/>
        <w:bottom w:val="none" w:sz="0" w:space="0" w:color="auto"/>
        <w:right w:val="none" w:sz="0" w:space="0" w:color="auto"/>
      </w:divBdr>
    </w:div>
    <w:div w:id="437604746">
      <w:bodyDiv w:val="1"/>
      <w:marLeft w:val="0"/>
      <w:marRight w:val="0"/>
      <w:marTop w:val="0"/>
      <w:marBottom w:val="0"/>
      <w:divBdr>
        <w:top w:val="none" w:sz="0" w:space="0" w:color="auto"/>
        <w:left w:val="none" w:sz="0" w:space="0" w:color="auto"/>
        <w:bottom w:val="none" w:sz="0" w:space="0" w:color="auto"/>
        <w:right w:val="none" w:sz="0" w:space="0" w:color="auto"/>
      </w:divBdr>
    </w:div>
    <w:div w:id="492531468">
      <w:bodyDiv w:val="1"/>
      <w:marLeft w:val="0"/>
      <w:marRight w:val="0"/>
      <w:marTop w:val="0"/>
      <w:marBottom w:val="0"/>
      <w:divBdr>
        <w:top w:val="none" w:sz="0" w:space="0" w:color="auto"/>
        <w:left w:val="none" w:sz="0" w:space="0" w:color="auto"/>
        <w:bottom w:val="none" w:sz="0" w:space="0" w:color="auto"/>
        <w:right w:val="none" w:sz="0" w:space="0" w:color="auto"/>
      </w:divBdr>
    </w:div>
    <w:div w:id="653215712">
      <w:bodyDiv w:val="1"/>
      <w:marLeft w:val="0"/>
      <w:marRight w:val="0"/>
      <w:marTop w:val="0"/>
      <w:marBottom w:val="0"/>
      <w:divBdr>
        <w:top w:val="none" w:sz="0" w:space="0" w:color="auto"/>
        <w:left w:val="none" w:sz="0" w:space="0" w:color="auto"/>
        <w:bottom w:val="none" w:sz="0" w:space="0" w:color="auto"/>
        <w:right w:val="none" w:sz="0" w:space="0" w:color="auto"/>
      </w:divBdr>
    </w:div>
    <w:div w:id="773331958">
      <w:bodyDiv w:val="1"/>
      <w:marLeft w:val="0"/>
      <w:marRight w:val="0"/>
      <w:marTop w:val="0"/>
      <w:marBottom w:val="0"/>
      <w:divBdr>
        <w:top w:val="none" w:sz="0" w:space="0" w:color="auto"/>
        <w:left w:val="none" w:sz="0" w:space="0" w:color="auto"/>
        <w:bottom w:val="none" w:sz="0" w:space="0" w:color="auto"/>
        <w:right w:val="none" w:sz="0" w:space="0" w:color="auto"/>
      </w:divBdr>
    </w:div>
    <w:div w:id="780300326">
      <w:bodyDiv w:val="1"/>
      <w:marLeft w:val="0"/>
      <w:marRight w:val="0"/>
      <w:marTop w:val="0"/>
      <w:marBottom w:val="0"/>
      <w:divBdr>
        <w:top w:val="none" w:sz="0" w:space="0" w:color="auto"/>
        <w:left w:val="none" w:sz="0" w:space="0" w:color="auto"/>
        <w:bottom w:val="none" w:sz="0" w:space="0" w:color="auto"/>
        <w:right w:val="none" w:sz="0" w:space="0" w:color="auto"/>
      </w:divBdr>
    </w:div>
    <w:div w:id="798451408">
      <w:bodyDiv w:val="1"/>
      <w:marLeft w:val="0"/>
      <w:marRight w:val="0"/>
      <w:marTop w:val="0"/>
      <w:marBottom w:val="0"/>
      <w:divBdr>
        <w:top w:val="none" w:sz="0" w:space="0" w:color="auto"/>
        <w:left w:val="none" w:sz="0" w:space="0" w:color="auto"/>
        <w:bottom w:val="none" w:sz="0" w:space="0" w:color="auto"/>
        <w:right w:val="none" w:sz="0" w:space="0" w:color="auto"/>
      </w:divBdr>
    </w:div>
    <w:div w:id="1071386319">
      <w:bodyDiv w:val="1"/>
      <w:marLeft w:val="0"/>
      <w:marRight w:val="0"/>
      <w:marTop w:val="0"/>
      <w:marBottom w:val="0"/>
      <w:divBdr>
        <w:top w:val="none" w:sz="0" w:space="0" w:color="auto"/>
        <w:left w:val="none" w:sz="0" w:space="0" w:color="auto"/>
        <w:bottom w:val="none" w:sz="0" w:space="0" w:color="auto"/>
        <w:right w:val="none" w:sz="0" w:space="0" w:color="auto"/>
      </w:divBdr>
    </w:div>
    <w:div w:id="1078553198">
      <w:marLeft w:val="0"/>
      <w:marRight w:val="0"/>
      <w:marTop w:val="0"/>
      <w:marBottom w:val="0"/>
      <w:divBdr>
        <w:top w:val="none" w:sz="0" w:space="0" w:color="auto"/>
        <w:left w:val="none" w:sz="0" w:space="0" w:color="auto"/>
        <w:bottom w:val="none" w:sz="0" w:space="0" w:color="auto"/>
        <w:right w:val="none" w:sz="0" w:space="0" w:color="auto"/>
      </w:divBdr>
    </w:div>
    <w:div w:id="1333946190">
      <w:bodyDiv w:val="1"/>
      <w:marLeft w:val="0"/>
      <w:marRight w:val="0"/>
      <w:marTop w:val="0"/>
      <w:marBottom w:val="0"/>
      <w:divBdr>
        <w:top w:val="none" w:sz="0" w:space="0" w:color="auto"/>
        <w:left w:val="none" w:sz="0" w:space="0" w:color="auto"/>
        <w:bottom w:val="none" w:sz="0" w:space="0" w:color="auto"/>
        <w:right w:val="none" w:sz="0" w:space="0" w:color="auto"/>
      </w:divBdr>
    </w:div>
    <w:div w:id="1355573158">
      <w:bodyDiv w:val="1"/>
      <w:marLeft w:val="0"/>
      <w:marRight w:val="0"/>
      <w:marTop w:val="0"/>
      <w:marBottom w:val="0"/>
      <w:divBdr>
        <w:top w:val="none" w:sz="0" w:space="0" w:color="auto"/>
        <w:left w:val="none" w:sz="0" w:space="0" w:color="auto"/>
        <w:bottom w:val="none" w:sz="0" w:space="0" w:color="auto"/>
        <w:right w:val="none" w:sz="0" w:space="0" w:color="auto"/>
      </w:divBdr>
    </w:div>
    <w:div w:id="1394766745">
      <w:bodyDiv w:val="1"/>
      <w:marLeft w:val="0"/>
      <w:marRight w:val="0"/>
      <w:marTop w:val="0"/>
      <w:marBottom w:val="0"/>
      <w:divBdr>
        <w:top w:val="none" w:sz="0" w:space="0" w:color="auto"/>
        <w:left w:val="none" w:sz="0" w:space="0" w:color="auto"/>
        <w:bottom w:val="none" w:sz="0" w:space="0" w:color="auto"/>
        <w:right w:val="none" w:sz="0" w:space="0" w:color="auto"/>
      </w:divBdr>
    </w:div>
    <w:div w:id="1494177485">
      <w:bodyDiv w:val="1"/>
      <w:marLeft w:val="0"/>
      <w:marRight w:val="0"/>
      <w:marTop w:val="0"/>
      <w:marBottom w:val="0"/>
      <w:divBdr>
        <w:top w:val="none" w:sz="0" w:space="0" w:color="auto"/>
        <w:left w:val="none" w:sz="0" w:space="0" w:color="auto"/>
        <w:bottom w:val="none" w:sz="0" w:space="0" w:color="auto"/>
        <w:right w:val="none" w:sz="0" w:space="0" w:color="auto"/>
      </w:divBdr>
    </w:div>
    <w:div w:id="1512908630">
      <w:bodyDiv w:val="1"/>
      <w:marLeft w:val="0"/>
      <w:marRight w:val="0"/>
      <w:marTop w:val="0"/>
      <w:marBottom w:val="0"/>
      <w:divBdr>
        <w:top w:val="none" w:sz="0" w:space="0" w:color="auto"/>
        <w:left w:val="none" w:sz="0" w:space="0" w:color="auto"/>
        <w:bottom w:val="none" w:sz="0" w:space="0" w:color="auto"/>
        <w:right w:val="none" w:sz="0" w:space="0" w:color="auto"/>
      </w:divBdr>
    </w:div>
    <w:div w:id="1520042446">
      <w:bodyDiv w:val="1"/>
      <w:marLeft w:val="0"/>
      <w:marRight w:val="0"/>
      <w:marTop w:val="0"/>
      <w:marBottom w:val="0"/>
      <w:divBdr>
        <w:top w:val="none" w:sz="0" w:space="0" w:color="auto"/>
        <w:left w:val="none" w:sz="0" w:space="0" w:color="auto"/>
        <w:bottom w:val="none" w:sz="0" w:space="0" w:color="auto"/>
        <w:right w:val="none" w:sz="0" w:space="0" w:color="auto"/>
      </w:divBdr>
    </w:div>
    <w:div w:id="1590194053">
      <w:bodyDiv w:val="1"/>
      <w:marLeft w:val="0"/>
      <w:marRight w:val="0"/>
      <w:marTop w:val="0"/>
      <w:marBottom w:val="0"/>
      <w:divBdr>
        <w:top w:val="none" w:sz="0" w:space="0" w:color="auto"/>
        <w:left w:val="none" w:sz="0" w:space="0" w:color="auto"/>
        <w:bottom w:val="none" w:sz="0" w:space="0" w:color="auto"/>
        <w:right w:val="none" w:sz="0" w:space="0" w:color="auto"/>
      </w:divBdr>
    </w:div>
    <w:div w:id="1659765795">
      <w:bodyDiv w:val="1"/>
      <w:marLeft w:val="0"/>
      <w:marRight w:val="0"/>
      <w:marTop w:val="0"/>
      <w:marBottom w:val="0"/>
      <w:divBdr>
        <w:top w:val="none" w:sz="0" w:space="0" w:color="auto"/>
        <w:left w:val="none" w:sz="0" w:space="0" w:color="auto"/>
        <w:bottom w:val="none" w:sz="0" w:space="0" w:color="auto"/>
        <w:right w:val="none" w:sz="0" w:space="0" w:color="auto"/>
      </w:divBdr>
    </w:div>
    <w:div w:id="1772430891">
      <w:bodyDiv w:val="1"/>
      <w:marLeft w:val="0"/>
      <w:marRight w:val="0"/>
      <w:marTop w:val="0"/>
      <w:marBottom w:val="0"/>
      <w:divBdr>
        <w:top w:val="none" w:sz="0" w:space="0" w:color="auto"/>
        <w:left w:val="none" w:sz="0" w:space="0" w:color="auto"/>
        <w:bottom w:val="none" w:sz="0" w:space="0" w:color="auto"/>
        <w:right w:val="none" w:sz="0" w:space="0" w:color="auto"/>
      </w:divBdr>
    </w:div>
    <w:div w:id="1824200527">
      <w:bodyDiv w:val="1"/>
      <w:marLeft w:val="0"/>
      <w:marRight w:val="0"/>
      <w:marTop w:val="0"/>
      <w:marBottom w:val="0"/>
      <w:divBdr>
        <w:top w:val="none" w:sz="0" w:space="0" w:color="auto"/>
        <w:left w:val="none" w:sz="0" w:space="0" w:color="auto"/>
        <w:bottom w:val="none" w:sz="0" w:space="0" w:color="auto"/>
        <w:right w:val="none" w:sz="0" w:space="0" w:color="auto"/>
      </w:divBdr>
    </w:div>
    <w:div w:id="1934778671">
      <w:bodyDiv w:val="1"/>
      <w:marLeft w:val="0"/>
      <w:marRight w:val="0"/>
      <w:marTop w:val="0"/>
      <w:marBottom w:val="0"/>
      <w:divBdr>
        <w:top w:val="none" w:sz="0" w:space="0" w:color="auto"/>
        <w:left w:val="none" w:sz="0" w:space="0" w:color="auto"/>
        <w:bottom w:val="none" w:sz="0" w:space="0" w:color="auto"/>
        <w:right w:val="none" w:sz="0" w:space="0" w:color="auto"/>
      </w:divBdr>
    </w:div>
    <w:div w:id="1946225387">
      <w:bodyDiv w:val="1"/>
      <w:marLeft w:val="0"/>
      <w:marRight w:val="0"/>
      <w:marTop w:val="0"/>
      <w:marBottom w:val="0"/>
      <w:divBdr>
        <w:top w:val="none" w:sz="0" w:space="0" w:color="auto"/>
        <w:left w:val="none" w:sz="0" w:space="0" w:color="auto"/>
        <w:bottom w:val="none" w:sz="0" w:space="0" w:color="auto"/>
        <w:right w:val="none" w:sz="0" w:space="0" w:color="auto"/>
      </w:divBdr>
    </w:div>
    <w:div w:id="208398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tyles" Target="styles.xml"/><Relationship Id="rId7" Type="http://schemas.openxmlformats.org/officeDocument/2006/relationships/hyperlink" Target="mailto:ounz@vojvodin&#1072;.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5A9E-119E-44C2-A547-531B576C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Bjelobaba</dc:creator>
  <cp:lastModifiedBy>Maja Popovic</cp:lastModifiedBy>
  <cp:revision>8</cp:revision>
  <cp:lastPrinted>2022-09-09T09:00:00Z</cp:lastPrinted>
  <dcterms:created xsi:type="dcterms:W3CDTF">2025-10-24T07:34:00Z</dcterms:created>
  <dcterms:modified xsi:type="dcterms:W3CDTF">2025-10-24T11:43:00Z</dcterms:modified>
</cp:coreProperties>
</file>