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10"/>
        <w:gridCol w:w="4021"/>
        <w:gridCol w:w="3809"/>
      </w:tblGrid>
      <w:tr w:rsidR="00E53F78" w:rsidRPr="00E53F78" w:rsidTr="006C673F">
        <w:trPr>
          <w:trHeight w:val="2048"/>
        </w:trPr>
        <w:tc>
          <w:tcPr>
            <w:tcW w:w="2610" w:type="dxa"/>
            <w:hideMark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Republica Serbia</w:t>
            </w:r>
          </w:p>
          <w:p w:rsidR="00EE68C0" w:rsidRPr="00E53F78" w:rsidRDefault="00EE68C0" w:rsidP="006C673F">
            <w:pPr>
              <w:rPr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Provincia Autonomă Voivodina</w:t>
            </w:r>
          </w:p>
          <w:p w:rsidR="00EE68C0" w:rsidRPr="00E53F78" w:rsidRDefault="00EE68C0" w:rsidP="006C673F">
            <w:pPr>
              <w:rPr>
                <w:b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Secretariatul Provincial pentru Educaţie, Reglementări,</w:t>
            </w:r>
          </w:p>
          <w:p w:rsidR="00EE68C0" w:rsidRPr="00E53F78" w:rsidRDefault="00EE68C0" w:rsidP="006C673F">
            <w:pPr>
              <w:rPr>
                <w:b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Administraţie şi Minorităţile Naţionale - Comunităţile Naţionale</w:t>
            </w:r>
          </w:p>
          <w:p w:rsidR="00EE68C0" w:rsidRPr="00E53F78" w:rsidRDefault="00EE68C0" w:rsidP="006C67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Bulevar Mihajla Pupina 16, 21000 Novi Sad</w:t>
            </w:r>
          </w:p>
          <w:p w:rsidR="00EE68C0" w:rsidRPr="00E53F78" w:rsidRDefault="006C673F" w:rsidP="006C673F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T: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+381 21  487  4452</w:t>
            </w:r>
          </w:p>
          <w:p w:rsidR="00EE68C0" w:rsidRPr="00E53F78" w:rsidRDefault="006C673F" w:rsidP="006C673F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peter.klimo@vojvodinа.gov.rs</w:t>
            </w:r>
          </w:p>
        </w:tc>
      </w:tr>
      <w:tr w:rsidR="00E53F78" w:rsidRPr="00E53F78" w:rsidTr="006C673F">
        <w:trPr>
          <w:trHeight w:val="316"/>
        </w:trPr>
        <w:tc>
          <w:tcPr>
            <w:tcW w:w="2610" w:type="dxa"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4021" w:type="dxa"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  <w:rFonts w:asciiTheme="minorHAnsi" w:eastAsia="Calibri" w:hAnsiTheme="minorHAnsi" w:cstheme="minorHAnsi"/>
              </w:rPr>
            </w:pPr>
            <w:r>
              <w:rPr>
                <w:sz w:val="16"/>
                <w:szCs w:val="16"/>
                <w:rFonts w:asciiTheme="minorHAnsi" w:hAnsiTheme="minorHAnsi"/>
              </w:rPr>
              <w:t xml:space="preserve">NUMĂRUL:</w:t>
            </w:r>
            <w:r>
              <w:rPr>
                <w:sz w:val="16"/>
                <w:szCs w:val="16"/>
                <w:rFonts w:asciiTheme="minorHAnsi" w:hAnsiTheme="minorHAnsi"/>
              </w:rPr>
              <w:t xml:space="preserve"> </w:t>
            </w:r>
            <w:r>
              <w:rPr>
                <w:sz w:val="16"/>
                <w:szCs w:val="16"/>
                <w:rFonts w:asciiTheme="minorHAnsi" w:hAnsiTheme="minorHAnsi"/>
              </w:rPr>
              <w:t xml:space="preserve">000428588 2025 09427</w:t>
            </w:r>
          </w:p>
        </w:tc>
        <w:tc>
          <w:tcPr>
            <w:tcW w:w="3809" w:type="dxa"/>
          </w:tcPr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  <w:rFonts w:asciiTheme="minorHAnsi" w:hAnsiTheme="minorHAnsi" w:cstheme="minorHAnsi"/>
              </w:rPr>
            </w:pPr>
            <w:r>
              <w:rPr>
                <w:sz w:val="16"/>
                <w:szCs w:val="16"/>
                <w:rFonts w:asciiTheme="minorHAnsi" w:hAnsiTheme="minorHAnsi"/>
              </w:rPr>
              <w:t xml:space="preserve">DATA:</w:t>
            </w:r>
            <w:r>
              <w:rPr>
                <w:sz w:val="16"/>
                <w:szCs w:val="16"/>
                <w:rFonts w:asciiTheme="minorHAnsi" w:hAnsiTheme="minorHAnsi"/>
              </w:rPr>
              <w:t xml:space="preserve">  </w:t>
            </w:r>
            <w:r>
              <w:rPr>
                <w:sz w:val="16"/>
                <w:szCs w:val="16"/>
                <w:rFonts w:asciiTheme="minorHAnsi" w:hAnsiTheme="minorHAnsi"/>
              </w:rPr>
              <w:t xml:space="preserve">01.07.2025</w:t>
            </w:r>
          </w:p>
          <w:p w:rsidR="00EE68C0" w:rsidRPr="00E53F78" w:rsidRDefault="00EE68C0" w:rsidP="006C673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:rsidR="00EE68C0" w:rsidRPr="00E53F78" w:rsidRDefault="00EE68C0" w:rsidP="00EE68C0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E53F78" w:rsidRDefault="00EE68C0" w:rsidP="00EE68C0">
      <w:pPr>
        <w:ind w:firstLine="720"/>
        <w:jc w:val="both"/>
        <w:rPr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În baza articolelor 15, 16 alineatul 5 şi 24 alineatul 2 din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Hotărârea Adunării Provinciei privind administrația provincială („Buletinul oficial al P.A.V.” nr.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37/14, 54/14- altă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hotărâre, 37/16, 29/17, 24/19, 66/20, 38/21 și 22/2025), art.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11 şi 23 alineatele 1 şi 4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din Hotărârea Adunării Provinciei privind bugetul Provinciei Autonome Voivodina pentru anul 2025 („Buletinul oficial al P.A.V.”, numărul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57/24), articolului 9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din Regulamentul privind repartizarea mijloacelor bugetare ale Secretariatului Provincial Pentru Educaţie, Reglementări, Administraţie și Minorităţile Naţionale - Comunităţile Naţionale pentru finanţarea şi cofinanţarea programelor și proiectelor pentru ridicarea calității educaţiei elementare şi medii - promovarea şi îmbunătăţirea siguranţei elevilor în şcolile elementare şi medii de pe teritoriul P.A. Voivodina pentru anul 2025 („Buletinul oficial al P.A.V.”, nr.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</w:rPr>
        <w:t xml:space="preserve">8/25), în urma realizării Concursului pentru finanțarea și cofinanțarea programelor şi proiectelor pentru ridicarea calităţii educaţiei elementare şi medii – promovarea şi îmbunătăţirea siguranţei elevilor în şcolile elementare şi medii de pe teritoriul P.A. Voivodina pentru anul 2025 („Buletinul oficial al P.A.V.”, nr.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9/25), secretarul provincial pentru educaţie, reglementări, administraţie şi minorităţile naţionale - comunităţile naționale emite</w:t>
      </w:r>
      <w:r>
        <w:rPr>
          <w:sz w:val="20"/>
          <w:szCs w:val="20"/>
          <w:rFonts w:asciiTheme="minorHAnsi" w:hAnsiTheme="minorHAnsi"/>
        </w:rPr>
        <w:t xml:space="preserve"> </w:t>
      </w: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E68C0" w:rsidRPr="00E53F78" w:rsidRDefault="00EE68C0" w:rsidP="00EE68C0">
      <w:pPr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DECIZIA</w:t>
      </w:r>
    </w:p>
    <w:p w:rsidR="00EE68C0" w:rsidRPr="00E53F78" w:rsidRDefault="00EE68C0" w:rsidP="00EE68C0">
      <w:pPr>
        <w:ind w:right="-360"/>
        <w:jc w:val="center"/>
        <w:outlineLvl w:val="0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PRIVIND REPARTIZAREA MIJLOACELOR BUGETARE ALE SECRETARIATULUI PROVINCIAL PENTRU EDUCAŢIE, REGLEMENTĂRI, ADMINISTRAŢIE ŞI MINORITĂŢILE NAŢIONALE ‒ COMUNITĂŢILE NAŢIONALE</w:t>
      </w:r>
      <w:r>
        <w:rPr>
          <w:b/>
          <w:sz w:val="20"/>
          <w:szCs w:val="20"/>
          <w:rFonts w:asciiTheme="minorHAnsi" w:hAnsiTheme="minorHAnsi"/>
        </w:rPr>
        <w:t xml:space="preserve"> </w:t>
      </w:r>
    </w:p>
    <w:p w:rsidR="00EE68C0" w:rsidRPr="00E53F78" w:rsidRDefault="00EE68C0" w:rsidP="00EE68C0">
      <w:pPr>
        <w:ind w:right="-360"/>
        <w:jc w:val="center"/>
        <w:outlineLvl w:val="0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PENTRU FINANȚAREA ȘI COFINANȚAREA PROGRAMELOR ŞI PROIECTELOR PENTRU RIDICAREA CALITĂŢII EDUCAŢIEI ELEMENTARE ŞI MEDII – PROMOVAREA ŞI ÎMBUNĂTĂŢIREA SIGURANŢEI ELEVILOR ÎN ŞCOLILE ELEMENTARE ŞI MEDII DE PE TERITORIUL P.A. VOIVODINA PENTRU ANUL 2025</w:t>
      </w:r>
      <w:r>
        <w:rPr>
          <w:b/>
          <w:sz w:val="20"/>
          <w:szCs w:val="20"/>
          <w:rFonts w:asciiTheme="minorHAnsi" w:hAnsiTheme="minorHAnsi"/>
        </w:rPr>
        <w:t xml:space="preserve"> </w:t>
      </w:r>
      <w:r>
        <w:rPr>
          <w:b/>
          <w:sz w:val="20"/>
          <w:szCs w:val="20"/>
          <w:rFonts w:asciiTheme="minorHAnsi" w:hAnsiTheme="minorHAnsi"/>
        </w:rPr>
        <w:t xml:space="preserve">;</w:t>
      </w:r>
    </w:p>
    <w:p w:rsidR="00EE68C0" w:rsidRPr="00E53F78" w:rsidRDefault="00EE68C0" w:rsidP="00EE68C0">
      <w:pPr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</w:t>
      </w:r>
    </w:p>
    <w:p w:rsidR="00EE68C0" w:rsidRPr="00E53F78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ind w:firstLine="720"/>
        <w:jc w:val="both"/>
        <w:rPr>
          <w:b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</w:rPr>
        <w:t xml:space="preserve">Prin prezenta decizie se stabilește repartizarea mijloacelor bugetare ale Secretariatului Provincial pentru Educaţie, Reglementări, Administraţie și Minorităţile Naţionale-Comunităţile Naţionale conform Concursului pentru finanțarea și cofinanțarea programelor şi proiectelor pentru ridicarea calităţii educaţiei elementare şi medii - promovarea şi îmbunătăţirea siguranţei elevilor în şcolile elementare şi medii de pe teritoriul P.A. Voivodina pentru anul 2025, numărul: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000428588 2025 09427 din 12.02.2025 (în continuare: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Concursul).</w:t>
      </w:r>
      <w:r>
        <w:rPr>
          <w:sz w:val="20"/>
          <w:szCs w:val="20"/>
          <w:rFonts w:asciiTheme="minorHAnsi" w:hAnsiTheme="minorHAnsi"/>
        </w:rPr>
        <w:t xml:space="preserve">  </w:t>
      </w:r>
    </w:p>
    <w:p w:rsidR="00EE68C0" w:rsidRPr="00E53F78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II</w:t>
      </w:r>
    </w:p>
    <w:p w:rsidR="00EE68C0" w:rsidRPr="00E53F78" w:rsidRDefault="00EE68C0" w:rsidP="00EE68C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ind w:firstLine="720"/>
        <w:jc w:val="both"/>
        <w:rPr>
          <w:b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În baza Concursului </w:t>
      </w:r>
      <w:r>
        <w:rPr>
          <w:sz w:val="20"/>
          <w:szCs w:val="20"/>
          <w:b/>
          <w:bCs/>
          <w:rFonts w:asciiTheme="minorHAnsi" w:hAnsiTheme="minorHAnsi"/>
        </w:rPr>
        <w:t xml:space="preserve">a fost asigurată suma totală de 5.000.000,00 dinari</w:t>
      </w:r>
      <w:r>
        <w:rPr>
          <w:sz w:val="20"/>
          <w:szCs w:val="20"/>
          <w:rFonts w:asciiTheme="minorHAnsi" w:hAnsiTheme="minorHAnsi"/>
        </w:rPr>
        <w:t xml:space="preserve"> pentru destinaţia prevăzută la punctul I din prezenta decizie, şi anume:</w:t>
      </w:r>
      <w:r>
        <w:rPr>
          <w:sz w:val="20"/>
          <w:szCs w:val="20"/>
          <w:rFonts w:asciiTheme="minorHAnsi" w:hAnsiTheme="minorHAnsi"/>
        </w:rPr>
        <w:t xml:space="preserve"> </w:t>
      </w:r>
    </w:p>
    <w:p w:rsidR="00EE68C0" w:rsidRPr="00E53F78" w:rsidRDefault="00EE68C0" w:rsidP="00EE68C0">
      <w:pPr>
        <w:numPr>
          <w:ilvl w:val="0"/>
          <w:numId w:val="2"/>
        </w:numPr>
        <w:tabs>
          <w:tab w:val="left" w:pos="9000"/>
        </w:tabs>
        <w:jc w:val="both"/>
        <w:rPr>
          <w:b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pentru instituțiile de instrucție și educație elementară – în cuantum de 3.500.000,00 dinari;</w:t>
      </w:r>
    </w:p>
    <w:p w:rsidR="00EE68C0" w:rsidRPr="00E53F78" w:rsidRDefault="00EE68C0" w:rsidP="00EE68C0">
      <w:pPr>
        <w:numPr>
          <w:ilvl w:val="0"/>
          <w:numId w:val="2"/>
        </w:numPr>
        <w:tabs>
          <w:tab w:val="left" w:pos="9000"/>
        </w:tabs>
        <w:jc w:val="both"/>
        <w:rPr>
          <w:b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pentru instituțiile de instrucție și educație medie – în cuantum de 1.500.000,00 dinari.</w:t>
      </w: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E68C0" w:rsidRPr="00E53F78" w:rsidRDefault="00EE68C0" w:rsidP="00EE68C0">
      <w:pPr>
        <w:ind w:firstLine="720"/>
        <w:jc w:val="both"/>
        <w:rPr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Mijloacele se aprobă instituţiilor de instrucţie și educaţie elementară și medie din teritoriul P.A. Voivodina al căror fondator este Republica Serbia, Provincia Autonomă sau unitatea autoguvernării locale (în continuare: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beneficiarilor).</w:t>
      </w: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E68C0" w:rsidRPr="00E53F78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III</w:t>
      </w:r>
    </w:p>
    <w:p w:rsidR="00EE68C0" w:rsidRPr="00E53F78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53F78" w:rsidRDefault="00EE68C0" w:rsidP="00EE68C0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b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ab/>
      </w:r>
      <w:r>
        <w:rPr>
          <w:sz w:val="20"/>
          <w:szCs w:val="20"/>
          <w:rFonts w:asciiTheme="minorHAnsi" w:hAnsiTheme="minorHAnsi"/>
        </w:rPr>
        <w:t xml:space="preserve">Repartizarea mijloacelor prevăzute la punctul II din prezenta decizie, pe instituţii care au sediul în P.A. Voivodina, este prezentată în anexa Deciziei și este partea integrantă a acesteia (Tabelul 1 și Tabelul 2).</w:t>
      </w:r>
    </w:p>
    <w:p w:rsidR="00EE68C0" w:rsidRPr="00E53F78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E68C0" w:rsidRPr="00E53F78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53F78" w:rsidRDefault="00EE68C0" w:rsidP="00EE68C0">
      <w:pPr>
        <w:spacing w:after="160" w:line="259" w:lineRule="auto"/>
        <w:rPr>
          <w:b/>
          <w:sz w:val="20"/>
          <w:szCs w:val="20"/>
          <w:rFonts w:asciiTheme="minorHAnsi" w:hAnsiTheme="minorHAnsi" w:cstheme="minorHAnsi"/>
        </w:rPr>
      </w:pPr>
      <w:r>
        <w:br w:type="page"/>
      </w:r>
    </w:p>
    <w:p w:rsidR="00EE68C0" w:rsidRPr="00E53F78" w:rsidRDefault="00EE68C0" w:rsidP="00EE68C0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b/>
          <w:rFonts w:asciiTheme="minorHAnsi" w:hAnsiTheme="minorHAnsi"/>
        </w:rPr>
        <w:t xml:space="preserve">IV</w:t>
      </w:r>
      <w:r>
        <w:rPr>
          <w:sz w:val="20"/>
          <w:szCs w:val="20"/>
          <w:rFonts w:asciiTheme="minorHAnsi" w:hAnsiTheme="minorHAnsi"/>
        </w:rPr>
        <w:t xml:space="preserve">   </w:t>
      </w:r>
    </w:p>
    <w:p w:rsidR="00EE68C0" w:rsidRPr="00E53F78" w:rsidRDefault="00EE68C0" w:rsidP="00EE68C0">
      <w:pPr>
        <w:tabs>
          <w:tab w:val="left" w:pos="720"/>
          <w:tab w:val="left" w:pos="3960"/>
        </w:tabs>
        <w:jc w:val="both"/>
        <w:rPr>
          <w:rFonts w:asciiTheme="minorHAnsi" w:hAnsiTheme="minorHAnsi" w:cstheme="minorHAnsi"/>
          <w:bCs/>
          <w:iCs/>
          <w:sz w:val="20"/>
          <w:szCs w:val="20"/>
          <w:lang w:val="sr-Cyrl-CS"/>
        </w:rPr>
      </w:pPr>
    </w:p>
    <w:p w:rsidR="00EE68C0" w:rsidRPr="00E53F78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both"/>
        <w:rPr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ab/>
      </w:r>
      <w:r>
        <w:rPr>
          <w:sz w:val="20"/>
          <w:szCs w:val="20"/>
          <w:rFonts w:asciiTheme="minorHAnsi" w:hAnsiTheme="minorHAnsi"/>
        </w:rPr>
        <w:t xml:space="preserve">Mijloacele prevăzute la punctul II din prezenta decizie sunt prevăzute prin Hotărârea Adunării Provinciei privind bugetul Provinciei Autonome Voivodina pentru anul 2025 („Buletinul oficial al P.A.V.”, nr.</w:t>
      </w:r>
      <w:r>
        <w:rPr>
          <w:sz w:val="20"/>
          <w:szCs w:val="20"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57/24) în cadrul Părţii 06-Secretariatul Provincial pentru Educaţie, Reglementări, Administraţie şi Minorităţile Naţionale – Comunităţile Naţionale, Programul 2003 - Învăţământul elementar, Activitatea de program 1004 - Ridicarea calităţii învăţământului elementar, clasificarea funcţională 910 - Învăţământul preşcolar şi elementar, sursa de finanţare 01 00 - Venituri şi încasări generale ale bugetului, clasificarea economică 4631 - Transferuri curente altor niveluri ale puterii şi Programul 2004 - Învăţământul mediu, Activitatea de program 1002 - Ridicarea calităţii învăţământului mediu, clasificarea funcţională 920 - Învăţământul mediu, sursa de finanţare 01 00 - Venituri şi încasări generale ale bugetului, clasificarea economică 4631 - Transferuri curente altor niveluri ale puterii în conformitate cu afluenţa mijloacelor în bugetul P.A. Voivodina, respectiv cu posibilităţile de lichiditate ale bugetului.</w:t>
      </w:r>
      <w:r>
        <w:rPr>
          <w:sz w:val="20"/>
          <w:szCs w:val="20"/>
          <w:rFonts w:asciiTheme="minorHAnsi" w:hAnsiTheme="minorHAnsi"/>
        </w:rPr>
        <w:t xml:space="preserve">  </w:t>
      </w:r>
    </w:p>
    <w:p w:rsidR="00EE68C0" w:rsidRPr="00E53F78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53F78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V</w:t>
      </w:r>
    </w:p>
    <w:p w:rsidR="00EE68C0" w:rsidRPr="00E53F78" w:rsidRDefault="00EE68C0" w:rsidP="00EE68C0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tabs>
          <w:tab w:val="left" w:pos="720"/>
          <w:tab w:val="left" w:pos="5040"/>
        </w:tabs>
        <w:ind w:right="102"/>
        <w:jc w:val="both"/>
        <w:rPr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Secretariatul va </w:t>
      </w:r>
      <w:r>
        <w:rPr>
          <w:sz w:val="20"/>
          <w:szCs w:val="20"/>
          <w:b/>
          <w:bCs/>
          <w:rFonts w:asciiTheme="minorHAnsi" w:hAnsiTheme="minorHAnsi"/>
        </w:rPr>
        <w:t xml:space="preserve">înştiinţa beneficiarii</w:t>
      </w:r>
      <w:r>
        <w:rPr>
          <w:sz w:val="20"/>
          <w:szCs w:val="20"/>
          <w:rFonts w:asciiTheme="minorHAnsi" w:hAnsiTheme="minorHAnsi"/>
        </w:rPr>
        <w:t xml:space="preserve"> cu privire la repartizarea mijloacelor stabilită prin prezenta decizie.</w:t>
      </w:r>
      <w:r>
        <w:rPr>
          <w:sz w:val="20"/>
          <w:szCs w:val="20"/>
          <w:rFonts w:asciiTheme="minorHAnsi" w:hAnsiTheme="minorHAnsi"/>
        </w:rPr>
        <w:t xml:space="preserve"> </w:t>
      </w:r>
    </w:p>
    <w:p w:rsidR="00EE68C0" w:rsidRPr="00E53F78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VI</w:t>
      </w:r>
    </w:p>
    <w:p w:rsidR="00EE68C0" w:rsidRPr="00E53F78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tabs>
          <w:tab w:val="left" w:pos="0"/>
          <w:tab w:val="left" w:pos="720"/>
          <w:tab w:val="left" w:pos="1440"/>
          <w:tab w:val="left" w:pos="5040"/>
        </w:tabs>
        <w:ind w:right="102"/>
        <w:jc w:val="both"/>
        <w:rPr>
          <w:b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Secretariatul va prelua obligaţia faţă de beneficiari </w:t>
      </w:r>
      <w:r>
        <w:rPr>
          <w:sz w:val="20"/>
          <w:szCs w:val="20"/>
          <w:b/>
          <w:bCs/>
          <w:rFonts w:asciiTheme="minorHAnsi" w:hAnsiTheme="minorHAnsi"/>
        </w:rPr>
        <w:t xml:space="preserve">în baza contractului în scris.</w:t>
      </w:r>
      <w:r>
        <w:rPr>
          <w:sz w:val="20"/>
          <w:szCs w:val="20"/>
          <w:b/>
          <w:rFonts w:asciiTheme="minorHAnsi" w:hAnsiTheme="minorHAnsi"/>
        </w:rPr>
        <w:t xml:space="preserve"> </w:t>
      </w:r>
    </w:p>
    <w:p w:rsidR="00EE68C0" w:rsidRPr="00E53F78" w:rsidRDefault="00EE68C0" w:rsidP="00EE68C0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pStyle w:val="BodyTextIndent3"/>
        <w:tabs>
          <w:tab w:val="left" w:pos="5040"/>
        </w:tabs>
        <w:ind w:left="0"/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VII</w:t>
      </w:r>
    </w:p>
    <w:p w:rsidR="00EE68C0" w:rsidRPr="00E53F78" w:rsidRDefault="00EE68C0" w:rsidP="00EE68C0">
      <w:pPr>
        <w:pStyle w:val="BodyTextIndent3"/>
        <w:tabs>
          <w:tab w:val="left" w:pos="50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8C0" w:rsidRPr="00E53F78" w:rsidRDefault="00EE68C0" w:rsidP="00EE68C0">
      <w:pPr>
        <w:pStyle w:val="BodyTextIndent3"/>
        <w:tabs>
          <w:tab w:val="left" w:pos="5040"/>
        </w:tabs>
        <w:ind w:left="0"/>
        <w:rPr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Prezenta decizie este definitivă şi împotriva ei nu se poate depune cale de atac.</w:t>
      </w: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E68C0" w:rsidRPr="00E53F78" w:rsidRDefault="00EE68C0" w:rsidP="00EE68C0">
      <w:pPr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VIII</w:t>
      </w:r>
    </w:p>
    <w:p w:rsidR="00EE68C0" w:rsidRPr="00E53F78" w:rsidRDefault="00EE68C0" w:rsidP="00EE68C0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pStyle w:val="BodyTextIndent3"/>
        <w:tabs>
          <w:tab w:val="left" w:pos="5040"/>
        </w:tabs>
        <w:ind w:left="0"/>
        <w:jc w:val="both"/>
        <w:rPr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Pentru executarea prezentei decizii este responsabil Sectorul pentru activităţi material-financiare al Secretariatului.</w:t>
      </w:r>
    </w:p>
    <w:p w:rsidR="00EE68C0" w:rsidRPr="00E53F78" w:rsidRDefault="00EE68C0" w:rsidP="00EE68C0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E68C0" w:rsidRPr="00E53F78" w:rsidRDefault="00EE68C0" w:rsidP="00EE68C0">
      <w:pPr>
        <w:jc w:val="both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Decizia se trimite:</w:t>
      </w:r>
    </w:p>
    <w:p w:rsidR="00EE68C0" w:rsidRPr="00E53F78" w:rsidRDefault="00EE68C0" w:rsidP="00EE68C0">
      <w:pPr>
        <w:numPr>
          <w:ilvl w:val="0"/>
          <w:numId w:val="1"/>
        </w:numPr>
        <w:jc w:val="both"/>
        <w:rPr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Sectorului pentru activităţi material-financiare ale Secretariatului;</w:t>
      </w:r>
    </w:p>
    <w:p w:rsidR="00EE68C0" w:rsidRPr="00E53F78" w:rsidRDefault="00EE68C0" w:rsidP="00EE68C0">
      <w:pPr>
        <w:numPr>
          <w:ilvl w:val="0"/>
          <w:numId w:val="1"/>
        </w:numPr>
        <w:jc w:val="both"/>
        <w:rPr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rFonts w:asciiTheme="minorHAnsi" w:hAnsiTheme="minorHAnsi"/>
        </w:rPr>
        <w:t xml:space="preserve">Arhivei.</w:t>
      </w:r>
      <w:r>
        <w:rPr>
          <w:sz w:val="20"/>
          <w:szCs w:val="20"/>
          <w:rFonts w:asciiTheme="minorHAnsi" w:hAnsiTheme="minorHAnsi"/>
        </w:rPr>
        <w:t xml:space="preserve"> </w:t>
      </w: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E68C0" w:rsidRPr="00E53F78" w:rsidRDefault="00EE68C0" w:rsidP="00EE68C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67B8F" w:rsidRDefault="001D60BD" w:rsidP="001D60BD">
      <w:pPr>
        <w:ind w:left="720" w:firstLine="5310"/>
        <w:jc w:val="center"/>
        <w:rPr>
          <w:b/>
          <w:bCs/>
          <w:sz w:val="20"/>
          <w:szCs w:val="20"/>
          <w:rFonts w:asciiTheme="minorHAnsi" w:eastAsia="Calibri" w:hAnsiTheme="minorHAnsi" w:cstheme="minorHAnsi"/>
        </w:rPr>
      </w:pPr>
      <w:r>
        <w:rPr>
          <w:b/>
          <w:bCs/>
          <w:sz w:val="20"/>
          <w:szCs w:val="20"/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3173730</wp:posOffset>
                </wp:positionH>
                <wp:positionV relativeFrom="page">
                  <wp:posOffset>6810375</wp:posOffset>
                </wp:positionV>
                <wp:extent cx="2428875" cy="1409700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SECRETAR PROVINCIAL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Ótott Róbert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b/>
                                <w:bCs/>
                                <w:b/>
                                <w:bCs/>
                                <w:rFonts w:ascii="Calibri" w:hAnsi="Calibri"/>
                              </w:rPr>
                              <w:t xml:space="preserve">.</w:t>
                            </w: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9.9pt;margin-top:536.25pt;width:191.2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SECRETAR PROVINCIAL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Ótott Róbert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b/>
                          <w:bCs/>
                          <w:b/>
                          <w:bCs/>
                          <w:rFonts w:ascii="Calibri" w:hAnsi="Calibri"/>
                        </w:rPr>
                        <w:t xml:space="preserve">.</w:t>
                      </w: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767B8F" w:rsidRDefault="00767B8F">
      <w:pPr>
        <w:spacing w:after="160" w:line="259" w:lineRule="auto"/>
        <w:rPr>
          <w:b/>
          <w:bCs/>
          <w:sz w:val="20"/>
          <w:szCs w:val="20"/>
          <w:rFonts w:asciiTheme="minorHAnsi" w:eastAsia="Calibri" w:hAnsiTheme="minorHAnsi" w:cstheme="minorHAnsi"/>
        </w:rPr>
      </w:pPr>
      <w:r>
        <w:br w:type="page"/>
      </w:r>
    </w:p>
    <w:p w:rsidR="00767B8F" w:rsidRPr="00767B8F" w:rsidRDefault="00767B8F" w:rsidP="00767B8F">
      <w:pPr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szCs w:val="22"/>
          <w:rFonts w:ascii="Calibri" w:hAnsi="Calibri"/>
        </w:rPr>
        <w:t xml:space="preserve">Tabela 1.</w:t>
      </w:r>
      <w:r>
        <w:rPr>
          <w:color w:val="000000"/>
          <w:sz w:val="22"/>
          <w:szCs w:val="22"/>
          <w:rFonts w:ascii="Calibri" w:hAnsi="Calibri"/>
        </w:rPr>
        <w:t xml:space="preserve"> </w:t>
      </w:r>
      <w:r>
        <w:rPr>
          <w:color w:val="000000"/>
          <w:sz w:val="22"/>
          <w:szCs w:val="22"/>
          <w:rFonts w:ascii="Calibri" w:hAnsi="Calibri"/>
        </w:rPr>
        <w:t xml:space="preserve">REPARTIZAREA MIJLOACELOR PENTRU FINANȚAREA ȘI COFINANȚAREA PROGRAMELOR ȘI PROIECTELOR PENTRU RIDICAREA CALITĂŢII EDUCAŢIEI ELEMENTARE - PROMOVAREA ŞI ÎMBUNĂTĂŢIREA SIGURANŢEI ELEVILOR ÎN ŞCOLILE ELEMENTARE ŞI MEDII DE PE TERITORIUL P.A. VOIVODINA PENTRU ANUL 2025</w:t>
      </w:r>
      <w:r>
        <w:rPr>
          <w:color w:val="000000"/>
          <w:sz w:val="22"/>
          <w:szCs w:val="22"/>
          <w:rFonts w:ascii="Calibri" w:hAnsi="Calibri"/>
        </w:rPr>
        <w:t xml:space="preserve"> </w:t>
      </w:r>
      <w:r>
        <w:rPr>
          <w:color w:val="000000"/>
          <w:sz w:val="22"/>
          <w:szCs w:val="22"/>
          <w:rFonts w:ascii="Calibri" w:hAnsi="Calibri"/>
        </w:rPr>
        <w:t xml:space="preserve">;</w:t>
      </w:r>
    </w:p>
    <w:p w:rsidR="001D60BD" w:rsidRDefault="001D60BD" w:rsidP="00767B8F">
      <w:pPr>
        <w:ind w:left="720" w:firstLine="531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7420" w:type="dxa"/>
        <w:tblLook w:val="04A0" w:firstRow="1" w:lastRow="0" w:firstColumn="1" w:lastColumn="0" w:noHBand="0" w:noVBand="1"/>
      </w:tblPr>
      <w:tblGrid>
        <w:gridCol w:w="815"/>
        <w:gridCol w:w="1880"/>
        <w:gridCol w:w="1540"/>
        <w:gridCol w:w="2059"/>
        <w:gridCol w:w="1280"/>
      </w:tblGrid>
      <w:tr w:rsidR="00F00413" w:rsidRPr="00F00413" w:rsidTr="00F00413">
        <w:trPr>
          <w:trHeight w:val="6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2"/>
                <w:szCs w:val="22"/>
                <w:rFonts w:ascii="Calibri" w:hAnsi="Calibri"/>
              </w:rPr>
              <w:t xml:space="preserve">Numărul curent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2"/>
                <w:szCs w:val="22"/>
                <w:rFonts w:ascii="Calibri" w:hAnsi="Calibri"/>
              </w:rPr>
              <w:t xml:space="preserve">Denumirea instituţiei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2"/>
                <w:szCs w:val="22"/>
                <w:rFonts w:ascii="Calibri" w:hAnsi="Calibri"/>
              </w:rPr>
              <w:t xml:space="preserve">Localitatea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2"/>
                <w:szCs w:val="22"/>
                <w:rFonts w:ascii="Calibri" w:hAnsi="Calibri"/>
              </w:rPr>
              <w:t xml:space="preserve">Denumirea programului/proiectului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00000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2"/>
                <w:szCs w:val="22"/>
                <w:rFonts w:ascii="Calibri" w:hAnsi="Calibri"/>
              </w:rPr>
              <w:t xml:space="preserve">Cuantumul de repartizare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„Čeh Karolj”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Ada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Cunoștințele tale schimbă lumea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„Vera Miščević”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Belegiš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„Šamu Mihalj”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Bečej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„Milan Hadžić”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Vojka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„Milica Stojadinović Srpkinja”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Vrdnik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Cunoștințele tale schimbă lumea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„Moša Pijade”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Debeljača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Forumul prin teatru până la rezolvarea conflictelor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80.000,00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„Sonja Marinković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Zrenianin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Stop discriminării în instituțiile de educaţie şi instrucţie - suntem egali în diversitate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„Sonja Marinković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Zrenianin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„Petar Kočić”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Inđija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„Petefi brigada”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Kula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Stop discriminării în instituțiile de educaţie şi instrucţie - suntem egali în diversitate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1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„Jožef Atila”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Kupusina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Creșterea cunoștințelor și abilităților elevilor privind protecția împotriva abuzului de substanțe psihoactive și narcotice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90.000,00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„Triva Vitasović Lebarnik”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Laćarak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Să facem școala mai sigură pentru toţi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67.000,00</w:t>
            </w:r>
          </w:p>
        </w:tc>
      </w:tr>
      <w:tr w:rsidR="00F00413" w:rsidRPr="00F00413" w:rsidTr="00F00413">
        <w:trPr>
          <w:trHeight w:val="144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„Dobrosav Radosavljević Narod”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Mačvanska Mitrovica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Violența între egali pe rețelele de socializare:</w:t>
            </w: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 </w:t>
            </w: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Recunoaștere, intervenție și prevenție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68.032,00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"Rastko Nemanjić  - Sveti Sava"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Nova Pazova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„Žarko Zrenjanin”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Obrovac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Cunoștințele tale schimbă lumea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„Dr. Tihomir Ostojić”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Ostojićevo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„Servo Mihalj”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Padej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Stop discriminării în instituțiile de educaţie şi instrucţie - suntem egali în diversitate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''Moša Pijade''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Pačir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„Slobodan Bajić Paja”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Pećinci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Siguranța pe internet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140.000,00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„Dositej Obradović”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Plandište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„Mora Karolj”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Sajan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Să oprim violența împreună.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90.000,00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de Muzică „Stevan Mokranjac”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Senta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de Muzică „Stevan Mokranjac”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Senta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Stop discriminării în instituțiile de educaţie şi instrucţie - suntem egali în diversitate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96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„Stevan Sremac”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Senta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În prietenie cu lumea - Program școlar pentru toleranță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100.000,00</w:t>
            </w:r>
          </w:p>
        </w:tc>
      </w:tr>
      <w:tr w:rsidR="00F00413" w:rsidRPr="00F00413" w:rsidTr="00F00413">
        <w:trPr>
          <w:trHeight w:val="168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„Jovan Jovanović Zmaj”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Srbobran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Prevenirea consumului de substanţe psihoactive interzise - droguri design printre tineri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87.968,00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„Stari Kovač Đula”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Stara Moravica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Lasă să-ți fie pasiunea diferită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„Simeon Aranicki”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Stara Pazova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Prevenirea violenței prin cuvinte și fapte blânde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60.000,00</w:t>
            </w:r>
          </w:p>
        </w:tc>
      </w:tr>
      <w:tr w:rsidR="00F00413" w:rsidRPr="00F00413" w:rsidTr="00F00413">
        <w:trPr>
          <w:trHeight w:val="120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„Slobodan Savković”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Stari Banovci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Stop discriminării în instituțiile de educaţie şi instrucţie - suntem egali în diversitate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„Sečenji Ištvan”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Subotica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Școala noastră - o școală sigură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117.000,00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„Kiš Ferenc”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Telečka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2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Elementară „Svetozar Miletić”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Titel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Drogurile în rândul tinerilor ca problemă socială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120.000,00</w:t>
            </w:r>
          </w:p>
        </w:tc>
      </w:tr>
      <w:tr w:rsidR="00F00413" w:rsidRPr="00F00413" w:rsidTr="00F00413">
        <w:trPr>
          <w:trHeight w:val="51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„Aranj Janoš”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Trešnjevac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Copii sănătoși și în siguranță la școală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120.000,00</w:t>
            </w:r>
          </w:p>
        </w:tc>
      </w:tr>
      <w:tr w:rsidR="00F00413" w:rsidRPr="00F00413" w:rsidTr="00F00413">
        <w:trPr>
          <w:trHeight w:val="225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 „Nikola Tesla”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Feketić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6"/>
                <w:szCs w:val="16"/>
                <w:rFonts w:ascii="Calibri" w:hAnsi="Calibri" w:cs="Calibri"/>
              </w:rPr>
            </w:pPr>
            <w:r>
              <w:rPr>
                <w:color w:val="000000"/>
                <w:sz w:val="16"/>
                <w:szCs w:val="16"/>
                <w:rFonts w:ascii="Calibri" w:hAnsi="Calibri"/>
              </w:rPr>
              <w:t xml:space="preserve">Program preventiv pentru prevenirea comportamentelor riscante la elevii de școală elementară:</w:t>
            </w:r>
            <w:r>
              <w:rPr>
                <w:color w:val="000000"/>
                <w:sz w:val="16"/>
                <w:szCs w:val="16"/>
                <w:rFonts w:ascii="Calibri" w:hAnsi="Calibri"/>
              </w:rPr>
              <w:t xml:space="preserve"> </w:t>
            </w:r>
            <w:r>
              <w:rPr>
                <w:color w:val="000000"/>
                <w:sz w:val="16"/>
                <w:szCs w:val="16"/>
                <w:rFonts w:ascii="Calibri" w:hAnsi="Calibri"/>
              </w:rPr>
              <w:t xml:space="preserve">Protecția împotriva abuzului de substanțe psihoactive, prevenirea violenței și abuzului în școli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160.000,00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Elementară „Jovan Jovanović Zmaj”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Hajdučica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18"/>
                <w:szCs w:val="18"/>
                <w:rFonts w:ascii="Calibri" w:hAnsi="Calibri" w:cs="Calibri"/>
              </w:rPr>
            </w:pPr>
            <w:r>
              <w:rPr>
                <w:color w:val="000000"/>
                <w:sz w:val="18"/>
                <w:szCs w:val="18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600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b/>
                <w:bCs/>
                <w:color w:val="000000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2"/>
                <w:szCs w:val="22"/>
                <w:rFonts w:ascii="Calibri" w:hAnsi="Calibri"/>
              </w:rPr>
              <w:t xml:space="preserve">TOTAL PENTRU REPARTIZARE: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3.500.000,00</w:t>
            </w:r>
          </w:p>
        </w:tc>
      </w:tr>
    </w:tbl>
    <w:p w:rsidR="00767B8F" w:rsidRDefault="001D60BD" w:rsidP="00767B8F">
      <w:pPr>
        <w:ind w:left="720" w:firstLine="5310"/>
        <w:jc w:val="center"/>
        <w:rPr>
          <w:b/>
          <w:bCs/>
          <w:sz w:val="20"/>
          <w:szCs w:val="20"/>
          <w:rFonts w:asciiTheme="minorHAnsi" w:eastAsia="Calibri" w:hAnsiTheme="minorHAnsi" w:cstheme="minorHAnsi"/>
        </w:rPr>
      </w:pPr>
      <w:r>
        <w:rPr>
          <w:b/>
          <w:bCs/>
          <w:sz w:val="20"/>
          <w:szCs w:val="20"/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BDCCD" wp14:editId="20D29A69">
                <wp:simplePos x="0" y="0"/>
                <wp:positionH relativeFrom="margin">
                  <wp:posOffset>3571875</wp:posOffset>
                </wp:positionH>
                <wp:positionV relativeFrom="page">
                  <wp:posOffset>8281670</wp:posOffset>
                </wp:positionV>
                <wp:extent cx="2428875" cy="14097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SECRETAR PROVINCIAL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Ótott Róbert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b/>
                                <w:bCs/>
                                <w:b/>
                                <w:bCs/>
                                <w:rFonts w:ascii="Calibri" w:hAnsi="Calibri"/>
                              </w:rPr>
                              <w:t xml:space="preserve">.</w:t>
                            </w: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DCCD" id="Rectangle 3" o:spid="_x0000_s1027" style="position:absolute;left:0;text-align:left;margin-left:281.25pt;margin-top:652.1pt;width:191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SECRETAR PROVINCIAL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Ótott Róbert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b/>
                          <w:bCs/>
                          <w:b/>
                          <w:bCs/>
                          <w:rFonts w:ascii="Calibri" w:hAnsi="Calibri"/>
                        </w:rPr>
                        <w:t xml:space="preserve">.</w:t>
                      </w: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br w:type="page"/>
      </w:r>
    </w:p>
    <w:p w:rsidR="00767B8F" w:rsidRDefault="00767B8F" w:rsidP="00767B8F">
      <w:pPr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szCs w:val="22"/>
          <w:rFonts w:ascii="Calibri" w:hAnsi="Calibri"/>
        </w:rPr>
        <w:t xml:space="preserve">Tabela 2.</w:t>
      </w:r>
      <w:r>
        <w:rPr>
          <w:color w:val="000000"/>
          <w:sz w:val="22"/>
          <w:szCs w:val="22"/>
          <w:rFonts w:ascii="Calibri" w:hAnsi="Calibri"/>
        </w:rPr>
        <w:t xml:space="preserve"> </w:t>
      </w:r>
      <w:r>
        <w:rPr>
          <w:color w:val="000000"/>
          <w:sz w:val="22"/>
          <w:szCs w:val="22"/>
          <w:rFonts w:ascii="Calibri" w:hAnsi="Calibri"/>
        </w:rPr>
        <w:t xml:space="preserve">REPARTIZAREA MIJLOACELOR PENTRU FINANȚAREA ȘI COFINANȚAREA PROGRAMELOR ȘI PROIECTELOR PENTRU RIDICAREA CALITĂŢII EDUCAŢIEI MEDII - PROMOVAREA ŞI ÎMBUNĂTĂŢIREA SIGURANŢEI ELEVILOR ÎN ŞCOLILE  MEDII DE PE TERITORIUL P.A. VOIVODINA PENTRU ANUL 2025</w:t>
      </w:r>
      <w:r>
        <w:rPr>
          <w:color w:val="000000"/>
          <w:sz w:val="22"/>
          <w:szCs w:val="22"/>
          <w:rFonts w:ascii="Calibri" w:hAnsi="Calibri"/>
        </w:rPr>
        <w:t xml:space="preserve"> </w:t>
      </w:r>
      <w:r>
        <w:rPr>
          <w:color w:val="000000"/>
          <w:sz w:val="22"/>
          <w:szCs w:val="22"/>
          <w:rFonts w:ascii="Calibri" w:hAnsi="Calibri"/>
        </w:rPr>
        <w:t xml:space="preserve">;</w:t>
      </w:r>
    </w:p>
    <w:p w:rsidR="00767B8F" w:rsidRPr="00767B8F" w:rsidRDefault="00767B8F" w:rsidP="00767B8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767B8F" w:rsidRDefault="00767B8F" w:rsidP="00A711B9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1060"/>
        <w:gridCol w:w="1720"/>
        <w:gridCol w:w="1600"/>
        <w:gridCol w:w="2120"/>
        <w:gridCol w:w="1540"/>
      </w:tblGrid>
      <w:tr w:rsidR="00F00413" w:rsidRPr="00F00413" w:rsidTr="00F00413">
        <w:trPr>
          <w:trHeight w:val="9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D0D0D"/>
                <w:sz w:val="22"/>
                <w:szCs w:val="22"/>
                <w:rFonts w:ascii="Calibri" w:hAnsi="Calibri"/>
              </w:rPr>
              <w:t xml:space="preserve">Numărul curent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D0D0D"/>
                <w:sz w:val="22"/>
                <w:szCs w:val="22"/>
                <w:rFonts w:ascii="Calibri" w:hAnsi="Calibri"/>
              </w:rPr>
              <w:t xml:space="preserve">Denumirea instituţiei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D0D0D"/>
                <w:sz w:val="22"/>
                <w:szCs w:val="22"/>
                <w:rFonts w:ascii="Calibri" w:hAnsi="Calibri"/>
              </w:rPr>
              <w:t xml:space="preserve">Localitatea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D0D0D"/>
                <w:sz w:val="22"/>
                <w:szCs w:val="22"/>
                <w:rFonts w:ascii="Calibri" w:hAnsi="Calibri"/>
              </w:rPr>
              <w:t xml:space="preserve">Denumirea programului/proiectului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D0D0D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D0D0D"/>
                <w:sz w:val="22"/>
                <w:szCs w:val="22"/>
                <w:rFonts w:ascii="Calibri" w:hAnsi="Calibri"/>
              </w:rPr>
              <w:t xml:space="preserve">Cuantumul de repartizare</w:t>
            </w:r>
          </w:p>
        </w:tc>
      </w:tr>
      <w:tr w:rsidR="00F00413" w:rsidRPr="00F00413" w:rsidTr="00F00413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de Tehnică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Ada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Siguranța elevilor în circulaţie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100.000,00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de Economie şi Comerţ „Dositej Obradović”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Alibunar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de Argicultură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Bač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de Agricultură cu cămin de elevi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Bačka Topola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Cunoștințele tale schimbă lumea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Medie de Tehnică „Šinković Jožef”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Bačka Topola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Spectacol interactiv „Med, a bogami i mleko”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Liceul „Jan Kolar” cu cămin de elevi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Bački Petrovac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Cunoștințele tale schimbă lumea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Medie Profesională „Vasa Pelagić”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Cuvin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Cunoștințele tale schimbă lumea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127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Liceul şi Școala Profesională "Dositej Obradović”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Novi Kneževac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noastră - o școală sigură: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Prevenirea prin psihologie pozitivă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80.000,00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Medie de Tehnică „Milenko Brzak - Uča”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Ruma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Liceul cu cămin de elevi pentru elevii talentaţi „Bolyai”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Senta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Prin joc împotriva violenței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97.000,00</w:t>
            </w:r>
          </w:p>
        </w:tc>
      </w:tr>
      <w:tr w:rsidR="00F00413" w:rsidRPr="00F00413" w:rsidTr="00F00413">
        <w:trPr>
          <w:trHeight w:val="102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Liceul cu cămin de elevi pentru elevii talentaţi „Bolyai”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Senta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Săptămâna sănătăţii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95.000,00</w:t>
            </w:r>
          </w:p>
        </w:tc>
      </w:tr>
      <w:tr w:rsidR="00F00413" w:rsidRPr="00F00413" w:rsidTr="00F00413">
        <w:trPr>
          <w:trHeight w:val="15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pentru Învățământul Elementar și Mediu cu Cămin ''Vuk Karadžić''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Sombor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Împreună pentru o mai bună protecție a copiilor împotriva violenței, abuzului, maltratării și neglijării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115.550,00</w:t>
            </w:r>
          </w:p>
        </w:tc>
      </w:tr>
      <w:tr w:rsidR="00F00413" w:rsidRPr="00F00413" w:rsidTr="00F00413">
        <w:trPr>
          <w:trHeight w:val="51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Şcoala Medie de Tehnică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Sombor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Cunoștințele tale schimbă lumea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Școala de Tehnică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Stara Pazova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Stăpâneşte-ţi emoţiile - Spune Nu violenţei!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105.000,00</w:t>
            </w:r>
          </w:p>
        </w:tc>
      </w:tr>
      <w:tr w:rsidR="00F00413" w:rsidRPr="00F00413" w:rsidTr="00F00413">
        <w:trPr>
          <w:trHeight w:val="76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Liceul "Sava Šumanović”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Šid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„Părinte dificil” - cum să stabilești o relație de colaborare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72.450,00</w:t>
            </w:r>
          </w:p>
        </w:tc>
      </w:tr>
      <w:tr w:rsidR="00F00413" w:rsidRPr="00F00413" w:rsidTr="00F00413">
        <w:trPr>
          <w:trHeight w:val="600"/>
        </w:trPr>
        <w:tc>
          <w:tcPr>
            <w:tcW w:w="10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413" w:rsidRPr="00F00413" w:rsidRDefault="00F00413" w:rsidP="00F00413">
            <w:pPr>
              <w:rPr>
                <w:b/>
                <w:bCs/>
                <w:color w:val="000000"/>
                <w:sz w:val="22"/>
                <w:szCs w:val="22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2"/>
                <w:szCs w:val="22"/>
                <w:rFonts w:ascii="Calibri" w:hAnsi="Calibri"/>
              </w:rPr>
              <w:t xml:space="preserve">TOTAL PENTRU REPARTIZARE: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F00413" w:rsidRPr="00F00413" w:rsidRDefault="00F00413" w:rsidP="00F00413">
            <w:pPr>
              <w:jc w:val="center"/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1.500.000,00</w:t>
            </w:r>
          </w:p>
        </w:tc>
      </w:tr>
    </w:tbl>
    <w:p w:rsidR="00DF3E5B" w:rsidRPr="00E53F78" w:rsidRDefault="001D60BD" w:rsidP="00767B8F">
      <w:pPr>
        <w:jc w:val="both"/>
        <w:rPr>
          <w:sz w:val="22"/>
          <w:szCs w:val="22"/>
          <w:rFonts w:asciiTheme="minorHAnsi" w:hAnsiTheme="minorHAnsi" w:cstheme="minorHAnsi"/>
        </w:rPr>
      </w:pPr>
      <w:r>
        <w:rPr>
          <w:b/>
          <w:bCs/>
          <w:sz w:val="20"/>
          <w:szCs w:val="20"/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BDCCD" wp14:editId="20D29A69">
                <wp:simplePos x="0" y="0"/>
                <wp:positionH relativeFrom="margin">
                  <wp:posOffset>3543300</wp:posOffset>
                </wp:positionH>
                <wp:positionV relativeFrom="page">
                  <wp:posOffset>8169910</wp:posOffset>
                </wp:positionV>
                <wp:extent cx="2428875" cy="140970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SECRETAR PROVINCIAL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Ótott Róbert</w:t>
                            </w:r>
                          </w:p>
                          <w:p w:rsidR="001D60BD" w:rsidRPr="000D181B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b/>
                                <w:bCs/>
                                <w:b/>
                                <w:bCs/>
                                <w:rFonts w:ascii="Calibri" w:hAnsi="Calibri"/>
                              </w:rPr>
                              <w:t xml:space="preserve">.</w:t>
                            </w:r>
                          </w:p>
                          <w:p w:rsidR="001D60BD" w:rsidRPr="00332593" w:rsidRDefault="001D60BD" w:rsidP="001D60BD">
                            <w:pPr>
                              <w:jc w:val="center"/>
                              <w:rPr>
                                <w:rFonts w:ascii="Calibri" w:hAnsi="Calibri" w:cs="Calibri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DCCD" id="Rectangle 4" o:spid="_x0000_s1028" style="position:absolute;left:0;text-align:left;margin-left:279pt;margin-top:643.3pt;width:191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" fillcolor="window" stroked="f" strokeweight="1pt">
                <v:path arrowok="t"/>
                <v:textbox>
                  <w:txbxContent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</w:t>
                      </w:r>
                      <w:r>
                        <w:rPr>
                          <w:rFonts w:ascii="Calibri" w:hAnsi="Calibri"/>
                        </w:rPr>
                        <w:t xml:space="preserve">SECRETAR PROVINCIAL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Ótott Róbert</w:t>
                      </w:r>
                    </w:p>
                    <w:p w:rsidR="001D60BD" w:rsidRPr="000D181B" w:rsidRDefault="001D60BD" w:rsidP="001D60B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b/>
                          <w:bCs/>
                          <w:b/>
                          <w:bCs/>
                          <w:rFonts w:ascii="Calibri" w:hAnsi="Calibri"/>
                        </w:rPr>
                        <w:t xml:space="preserve">.</w:t>
                      </w:r>
                    </w:p>
                    <w:p w:rsidR="001D60BD" w:rsidRPr="00332593" w:rsidRDefault="001D60BD" w:rsidP="001D60BD">
                      <w:pPr>
                        <w:jc w:val="center"/>
                        <w:rPr>
                          <w:rFonts w:ascii="Calibri" w:hAnsi="Calibri" w:cs="Calibri"/>
                          <w:lang w:val="sr-Latn-R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DF3E5B" w:rsidRPr="00E53F78" w:rsidSect="004A2DB8">
      <w:footerReference w:type="even" r:id="rId9"/>
      <w:footerReference w:type="default" r:id="rId10"/>
      <w:pgSz w:w="11906" w:h="16838" w:code="9"/>
      <w:pgMar w:top="1170" w:right="126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75" w:rsidRDefault="00AF7575">
      <w:r>
        <w:separator/>
      </w:r>
    </w:p>
  </w:endnote>
  <w:endnote w:type="continuationSeparator" w:id="0">
    <w:p w:rsidR="00AF7575" w:rsidRDefault="00AF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73F" w:rsidRDefault="006C673F" w:rsidP="006C67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6C2">
      <w:rPr>
        <w:rStyle w:val="PageNumber"/>
      </w:rPr>
      <w:t>1</w:t>
    </w:r>
    <w:r>
      <w:rPr>
        <w:rStyle w:val="PageNumber"/>
      </w:rPr>
      <w:fldChar w:fldCharType="end"/>
    </w:r>
  </w:p>
  <w:p w:rsidR="006C673F" w:rsidRDefault="006C673F" w:rsidP="006C67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75" w:rsidRDefault="00AF7575">
      <w:r>
        <w:separator/>
      </w:r>
    </w:p>
  </w:footnote>
  <w:footnote w:type="continuationSeparator" w:id="0">
    <w:p w:rsidR="00AF7575" w:rsidRDefault="00AF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031F5C"/>
    <w:rsid w:val="000359E4"/>
    <w:rsid w:val="000631FB"/>
    <w:rsid w:val="000706DD"/>
    <w:rsid w:val="00115824"/>
    <w:rsid w:val="001431D1"/>
    <w:rsid w:val="001D60BD"/>
    <w:rsid w:val="001E3C5E"/>
    <w:rsid w:val="00275374"/>
    <w:rsid w:val="00306E7C"/>
    <w:rsid w:val="0032260D"/>
    <w:rsid w:val="00332914"/>
    <w:rsid w:val="00360F41"/>
    <w:rsid w:val="003B22AC"/>
    <w:rsid w:val="003E3C66"/>
    <w:rsid w:val="00436732"/>
    <w:rsid w:val="00464992"/>
    <w:rsid w:val="004673A2"/>
    <w:rsid w:val="00487A84"/>
    <w:rsid w:val="004A2DB8"/>
    <w:rsid w:val="004A4A5B"/>
    <w:rsid w:val="004B7F7A"/>
    <w:rsid w:val="00507C1B"/>
    <w:rsid w:val="00535292"/>
    <w:rsid w:val="00553141"/>
    <w:rsid w:val="005901F2"/>
    <w:rsid w:val="00592855"/>
    <w:rsid w:val="00671D03"/>
    <w:rsid w:val="00677D0B"/>
    <w:rsid w:val="006825B4"/>
    <w:rsid w:val="006B0995"/>
    <w:rsid w:val="006C673F"/>
    <w:rsid w:val="006D41F8"/>
    <w:rsid w:val="006E329A"/>
    <w:rsid w:val="00711BB9"/>
    <w:rsid w:val="0073436D"/>
    <w:rsid w:val="00735D8F"/>
    <w:rsid w:val="007430AD"/>
    <w:rsid w:val="00767B8F"/>
    <w:rsid w:val="007A3F7E"/>
    <w:rsid w:val="007F7D2D"/>
    <w:rsid w:val="00815E38"/>
    <w:rsid w:val="008C37BA"/>
    <w:rsid w:val="008C38AD"/>
    <w:rsid w:val="008C7CB4"/>
    <w:rsid w:val="008D4D75"/>
    <w:rsid w:val="008F26C2"/>
    <w:rsid w:val="009E0607"/>
    <w:rsid w:val="00A354D2"/>
    <w:rsid w:val="00A711B9"/>
    <w:rsid w:val="00A96A81"/>
    <w:rsid w:val="00AB76D5"/>
    <w:rsid w:val="00AF7575"/>
    <w:rsid w:val="00B0143E"/>
    <w:rsid w:val="00B57C3D"/>
    <w:rsid w:val="00BF19B0"/>
    <w:rsid w:val="00C10D92"/>
    <w:rsid w:val="00C11E51"/>
    <w:rsid w:val="00C27942"/>
    <w:rsid w:val="00C43823"/>
    <w:rsid w:val="00DC2DAB"/>
    <w:rsid w:val="00DF3E5B"/>
    <w:rsid w:val="00E16FB7"/>
    <w:rsid w:val="00E53F78"/>
    <w:rsid w:val="00EB661E"/>
    <w:rsid w:val="00EE68C0"/>
    <w:rsid w:val="00F00413"/>
    <w:rsid w:val="00F20F0F"/>
    <w:rsid w:val="00F33DBB"/>
    <w:rsid w:val="00F87862"/>
    <w:rsid w:val="00FA0A77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  <w:rPr>
      <w:lang w:val="ro-RO"/>
    </w:r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D994-1F92-47C1-8395-459D1FFF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Florina Vinka</cp:lastModifiedBy>
  <cp:revision>2</cp:revision>
  <dcterms:created xsi:type="dcterms:W3CDTF">2025-07-03T09:53:00Z</dcterms:created>
  <dcterms:modified xsi:type="dcterms:W3CDTF">2025-07-03T09:53:00Z</dcterms:modified>
</cp:coreProperties>
</file>