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370"/>
        <w:gridCol w:w="3009"/>
        <w:gridCol w:w="1276"/>
      </w:tblGrid>
      <w:tr w:rsidR="009D1598" w:rsidRPr="00C120C8" w14:paraId="0CEF61F6" w14:textId="77777777" w:rsidTr="0058638B">
        <w:trPr>
          <w:trHeight w:val="1975"/>
        </w:trPr>
        <w:tc>
          <w:tcPr>
            <w:tcW w:w="2552" w:type="dxa"/>
            <w:gridSpan w:val="2"/>
          </w:tcPr>
          <w:p w14:paraId="51689722" w14:textId="77777777" w:rsidR="00EF5613" w:rsidRPr="00C120C8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hAnsiTheme="minorHAnsi" w:cstheme="minorHAnsi"/>
                <w:sz w:val="18"/>
                <w:szCs w:val="18"/>
              </w:rPr>
            </w:pPr>
            <w:r w:rsidRPr="00C120C8">
              <w:rPr>
                <w:rFonts w:asciiTheme="minorHAnsi" w:hAnsiTheme="minorHAnsi" w:cstheme="minorHAnsi"/>
                <w:noProof/>
                <w:sz w:val="18"/>
                <w:szCs w:val="18"/>
                <w:lang w:val="en-US"/>
              </w:rPr>
              <w:drawing>
                <wp:inline distT="0" distB="0" distL="0" distR="0" wp14:anchorId="7EDA2602" wp14:editId="11F10EDE">
                  <wp:extent cx="1487170" cy="962025"/>
                  <wp:effectExtent l="0" t="0" r="0" b="9525"/>
                  <wp:docPr id="2" name="Picture 2" descr="Description: 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scription: 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17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3"/>
          </w:tcPr>
          <w:p w14:paraId="347AC83F" w14:textId="77777777" w:rsidR="00EF5613" w:rsidRPr="00C120C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120C8">
              <w:rPr>
                <w:rFonts w:asciiTheme="minorHAnsi" w:hAnsiTheme="minorHAnsi" w:cstheme="minorHAnsi"/>
                <w:sz w:val="18"/>
                <w:szCs w:val="18"/>
              </w:rPr>
              <w:t>Srbská republika</w:t>
            </w:r>
          </w:p>
          <w:p w14:paraId="6560EB02" w14:textId="77777777" w:rsidR="00EF5613" w:rsidRPr="00C120C8" w:rsidRDefault="00EF5613" w:rsidP="0058638B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120C8">
              <w:rPr>
                <w:rFonts w:asciiTheme="minorHAnsi" w:hAnsiTheme="minorHAnsi" w:cstheme="minorHAnsi"/>
                <w:sz w:val="18"/>
                <w:szCs w:val="18"/>
              </w:rPr>
              <w:t>Autonómna pokrajina Vojvodina</w:t>
            </w:r>
          </w:p>
          <w:p w14:paraId="52248890" w14:textId="77777777" w:rsidR="00EF5613" w:rsidRPr="006C42A1" w:rsidRDefault="00EF5613" w:rsidP="005863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42A1">
              <w:rPr>
                <w:rFonts w:asciiTheme="minorHAnsi" w:hAnsiTheme="minorHAnsi" w:cstheme="minorHAnsi"/>
                <w:b/>
                <w:sz w:val="20"/>
                <w:szCs w:val="20"/>
              </w:rPr>
              <w:t>Pokrajinský sekretariát vzdelávania, predpisov,</w:t>
            </w:r>
          </w:p>
          <w:p w14:paraId="5E97D82C" w14:textId="77777777" w:rsidR="00EF5613" w:rsidRPr="006C42A1" w:rsidRDefault="00EF5613" w:rsidP="0058638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C42A1">
              <w:rPr>
                <w:rFonts w:asciiTheme="minorHAnsi" w:hAnsiTheme="minorHAnsi" w:cstheme="minorHAnsi"/>
                <w:b/>
                <w:sz w:val="20"/>
                <w:szCs w:val="20"/>
              </w:rPr>
              <w:t>správy a národnostných menšín – národnostných spoločenstiev</w:t>
            </w:r>
          </w:p>
          <w:p w14:paraId="024D045A" w14:textId="77777777" w:rsidR="00EF5613" w:rsidRPr="00C120C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120C8">
              <w:rPr>
                <w:rFonts w:asciiTheme="minorHAnsi" w:hAnsiTheme="minorHAnsi" w:cstheme="minorHAnsi"/>
                <w:sz w:val="18"/>
                <w:szCs w:val="18"/>
              </w:rPr>
              <w:t>Bulvár Mihajla Pupina 16, 21 000 Nový Sad</w:t>
            </w:r>
          </w:p>
          <w:p w14:paraId="5FACA78B" w14:textId="3C7921B7" w:rsidR="00EF5613" w:rsidRPr="00C120C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120C8">
              <w:rPr>
                <w:rFonts w:asciiTheme="minorHAnsi" w:hAnsiTheme="minorHAnsi" w:cstheme="minorHAnsi"/>
                <w:sz w:val="18"/>
                <w:szCs w:val="18"/>
              </w:rPr>
              <w:t>T: +381 21 487 4609</w:t>
            </w:r>
          </w:p>
          <w:p w14:paraId="571DD22C" w14:textId="74B77DF4" w:rsidR="00C2624D" w:rsidRPr="00C120C8" w:rsidRDefault="00C2624D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C120C8">
              <w:rPr>
                <w:rFonts w:asciiTheme="minorHAnsi" w:hAnsiTheme="minorHAnsi" w:cstheme="minorHAnsi"/>
                <w:sz w:val="18"/>
                <w:szCs w:val="18"/>
              </w:rPr>
              <w:t>jelena.pokrajac@vojvodina.gov.rs</w:t>
            </w:r>
          </w:p>
          <w:p w14:paraId="24CAA381" w14:textId="77777777" w:rsidR="00EF5613" w:rsidRPr="00C120C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hAnsiTheme="minorHAnsi" w:cstheme="minorHAnsi"/>
                <w:sz w:val="18"/>
                <w:szCs w:val="18"/>
                <w:lang w:val="ru-RU"/>
              </w:rPr>
            </w:pPr>
          </w:p>
        </w:tc>
      </w:tr>
      <w:tr w:rsidR="00EB17B3" w:rsidRPr="00C120C8" w14:paraId="560C3B52" w14:textId="77777777" w:rsidTr="009F52E1">
        <w:trPr>
          <w:gridAfter w:val="1"/>
          <w:wAfter w:w="1276" w:type="dxa"/>
          <w:trHeight w:val="305"/>
        </w:trPr>
        <w:tc>
          <w:tcPr>
            <w:tcW w:w="1276" w:type="dxa"/>
          </w:tcPr>
          <w:p w14:paraId="568DC287" w14:textId="77777777" w:rsidR="00EF5613" w:rsidRPr="00C120C8" w:rsidRDefault="00EF5613" w:rsidP="0058638B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</w:p>
        </w:tc>
        <w:tc>
          <w:tcPr>
            <w:tcW w:w="4646" w:type="dxa"/>
            <w:gridSpan w:val="2"/>
          </w:tcPr>
          <w:p w14:paraId="176C9CAC" w14:textId="0EFCC924" w:rsidR="00EF5613" w:rsidRPr="00C120C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20C8">
              <w:rPr>
                <w:rFonts w:asciiTheme="minorHAnsi" w:hAnsiTheme="minorHAnsi" w:cstheme="minorHAnsi"/>
                <w:sz w:val="18"/>
                <w:szCs w:val="18"/>
              </w:rPr>
              <w:t xml:space="preserve">ČÍSLO: 003377417 2025 09427 001 000 000 001           </w:t>
            </w:r>
          </w:p>
          <w:p w14:paraId="3CC32DFA" w14:textId="77777777" w:rsidR="00EF5613" w:rsidRPr="00C120C8" w:rsidRDefault="00EF5613" w:rsidP="0058638B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009" w:type="dxa"/>
          </w:tcPr>
          <w:p w14:paraId="26C7B234" w14:textId="4D8190CB" w:rsidR="00EF5613" w:rsidRPr="00C120C8" w:rsidRDefault="00EF5613" w:rsidP="00EB17B3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C120C8">
              <w:rPr>
                <w:rFonts w:asciiTheme="minorHAnsi" w:hAnsiTheme="minorHAnsi" w:cstheme="minorHAnsi"/>
                <w:sz w:val="18"/>
                <w:szCs w:val="18"/>
              </w:rPr>
              <w:t>DÁTUM: 21. 10. 2025</w:t>
            </w:r>
          </w:p>
        </w:tc>
      </w:tr>
    </w:tbl>
    <w:p w14:paraId="2E4CAF1A" w14:textId="77777777" w:rsidR="009C6A1C" w:rsidRPr="00181B4C" w:rsidRDefault="009C6A1C" w:rsidP="00EF5613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4EE64B04" w14:textId="541EC973" w:rsidR="00EF5613" w:rsidRPr="00181B4C" w:rsidRDefault="00EF5613" w:rsidP="00181B4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>Podľa článku 15, 16 odsek 5 a 24 odsek 2 Pokrajinského parlamentného uznesenia o pokrajinskej správe (Úradný vestník APV č. 37/2014, 54/2014 – i. uznesenie, 37/2016, 29/2017, 24/2019, 66/2020, 38/2021 a 22/2025) a článku 8 Pravidiel pridelenia rozpočtových prostriedkov Pokrajinského sekretariátu vzdelávania, predpisov, správy a národnostných menšín – národnostných spoločenstiev na financovanie a spolufinancovanie aktivít súvisiacich so zlepšením bezpečnosti objektov ustanovizní základného a stredného vzdelávania a výchovy na území AP Vojvodiny – obstaranie vybavenia v roku 2025 (Úradný vestník APV č. 40/25), a na základe uskutoč</w:t>
      </w:r>
      <w:r w:rsidR="00181B4C">
        <w:rPr>
          <w:rFonts w:asciiTheme="minorHAnsi" w:hAnsiTheme="minorHAnsi" w:cstheme="minorHAnsi"/>
          <w:sz w:val="22"/>
          <w:szCs w:val="22"/>
        </w:rPr>
        <w:t>neného</w:t>
      </w:r>
      <w:r w:rsidRPr="00181B4C">
        <w:rPr>
          <w:rFonts w:asciiTheme="minorHAnsi" w:hAnsiTheme="minorHAnsi" w:cstheme="minorHAnsi"/>
          <w:sz w:val="22"/>
          <w:szCs w:val="22"/>
        </w:rPr>
        <w:t xml:space="preserve"> Súbeh</w:t>
      </w:r>
      <w:r w:rsidR="00181B4C">
        <w:rPr>
          <w:rFonts w:asciiTheme="minorHAnsi" w:hAnsiTheme="minorHAnsi" w:cstheme="minorHAnsi"/>
          <w:sz w:val="22"/>
          <w:szCs w:val="22"/>
        </w:rPr>
        <w:t>u o</w:t>
      </w:r>
      <w:r w:rsidRPr="00181B4C">
        <w:rPr>
          <w:rFonts w:asciiTheme="minorHAnsi" w:hAnsiTheme="minorHAnsi" w:cstheme="minorHAnsi"/>
          <w:sz w:val="22"/>
          <w:szCs w:val="22"/>
        </w:rPr>
        <w:t xml:space="preserve"> financovanie a spolufinancovanie aktivít súvisiacich so zlepšením bezpečnosti objektov ustanovizní základného a stredného vzdelávania a výchovy na území Autonómnej pokrajiny Vojvodiny – obstaranie vybavenia v roku 2025, číslo 003377417 2025 09427 001 000 000 001 z</w:t>
      </w:r>
      <w:r w:rsidR="00181B4C">
        <w:rPr>
          <w:rFonts w:asciiTheme="minorHAnsi" w:hAnsiTheme="minorHAnsi" w:cstheme="minorHAnsi"/>
          <w:sz w:val="22"/>
          <w:szCs w:val="22"/>
        </w:rPr>
        <w:t>o dňa</w:t>
      </w:r>
      <w:r w:rsidR="000D634C">
        <w:rPr>
          <w:rFonts w:asciiTheme="minorHAnsi" w:hAnsiTheme="minorHAnsi" w:cstheme="minorHAnsi"/>
          <w:sz w:val="22"/>
          <w:szCs w:val="22"/>
        </w:rPr>
        <w:t xml:space="preserve"> 4. 8. 2025</w:t>
      </w:r>
      <w:r w:rsidRPr="00181B4C">
        <w:rPr>
          <w:rFonts w:asciiTheme="minorHAnsi" w:hAnsiTheme="minorHAnsi" w:cstheme="minorHAnsi"/>
          <w:sz w:val="22"/>
          <w:szCs w:val="22"/>
        </w:rPr>
        <w:t xml:space="preserve"> pokrajinský tajomník vzdelávania, predpisov, správy a národnostných menšín – národnostných spoločenstiev vynáša</w:t>
      </w:r>
    </w:p>
    <w:p w14:paraId="3C61252F" w14:textId="77777777" w:rsidR="001D51DC" w:rsidRPr="00181B4C" w:rsidRDefault="001D51DC" w:rsidP="00BD29CA">
      <w:pPr>
        <w:jc w:val="center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2E893F1B" w14:textId="465B6C93" w:rsidR="006005B4" w:rsidRPr="00181B4C" w:rsidRDefault="00EF5613" w:rsidP="00BD29C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 xml:space="preserve">ROZHODNUTIE </w:t>
      </w:r>
    </w:p>
    <w:p w14:paraId="14E264AA" w14:textId="35DDC6BB" w:rsidR="00BD29CA" w:rsidRPr="00181B4C" w:rsidRDefault="00BD29CA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 xml:space="preserve">O ROZVRHNUTÍ PROSTRIEDKOV PODĽA SÚBEHU O FINANCOVANIE A SPOLUFINANCOVANIE AKTIVÍT SÚVISIACICH SO ZLEPŠENÍM BEZPEČNOSTI OBJEKTOV USTANOVIZNÍ ZÁKLADNÉHO A STREDNÉHO VZDELÁVANIA A VÝCHOVY </w:t>
      </w:r>
      <w:r w:rsidR="00181B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181B4C">
        <w:rPr>
          <w:rFonts w:asciiTheme="minorHAnsi" w:hAnsiTheme="minorHAnsi" w:cstheme="minorHAnsi"/>
          <w:b/>
          <w:sz w:val="22"/>
          <w:szCs w:val="22"/>
        </w:rPr>
        <w:t xml:space="preserve">NA ÚZEMÍ AUTONÓMNEJ POKRAJINY VOJVODINY – OBSTARANIE VYBAVENIA NA ROK 2025 </w:t>
      </w:r>
    </w:p>
    <w:p w14:paraId="0509EBE6" w14:textId="77777777" w:rsidR="006005B4" w:rsidRPr="00181B4C" w:rsidRDefault="006005B4" w:rsidP="00EF5613">
      <w:pPr>
        <w:jc w:val="center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14:paraId="4C3C9277" w14:textId="77777777" w:rsidR="00EF5613" w:rsidRPr="00181B4C" w:rsidRDefault="00EF5613" w:rsidP="00EF561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>I.</w:t>
      </w:r>
    </w:p>
    <w:p w14:paraId="07C673D7" w14:textId="22088725" w:rsidR="00EF5613" w:rsidRPr="00181B4C" w:rsidRDefault="00181B4C" w:rsidP="00CD7134">
      <w:pPr>
        <w:tabs>
          <w:tab w:val="center" w:pos="4703"/>
          <w:tab w:val="right" w:pos="9406"/>
        </w:tabs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BC3AB3" w:rsidRPr="00181B4C">
        <w:rPr>
          <w:rFonts w:asciiTheme="minorHAnsi" w:hAnsiTheme="minorHAnsi" w:cstheme="minorHAnsi"/>
          <w:sz w:val="22"/>
          <w:szCs w:val="22"/>
        </w:rPr>
        <w:t>Týmto rozhodnutím sa určuje rozvrhnutie rozpočtových prostriedkov Pokrajinského sekretariátu vzdelávania, predpisov, správy a národnostných menšín – národnostných spoločenstiev podľa Súbehu o financovanie a spolufinancovanie aktivít súvisiacich so zlepšením bezpečnosti objektov ustanovizní základného a stredného vzdelávania a výchovy na území Autonómnej pokrajiny Vojvodiny – obstaranie vybavenia na rok 2025, číslo: 003377417 2025 09427 001 000 000 001 zo dňa 4. 8. 2025 (Úradný vestník APV č. 40/25 – ďalej len: súbeh).</w:t>
      </w:r>
    </w:p>
    <w:p w14:paraId="6356B068" w14:textId="77777777" w:rsidR="00EF5613" w:rsidRPr="00181B4C" w:rsidRDefault="00EF5613" w:rsidP="00EF5613">
      <w:pPr>
        <w:tabs>
          <w:tab w:val="left" w:pos="3600"/>
          <w:tab w:val="left" w:pos="3960"/>
        </w:tabs>
        <w:jc w:val="both"/>
        <w:rPr>
          <w:rFonts w:asciiTheme="minorHAnsi" w:hAnsiTheme="minorHAnsi" w:cstheme="minorHAnsi"/>
          <w:i/>
          <w:sz w:val="22"/>
          <w:szCs w:val="22"/>
          <w:lang w:val="ru-RU"/>
        </w:rPr>
      </w:pPr>
    </w:p>
    <w:p w14:paraId="7EEFC608" w14:textId="4C76881C" w:rsidR="00EF5613" w:rsidRPr="00181B4C" w:rsidRDefault="00EF5613" w:rsidP="00181B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>II.</w:t>
      </w:r>
    </w:p>
    <w:p w14:paraId="2DF1F3E5" w14:textId="38D152E5" w:rsidR="00AB57D5" w:rsidRPr="00181B4C" w:rsidRDefault="00CD7134" w:rsidP="00CD7134">
      <w:pPr>
        <w:jc w:val="both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 xml:space="preserve">           V rámci súbehu bolo na účel uvedený v bode I. tohto rozhodnutia </w:t>
      </w:r>
      <w:r w:rsidRPr="00181B4C">
        <w:rPr>
          <w:rFonts w:asciiTheme="minorHAnsi" w:hAnsiTheme="minorHAnsi" w:cstheme="minorHAnsi"/>
          <w:b/>
          <w:bCs/>
          <w:sz w:val="22"/>
          <w:szCs w:val="22"/>
        </w:rPr>
        <w:t>určených celkovo 25 000 000,00 dinárov</w:t>
      </w:r>
      <w:r w:rsidRPr="00181B4C">
        <w:rPr>
          <w:rFonts w:asciiTheme="minorHAnsi" w:hAnsiTheme="minorHAnsi" w:cstheme="minorHAnsi"/>
          <w:sz w:val="22"/>
          <w:szCs w:val="22"/>
        </w:rPr>
        <w:t>, a to pre ustanovizne základného vzdelávania a výchovy na území</w:t>
      </w:r>
      <w:r w:rsidR="00181B4C">
        <w:rPr>
          <w:rFonts w:asciiTheme="minorHAnsi" w:hAnsiTheme="minorHAnsi" w:cstheme="minorHAnsi"/>
          <w:sz w:val="22"/>
          <w:szCs w:val="22"/>
        </w:rPr>
        <w:t xml:space="preserve"> AP Vojvodiny</w:t>
      </w:r>
      <w:r w:rsidRPr="00181B4C">
        <w:rPr>
          <w:rFonts w:asciiTheme="minorHAnsi" w:hAnsiTheme="minorHAnsi" w:cstheme="minorHAnsi"/>
          <w:sz w:val="22"/>
          <w:szCs w:val="22"/>
        </w:rPr>
        <w:t xml:space="preserve"> </w:t>
      </w:r>
      <w:r w:rsidRPr="00181B4C">
        <w:rPr>
          <w:rFonts w:asciiTheme="minorHAnsi" w:hAnsiTheme="minorHAnsi" w:cstheme="minorHAnsi"/>
          <w:b/>
          <w:bCs/>
          <w:sz w:val="22"/>
          <w:szCs w:val="22"/>
        </w:rPr>
        <w:t>17 500 000,00</w:t>
      </w:r>
      <w:r w:rsidRPr="00181B4C">
        <w:rPr>
          <w:rFonts w:asciiTheme="minorHAnsi" w:hAnsiTheme="minorHAnsi" w:cstheme="minorHAnsi"/>
          <w:sz w:val="22"/>
          <w:szCs w:val="22"/>
        </w:rPr>
        <w:t xml:space="preserve"> </w:t>
      </w:r>
      <w:r w:rsidRPr="00181B4C">
        <w:rPr>
          <w:rFonts w:asciiTheme="minorHAnsi" w:hAnsiTheme="minorHAnsi" w:cstheme="minorHAnsi"/>
          <w:b/>
          <w:sz w:val="22"/>
          <w:szCs w:val="22"/>
        </w:rPr>
        <w:t>dinárov</w:t>
      </w:r>
      <w:r w:rsidRPr="00181B4C">
        <w:rPr>
          <w:rFonts w:asciiTheme="minorHAnsi" w:hAnsiTheme="minorHAnsi" w:cstheme="minorHAnsi"/>
          <w:sz w:val="22"/>
          <w:szCs w:val="22"/>
        </w:rPr>
        <w:t xml:space="preserve"> a pre ustanovizne stredného vzdelávania a výchovy na území AP Vojvodiny vo výške </w:t>
      </w:r>
      <w:r w:rsidRPr="00181B4C">
        <w:rPr>
          <w:rFonts w:asciiTheme="minorHAnsi" w:hAnsiTheme="minorHAnsi" w:cstheme="minorHAnsi"/>
          <w:b/>
          <w:bCs/>
          <w:sz w:val="22"/>
          <w:szCs w:val="22"/>
        </w:rPr>
        <w:t>7 500 000,00 dinárov</w:t>
      </w:r>
      <w:r w:rsidRPr="00181B4C">
        <w:rPr>
          <w:rFonts w:asciiTheme="minorHAnsi" w:hAnsiTheme="minorHAnsi" w:cstheme="minorHAnsi"/>
          <w:sz w:val="22"/>
          <w:szCs w:val="22"/>
        </w:rPr>
        <w:t>.</w:t>
      </w:r>
    </w:p>
    <w:p w14:paraId="2AEBAE94" w14:textId="77777777" w:rsidR="00B32C4A" w:rsidRPr="00181B4C" w:rsidRDefault="00B32C4A" w:rsidP="00CD7134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064C08A6" w14:textId="6334F2BA" w:rsidR="00A1233A" w:rsidRPr="00181B4C" w:rsidRDefault="00FC14C3" w:rsidP="00AB57D5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 xml:space="preserve">Týmto rozhodnutím sa prideľujú finančné prostriedky v celkovej výške </w:t>
      </w:r>
      <w:r w:rsidRPr="00181B4C">
        <w:rPr>
          <w:rFonts w:asciiTheme="minorHAnsi" w:hAnsiTheme="minorHAnsi" w:cstheme="minorHAnsi"/>
          <w:b/>
          <w:bCs/>
          <w:sz w:val="22"/>
          <w:szCs w:val="22"/>
        </w:rPr>
        <w:t>25 000 000,00 dinárov</w:t>
      </w:r>
      <w:r w:rsidRPr="00181B4C">
        <w:rPr>
          <w:rFonts w:asciiTheme="minorHAnsi" w:hAnsiTheme="minorHAnsi" w:cstheme="minorHAnsi"/>
          <w:sz w:val="22"/>
          <w:szCs w:val="22"/>
        </w:rPr>
        <w:t xml:space="preserve">, </w:t>
      </w:r>
      <w:r w:rsidRPr="00181B4C">
        <w:rPr>
          <w:rFonts w:asciiTheme="minorHAnsi" w:hAnsiTheme="minorHAnsi" w:cstheme="minorHAnsi"/>
          <w:b/>
          <w:bCs/>
          <w:sz w:val="22"/>
          <w:szCs w:val="22"/>
        </w:rPr>
        <w:t>17 500 000,00 dinárov</w:t>
      </w:r>
      <w:r w:rsidRPr="00181B4C">
        <w:rPr>
          <w:rFonts w:asciiTheme="minorHAnsi" w:hAnsiTheme="minorHAnsi" w:cstheme="minorHAnsi"/>
          <w:sz w:val="22"/>
          <w:szCs w:val="22"/>
        </w:rPr>
        <w:t xml:space="preserve"> pre ustanovizne základného vzdelávania a výchovy a </w:t>
      </w:r>
      <w:r w:rsidRPr="00181B4C">
        <w:rPr>
          <w:rFonts w:asciiTheme="minorHAnsi" w:hAnsiTheme="minorHAnsi" w:cstheme="minorHAnsi"/>
          <w:b/>
          <w:bCs/>
          <w:sz w:val="22"/>
          <w:szCs w:val="22"/>
        </w:rPr>
        <w:t>7 500 000,00 dinárov</w:t>
      </w:r>
      <w:r w:rsidRPr="00181B4C">
        <w:rPr>
          <w:rFonts w:asciiTheme="minorHAnsi" w:hAnsiTheme="minorHAnsi" w:cstheme="minorHAnsi"/>
          <w:sz w:val="22"/>
          <w:szCs w:val="22"/>
        </w:rPr>
        <w:t xml:space="preserve"> pre ustanovizne stredného vzdelávania a výchovy na území Autonómnej pokrajiny Vojvodiny.</w:t>
      </w:r>
    </w:p>
    <w:p w14:paraId="70DDA7B7" w14:textId="77777777" w:rsidR="00BF63A3" w:rsidRPr="00181B4C" w:rsidRDefault="00BF63A3" w:rsidP="00EF5613">
      <w:pPr>
        <w:jc w:val="both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02780089" w14:textId="29431FC6" w:rsidR="00EF5613" w:rsidRPr="00181B4C" w:rsidRDefault="00EF5613" w:rsidP="00EF5613">
      <w:pPr>
        <w:jc w:val="both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 xml:space="preserve">           Prostriedky sa schvaľujú ustanovizniam základného a stredného vzdelávania a výchovy na území AP Vojvodiny, ktorých zakladateľkou je Srbská republika, autonómna pokrajina alebo jednotka lokálnej samosprávy (ďalej len: užívatelia) na účely a v sumách uvedených v tabuľke 1 a tabuľke 2, ktoré sú neoddeliteľnou súčasťou tohto rozhodnutia.</w:t>
      </w:r>
    </w:p>
    <w:p w14:paraId="4D2348C2" w14:textId="77777777" w:rsidR="00FC14C3" w:rsidRPr="00181B4C" w:rsidRDefault="00FC14C3" w:rsidP="00EF5613">
      <w:pPr>
        <w:jc w:val="both"/>
        <w:rPr>
          <w:rFonts w:asciiTheme="minorHAnsi" w:hAnsiTheme="minorHAnsi" w:cstheme="minorHAnsi"/>
          <w:sz w:val="22"/>
          <w:szCs w:val="22"/>
          <w:lang w:val="ru-RU"/>
        </w:rPr>
      </w:pPr>
    </w:p>
    <w:p w14:paraId="598E0CA1" w14:textId="79999E9D" w:rsidR="004C3295" w:rsidRPr="00181B4C" w:rsidRDefault="00FC14C3" w:rsidP="00181B4C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</w:t>
      </w:r>
      <w:r w:rsidRPr="00181B4C">
        <w:rPr>
          <w:rFonts w:asciiTheme="minorHAnsi" w:hAnsiTheme="minorHAnsi" w:cstheme="minorHAnsi"/>
          <w:b/>
          <w:sz w:val="22"/>
          <w:szCs w:val="22"/>
        </w:rPr>
        <w:t>III.</w:t>
      </w:r>
    </w:p>
    <w:p w14:paraId="1B0163EB" w14:textId="73CCE491" w:rsidR="00222C25" w:rsidRPr="00181B4C" w:rsidRDefault="00181B4C" w:rsidP="00181B4C">
      <w:pPr>
        <w:pStyle w:val="BlockText"/>
        <w:tabs>
          <w:tab w:val="left" w:pos="0"/>
        </w:tabs>
        <w:ind w:left="0" w:right="-11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="00FC14C3" w:rsidRPr="00181B4C">
        <w:rPr>
          <w:rFonts w:asciiTheme="minorHAnsi" w:hAnsiTheme="minorHAnsi" w:cstheme="minorHAnsi"/>
          <w:sz w:val="22"/>
          <w:szCs w:val="22"/>
        </w:rPr>
        <w:t>Prostriedky z bodu II. tohto rozhodnutia sú určené Pokrajinským parlamentným uznesením o rozpočte Autonómnej pokrajiny Vojvodiny na rok 2025 (Úradný vestník APV č. 57/24, 38/25</w:t>
      </w:r>
      <w:r w:rsidR="000D634C">
        <w:rPr>
          <w:rFonts w:asciiTheme="minorHAnsi" w:hAnsiTheme="minorHAnsi" w:cstheme="minorHAnsi"/>
          <w:sz w:val="22"/>
          <w:szCs w:val="22"/>
        </w:rPr>
        <w:t xml:space="preserve"> – opätovná bilancia), v oddiele</w:t>
      </w:r>
      <w:r w:rsidR="00FC14C3" w:rsidRPr="00181B4C">
        <w:rPr>
          <w:rFonts w:asciiTheme="minorHAnsi" w:hAnsiTheme="minorHAnsi" w:cstheme="minorHAnsi"/>
          <w:sz w:val="22"/>
          <w:szCs w:val="22"/>
        </w:rPr>
        <w:t xml:space="preserve">  06 – Pokrajinský sekretariát vzdelávania, predpisov, správy a národnostných menšín – národnostných spoločenstiev (ďalej: sekretariát), a to v rámci Programu 2003 – Základné vzdelávanie, Programová aktivita 1006 – Modernizácia infraštruktúry základných škôl, funkčná klasifikácia 910, zdroj financovania 01 00 – Všeobecné príjmy a rozpočtové príjmy, ekonomická klasifikácia 463 – Transfery na iné úrovne moci, 4632 – Kapitálové transfery iným úrovniam verejnej správy a v rámci Programu 2004 – Stredné vzdelávanie, Programová aktivita 1005 – Modernizácia infraštruktúry stredných škôl, funkčná klasifikácia 920, zdroj financovania 01 00 – Všeobecné príjmy a rozpočtové príjmy, ekonomická klasifikácia 463 – Transfery iným stupňom štátnej správy, 4632 – Kapitálové transfery ostatným </w:t>
      </w:r>
      <w:r w:rsidR="00FC14C3" w:rsidRPr="00181B4C">
        <w:rPr>
          <w:rFonts w:asciiTheme="minorHAnsi" w:hAnsiTheme="minorHAnsi" w:cstheme="minorHAnsi"/>
          <w:sz w:val="22"/>
          <w:szCs w:val="22"/>
        </w:rPr>
        <w:lastRenderedPageBreak/>
        <w:t>stupňom štátnej správy a prevádzajú sa užívateľom v súlade s prílevom finančných prostriedkov do rozpočtu AP Vojvodiny, teda s likvidnými možnosťami rozpočtu.</w:t>
      </w:r>
    </w:p>
    <w:p w14:paraId="1F62F5DB" w14:textId="77777777" w:rsidR="004C3295" w:rsidRPr="00181B4C" w:rsidRDefault="004C3295" w:rsidP="00222C25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3C8C860F" w14:textId="3E4A2141" w:rsidR="004C3295" w:rsidRPr="00181B4C" w:rsidRDefault="004C3295" w:rsidP="00181B4C">
      <w:pPr>
        <w:pStyle w:val="BlockText"/>
        <w:tabs>
          <w:tab w:val="clear" w:pos="5423"/>
          <w:tab w:val="clear" w:pos="5797"/>
          <w:tab w:val="left" w:pos="0"/>
          <w:tab w:val="left" w:pos="1440"/>
        </w:tabs>
        <w:ind w:left="0" w:right="-11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>IV.</w:t>
      </w:r>
    </w:p>
    <w:p w14:paraId="75FFD2F9" w14:textId="2CEB6A79" w:rsidR="004C3295" w:rsidRPr="00181B4C" w:rsidRDefault="004C3295" w:rsidP="004C3295">
      <w:pPr>
        <w:tabs>
          <w:tab w:val="left" w:pos="1260"/>
          <w:tab w:val="left" w:pos="3960"/>
        </w:tabs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181B4C">
        <w:rPr>
          <w:rFonts w:asciiTheme="minorHAnsi" w:hAnsiTheme="minorHAnsi" w:cstheme="minorHAnsi"/>
          <w:bCs/>
          <w:iCs/>
          <w:sz w:val="22"/>
          <w:szCs w:val="22"/>
        </w:rPr>
        <w:t xml:space="preserve">            Pre náklady a výdavky súvisiace s realizáciou účelu, na ktorý boli prostriedky pridelené a ktoré sú predmetom verejného obstarávania, prijíma príjemca prostriedkov postup verejného obstarávania v súlade s predpismi upravujúcimi verejné obstarávanie.</w:t>
      </w:r>
    </w:p>
    <w:p w14:paraId="724D9F61" w14:textId="77777777" w:rsidR="004C3295" w:rsidRPr="00181B4C" w:rsidRDefault="004C3295" w:rsidP="004C3295">
      <w:pPr>
        <w:tabs>
          <w:tab w:val="left" w:pos="1260"/>
          <w:tab w:val="left" w:pos="3960"/>
        </w:tabs>
        <w:jc w:val="center"/>
        <w:rPr>
          <w:rFonts w:asciiTheme="minorHAnsi" w:hAnsiTheme="minorHAnsi" w:cstheme="minorHAnsi"/>
          <w:bCs/>
          <w:iCs/>
          <w:sz w:val="22"/>
          <w:szCs w:val="22"/>
          <w:lang w:val="ru-RU"/>
        </w:rPr>
      </w:pPr>
    </w:p>
    <w:p w14:paraId="34628F7F" w14:textId="0EA433F0" w:rsidR="004C3295" w:rsidRPr="00181B4C" w:rsidRDefault="004C3295" w:rsidP="00181B4C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>V.</w:t>
      </w:r>
    </w:p>
    <w:p w14:paraId="4427B954" w14:textId="77777777" w:rsidR="004C3295" w:rsidRPr="00181B4C" w:rsidRDefault="004C3295" w:rsidP="004C3295">
      <w:pPr>
        <w:tabs>
          <w:tab w:val="left" w:pos="1080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 xml:space="preserve">            Sekretariát informuje užívateľov o rozdelení finančných prostriedkov určených týmto rozhodnutím.</w:t>
      </w:r>
    </w:p>
    <w:p w14:paraId="165EB583" w14:textId="5E606BA9" w:rsidR="00336C17" w:rsidRPr="00181B4C" w:rsidRDefault="00336C17" w:rsidP="00181B4C">
      <w:pPr>
        <w:tabs>
          <w:tab w:val="left" w:pos="0"/>
          <w:tab w:val="left" w:pos="1080"/>
          <w:tab w:val="left" w:pos="1440"/>
          <w:tab w:val="left" w:pos="5040"/>
        </w:tabs>
        <w:ind w:right="102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49F355A4" w14:textId="451AD481" w:rsidR="004C3295" w:rsidRPr="00181B4C" w:rsidRDefault="004C3295" w:rsidP="00181B4C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>VI.</w:t>
      </w:r>
    </w:p>
    <w:p w14:paraId="172947FA" w14:textId="5AD36BCA" w:rsidR="004C3295" w:rsidRPr="00181B4C" w:rsidRDefault="00181B4C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C3295" w:rsidRPr="00181B4C">
        <w:rPr>
          <w:rFonts w:asciiTheme="minorHAnsi" w:hAnsiTheme="minorHAnsi" w:cstheme="minorHAnsi"/>
          <w:sz w:val="22"/>
          <w:szCs w:val="22"/>
        </w:rPr>
        <w:t>Sekretariát prevezme záväzok voči užívateľom na základe písomnej zmluvy.</w:t>
      </w:r>
    </w:p>
    <w:p w14:paraId="25BAFBAB" w14:textId="77777777" w:rsidR="004C3295" w:rsidRPr="00181B4C" w:rsidRDefault="004C3295" w:rsidP="004C3295">
      <w:pPr>
        <w:tabs>
          <w:tab w:val="left" w:pos="0"/>
          <w:tab w:val="left" w:pos="1080"/>
          <w:tab w:val="left" w:pos="1440"/>
          <w:tab w:val="left" w:pos="5040"/>
        </w:tabs>
        <w:ind w:right="102"/>
        <w:jc w:val="center"/>
        <w:rPr>
          <w:rFonts w:asciiTheme="minorHAnsi" w:hAnsiTheme="minorHAnsi" w:cstheme="minorHAnsi"/>
          <w:b/>
          <w:sz w:val="22"/>
          <w:szCs w:val="22"/>
          <w:lang w:val="ru-RU"/>
        </w:rPr>
      </w:pPr>
    </w:p>
    <w:p w14:paraId="19CD6A41" w14:textId="1AFBA685" w:rsidR="004C3295" w:rsidRPr="00181B4C" w:rsidRDefault="004C3295" w:rsidP="00181B4C">
      <w:pPr>
        <w:pStyle w:val="BodyTextIndent3"/>
        <w:tabs>
          <w:tab w:val="clear" w:pos="1500"/>
          <w:tab w:val="left" w:pos="5040"/>
        </w:tabs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>VII.</w:t>
      </w:r>
    </w:p>
    <w:p w14:paraId="498FA81C" w14:textId="4CA2850D" w:rsidR="004C3295" w:rsidRPr="00181B4C" w:rsidRDefault="00181B4C" w:rsidP="00181B4C">
      <w:pPr>
        <w:tabs>
          <w:tab w:val="left" w:pos="1260"/>
          <w:tab w:val="left" w:pos="1440"/>
          <w:tab w:val="left" w:pos="5040"/>
        </w:tabs>
        <w:ind w:right="10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</w:t>
      </w:r>
      <w:r w:rsidR="004C3295" w:rsidRPr="00181B4C">
        <w:rPr>
          <w:rFonts w:asciiTheme="minorHAnsi" w:hAnsiTheme="minorHAnsi" w:cstheme="minorHAnsi"/>
          <w:sz w:val="22"/>
          <w:szCs w:val="22"/>
        </w:rPr>
        <w:t>Toto rozhodnutie je konečné a proti nemu nemožno podať sťažnosť.</w:t>
      </w:r>
    </w:p>
    <w:p w14:paraId="2731136A" w14:textId="77777777" w:rsidR="004C3295" w:rsidRPr="00181B4C" w:rsidRDefault="004C3295" w:rsidP="00222C25">
      <w:pPr>
        <w:jc w:val="both"/>
        <w:rPr>
          <w:rFonts w:asciiTheme="minorHAnsi" w:hAnsiTheme="minorHAnsi" w:cstheme="minorHAnsi"/>
          <w:sz w:val="22"/>
          <w:szCs w:val="22"/>
          <w:lang w:val="sr-Cyrl-CS"/>
        </w:rPr>
      </w:pPr>
    </w:p>
    <w:p w14:paraId="622D2B1A" w14:textId="03EC569E" w:rsidR="004C3295" w:rsidRPr="00181B4C" w:rsidRDefault="004C3295" w:rsidP="00181B4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>VIII.</w:t>
      </w:r>
    </w:p>
    <w:p w14:paraId="79DB7609" w14:textId="40ECE5FD" w:rsidR="004C3295" w:rsidRPr="00181B4C" w:rsidRDefault="00181B4C" w:rsidP="004C3295">
      <w:pPr>
        <w:pStyle w:val="BodyTextIndent3"/>
        <w:tabs>
          <w:tab w:val="clear" w:pos="1500"/>
          <w:tab w:val="left" w:pos="5040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4C3295" w:rsidRPr="00181B4C">
        <w:rPr>
          <w:rFonts w:asciiTheme="minorHAnsi" w:hAnsiTheme="minorHAnsi" w:cstheme="minorHAnsi"/>
          <w:sz w:val="22"/>
          <w:szCs w:val="22"/>
        </w:rPr>
        <w:t>Za výkon tohto rozhodnutia je zodpovedný Sektor pre hmotno-finančné úkony sekretariátu.</w:t>
      </w:r>
    </w:p>
    <w:p w14:paraId="16212486" w14:textId="1082DEDB" w:rsidR="00F93FB4" w:rsidRPr="00181B4C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rFonts w:asciiTheme="minorHAnsi" w:hAnsiTheme="minorHAnsi" w:cstheme="minorHAnsi"/>
          <w:sz w:val="22"/>
          <w:szCs w:val="22"/>
        </w:rPr>
      </w:pPr>
    </w:p>
    <w:p w14:paraId="07AC378D" w14:textId="74DBD457" w:rsidR="00F93FB4" w:rsidRPr="00181B4C" w:rsidRDefault="00F93FB4" w:rsidP="004C3295">
      <w:pPr>
        <w:pStyle w:val="BodyTextIndent3"/>
        <w:tabs>
          <w:tab w:val="clear" w:pos="1500"/>
          <w:tab w:val="left" w:pos="5040"/>
        </w:tabs>
        <w:ind w:firstLine="360"/>
        <w:rPr>
          <w:rFonts w:asciiTheme="minorHAnsi" w:hAnsiTheme="minorHAnsi" w:cstheme="minorHAnsi"/>
          <w:sz w:val="22"/>
          <w:szCs w:val="22"/>
        </w:rPr>
      </w:pPr>
    </w:p>
    <w:p w14:paraId="734C1F31" w14:textId="63D9665E" w:rsidR="004C3295" w:rsidRPr="00181B4C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93FB4" w:rsidRPr="00181B4C" w14:paraId="5C085434" w14:textId="77777777" w:rsidTr="00361B36">
        <w:trPr>
          <w:trHeight w:val="121"/>
        </w:trPr>
        <w:tc>
          <w:tcPr>
            <w:tcW w:w="4531" w:type="dxa"/>
          </w:tcPr>
          <w:p w14:paraId="0CE5C06F" w14:textId="77777777" w:rsidR="00F93FB4" w:rsidRPr="00181B4C" w:rsidRDefault="00F93FB4" w:rsidP="00361B36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4531" w:type="dxa"/>
          </w:tcPr>
          <w:p w14:paraId="65140E02" w14:textId="532A323F" w:rsidR="00F93FB4" w:rsidRPr="00181B4C" w:rsidRDefault="009269D4" w:rsidP="00361B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POKRAJINSKÝ TAJOMNÍK</w:t>
            </w:r>
          </w:p>
          <w:p w14:paraId="4D6A4F96" w14:textId="15904E08" w:rsidR="00F93FB4" w:rsidRPr="00181B4C" w:rsidRDefault="009269D4" w:rsidP="00361B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Róbert Ótott</w:t>
            </w:r>
          </w:p>
          <w:p w14:paraId="027C1B7E" w14:textId="157A930E" w:rsidR="00F93FB4" w:rsidRPr="00181B4C" w:rsidRDefault="009269D4" w:rsidP="00361B3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  <w:p w14:paraId="6E3756C2" w14:textId="77777777" w:rsidR="00F93FB4" w:rsidRPr="00181B4C" w:rsidRDefault="00F93FB4" w:rsidP="00361B36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</w:tbl>
    <w:p w14:paraId="4A55989B" w14:textId="77777777" w:rsidR="004C3295" w:rsidRPr="00181B4C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14:paraId="50CC4B3F" w14:textId="77777777" w:rsidR="004C3295" w:rsidRPr="00181B4C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14:paraId="486FA107" w14:textId="77777777" w:rsidR="004C3295" w:rsidRPr="00181B4C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t>Rozhodnutie doručiť:</w:t>
      </w:r>
    </w:p>
    <w:p w14:paraId="7D816E05" w14:textId="77777777" w:rsidR="004C3295" w:rsidRPr="00181B4C" w:rsidRDefault="004C3295" w:rsidP="004C3295">
      <w:pPr>
        <w:jc w:val="both"/>
        <w:rPr>
          <w:rFonts w:asciiTheme="minorHAnsi" w:hAnsiTheme="minorHAnsi" w:cstheme="minorHAnsi"/>
          <w:b/>
          <w:sz w:val="22"/>
          <w:szCs w:val="22"/>
          <w:lang w:val="sr-Cyrl-CS"/>
        </w:rPr>
      </w:pPr>
    </w:p>
    <w:p w14:paraId="6966A5E8" w14:textId="77777777" w:rsidR="004C3295" w:rsidRPr="00181B4C" w:rsidRDefault="004C3295" w:rsidP="004C3295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>Sektoru pre hmotno-finančné úkony sekretariátu</w:t>
      </w:r>
    </w:p>
    <w:p w14:paraId="21F7AB4C" w14:textId="77777777" w:rsidR="004C3295" w:rsidRPr="00181B4C" w:rsidRDefault="004C3295" w:rsidP="007B2CF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 xml:space="preserve">Archívu  </w:t>
      </w:r>
    </w:p>
    <w:p w14:paraId="16EE3625" w14:textId="4B9FFA10" w:rsidR="00650B8B" w:rsidRPr="00181B4C" w:rsidRDefault="00650B8B" w:rsidP="006848AE">
      <w:pPr>
        <w:ind w:left="3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534922BC" w14:textId="77777777" w:rsidR="00650B8B" w:rsidRPr="00181B4C" w:rsidRDefault="00650B8B" w:rsidP="006848AE">
      <w:pPr>
        <w:ind w:left="36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</w:p>
    <w:p w14:paraId="28A2931D" w14:textId="77777777" w:rsidR="00CE452E" w:rsidRPr="00181B4C" w:rsidRDefault="00CE452E" w:rsidP="006848A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99B90EB" w14:textId="77777777" w:rsidR="001A6370" w:rsidRPr="00181B4C" w:rsidRDefault="001A6370" w:rsidP="001A6370">
      <w:pPr>
        <w:rPr>
          <w:rFonts w:asciiTheme="minorHAnsi" w:hAnsiTheme="minorHAnsi" w:cstheme="minorHAnsi"/>
          <w:b/>
          <w:sz w:val="22"/>
          <w:szCs w:val="22"/>
        </w:rPr>
      </w:pPr>
    </w:p>
    <w:p w14:paraId="7F079F19" w14:textId="77777777" w:rsidR="00B32C4A" w:rsidRPr="00181B4C" w:rsidRDefault="00B32C4A" w:rsidP="00B32C4A">
      <w:pPr>
        <w:rPr>
          <w:rFonts w:asciiTheme="minorHAnsi" w:hAnsiTheme="minorHAnsi" w:cstheme="minorHAnsi"/>
          <w:sz w:val="22"/>
          <w:szCs w:val="22"/>
        </w:rPr>
      </w:pPr>
    </w:p>
    <w:p w14:paraId="2EF8E07E" w14:textId="626F8607" w:rsidR="00B32C4A" w:rsidRPr="00181B4C" w:rsidRDefault="00B32C4A" w:rsidP="00B32C4A">
      <w:pPr>
        <w:rPr>
          <w:rFonts w:asciiTheme="minorHAnsi" w:hAnsiTheme="minorHAnsi" w:cstheme="minorHAnsi"/>
          <w:sz w:val="22"/>
          <w:szCs w:val="22"/>
        </w:rPr>
      </w:pPr>
    </w:p>
    <w:p w14:paraId="6B75B5CC" w14:textId="417CE30E" w:rsidR="00AD0361" w:rsidRPr="00181B4C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tab/>
      </w:r>
    </w:p>
    <w:p w14:paraId="6F1F6BF2" w14:textId="237D1748" w:rsidR="00B32C4A" w:rsidRPr="00181B4C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2B4F37F7" w14:textId="77777777" w:rsidR="002D3D21" w:rsidRPr="00181B4C" w:rsidRDefault="002D3D21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br w:type="page"/>
      </w:r>
    </w:p>
    <w:p w14:paraId="1D92FFA2" w14:textId="77777777" w:rsidR="002D3D21" w:rsidRPr="00181B4C" w:rsidRDefault="002D3D21" w:rsidP="00C04941">
      <w:pPr>
        <w:tabs>
          <w:tab w:val="left" w:pos="2009"/>
        </w:tabs>
        <w:jc w:val="center"/>
        <w:rPr>
          <w:rFonts w:asciiTheme="minorHAnsi" w:hAnsiTheme="minorHAnsi" w:cstheme="minorHAnsi"/>
          <w:b/>
          <w:sz w:val="22"/>
          <w:szCs w:val="22"/>
        </w:rPr>
        <w:sectPr w:rsidR="002D3D21" w:rsidRPr="00181B4C" w:rsidSect="002D3D21">
          <w:headerReference w:type="even" r:id="rId9"/>
          <w:pgSz w:w="11909" w:h="16834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0223C27" w14:textId="0CFA8AAE" w:rsidR="00F93FB4" w:rsidRPr="00181B4C" w:rsidRDefault="00F93FB4" w:rsidP="00C04941">
      <w:pPr>
        <w:tabs>
          <w:tab w:val="left" w:pos="200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lastRenderedPageBreak/>
        <w:t>Tabuľka 1. ROZVRHNUTIE PROSTRIEDKOV PODĽA SÚBEHU O FINANCOVANIE A SPOLUFINANCOVANIE</w:t>
      </w:r>
      <w:r w:rsidR="00E3407E">
        <w:rPr>
          <w:rFonts w:asciiTheme="minorHAnsi" w:hAnsiTheme="minorHAnsi" w:cstheme="minorHAnsi"/>
          <w:b/>
          <w:sz w:val="22"/>
          <w:szCs w:val="22"/>
        </w:rPr>
        <w:t xml:space="preserve"> AKTIVÍT SÚVISIACICH SO ZVÝŠENÍM</w:t>
      </w:r>
      <w:r w:rsidRPr="00181B4C">
        <w:rPr>
          <w:rFonts w:asciiTheme="minorHAnsi" w:hAnsiTheme="minorHAnsi" w:cstheme="minorHAnsi"/>
          <w:b/>
          <w:sz w:val="22"/>
          <w:szCs w:val="22"/>
        </w:rPr>
        <w:t xml:space="preserve"> BEZPEČNOSTI OBJEKTOV USTANOVIZNÍ ZÁKLADNÉHO VZDELÁVANIA A VÝCHOVY NA ÚZEMÍ AUTONÓMNEJ POKRAJINY VOJVODINY – OBSTARANIE VYBAVENIA NA ROK 2025 </w:t>
      </w:r>
    </w:p>
    <w:p w14:paraId="40C95259" w14:textId="12F3D9F3" w:rsidR="00F93FB4" w:rsidRPr="00181B4C" w:rsidRDefault="00F93FB4" w:rsidP="00255862">
      <w:pPr>
        <w:tabs>
          <w:tab w:val="left" w:pos="5900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473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2320"/>
        <w:gridCol w:w="3160"/>
        <w:gridCol w:w="4117"/>
      </w:tblGrid>
      <w:tr w:rsidR="00CC7519" w:rsidRPr="00181B4C" w14:paraId="0B787436" w14:textId="77777777" w:rsidTr="002D3D21">
        <w:trPr>
          <w:trHeight w:val="309"/>
          <w:jc w:val="center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0E8BF" w14:textId="722E1AEC" w:rsidR="00CC7519" w:rsidRPr="00181B4C" w:rsidRDefault="002D3D21" w:rsidP="002D3D2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Ustanovizeň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8DE438" w14:textId="1B4367C5" w:rsidR="00CC7519" w:rsidRPr="00181B4C" w:rsidRDefault="002D3D21" w:rsidP="002D3D2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Miesto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79037F" w14:textId="5B182929" w:rsidR="00CC7519" w:rsidRPr="00181B4C" w:rsidRDefault="002D3D21" w:rsidP="002D3D2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Účel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80018" w14:textId="787D27C3" w:rsidR="00CC7519" w:rsidRPr="00181B4C" w:rsidRDefault="002D3D21" w:rsidP="002D3D21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Schválená suma</w:t>
            </w:r>
          </w:p>
        </w:tc>
      </w:tr>
      <w:tr w:rsidR="002D3D21" w:rsidRPr="00181B4C" w14:paraId="15B04534" w14:textId="77777777" w:rsidTr="002D3D21">
        <w:trPr>
          <w:trHeight w:val="1020"/>
          <w:jc w:val="center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6ABB31" w14:textId="74ADAC41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Cseha Károlyho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9C0571" w14:textId="45B628F5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899433" w14:textId="44F194A3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Obstaranie hasiacich prístrojov </w:t>
            </w:r>
            <w:r w:rsidR="00E34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</w:t>
            </w: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 nástrojov na ochranu </w:t>
            </w:r>
            <w:r w:rsidR="00E34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pred prírodnými katastrofami </w:t>
            </w:r>
            <w:r w:rsidR="00E34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</w:t>
            </w: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inými nehodami</w:t>
            </w:r>
          </w:p>
        </w:tc>
        <w:tc>
          <w:tcPr>
            <w:tcW w:w="41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071B53" w14:textId="66A8ED50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277 440,00</w:t>
            </w:r>
          </w:p>
        </w:tc>
      </w:tr>
      <w:tr w:rsidR="00CC7519" w:rsidRPr="00181B4C" w14:paraId="54FADE56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EE6C7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Józsefa Attilu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B82BC0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Kupusina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314DB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Požiarne a poplašné zariadenia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3E091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471 840,00</w:t>
            </w:r>
          </w:p>
        </w:tc>
      </w:tr>
      <w:tr w:rsidR="00CC7519" w:rsidRPr="00181B4C" w14:paraId="54BBE6F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3063E8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Jozefa Marčoka Dragutina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758CE1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Hložany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A6628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Zariadenia na video monitorovanie</w:t>
            </w:r>
          </w:p>
        </w:tc>
        <w:tc>
          <w:tcPr>
            <w:tcW w:w="4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E053F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933 832,68</w:t>
            </w:r>
          </w:p>
        </w:tc>
      </w:tr>
      <w:tr w:rsidR="00CC7519" w:rsidRPr="00181B4C" w14:paraId="61966877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8DB4A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Sonje Marinkovićovej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2187E3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Zreňanin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FFC7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Videodozor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6F8036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1 160 064,00</w:t>
            </w:r>
          </w:p>
        </w:tc>
      </w:tr>
      <w:tr w:rsidR="00CC7519" w:rsidRPr="00181B4C" w14:paraId="138B8D8D" w14:textId="77777777" w:rsidTr="002D3D21">
        <w:trPr>
          <w:trHeight w:val="102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76B1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Petra Petrovića Njegoša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5FDC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Zreňanin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428E" w14:textId="70B14782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Detektor kovov na dvere, ručný detektor kovov, bezpečnostné kamery, príslušné licencie </w:t>
            </w:r>
            <w:r w:rsidR="00E34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</w:t>
            </w: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súvisiace vybavenie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880DF1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1 194 000,00</w:t>
            </w:r>
          </w:p>
        </w:tc>
      </w:tr>
      <w:tr w:rsidR="00CC7519" w:rsidRPr="00181B4C" w14:paraId="51702A3D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21A22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Petra Kočića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71883C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Inđija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41F44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Systém video monitorovania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B059C1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1 117 200,00</w:t>
            </w:r>
          </w:p>
        </w:tc>
      </w:tr>
      <w:tr w:rsidR="00CC7519" w:rsidRPr="00181B4C" w14:paraId="0D4569D0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139EE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Dušana Jerkovića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E83C26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Inđija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584BBB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Systém video monitorovania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E1B2D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1 160 760,00</w:t>
            </w:r>
          </w:p>
        </w:tc>
      </w:tr>
      <w:tr w:rsidR="00CC7519" w:rsidRPr="00181B4C" w14:paraId="5701C20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90995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Aranyho Jánosa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17BBB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Trešnjevac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4B6A3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Zariadenia na video monitorovanie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F4EE0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718 773,88</w:t>
            </w:r>
          </w:p>
        </w:tc>
      </w:tr>
      <w:tr w:rsidR="00CC7519" w:rsidRPr="00181B4C" w14:paraId="1AA718E5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DCB3A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Móru Károlyho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A68DA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Sajan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56BE7" w14:textId="5C114621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Inštalácia bezpečnostných kamier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96EAA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988 700,00</w:t>
            </w:r>
          </w:p>
        </w:tc>
      </w:tr>
      <w:tr w:rsidR="00CC7519" w:rsidRPr="00181B4C" w14:paraId="6F9F9276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2D852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Mošu Pijadeho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16E13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Debeljača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88FCB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Video monitorovacie kamery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C11DC3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510 000,00</w:t>
            </w:r>
          </w:p>
        </w:tc>
      </w:tr>
      <w:tr w:rsidR="00CC7519" w:rsidRPr="00181B4C" w14:paraId="190F9E4A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2BACB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Modelová základná škola Adyho Endreho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84D662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Mali Iđoš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1693B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Rozšírenie školského video monitorovania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EF166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457 920,00</w:t>
            </w:r>
          </w:p>
        </w:tc>
      </w:tr>
      <w:tr w:rsidR="00CC7519" w:rsidRPr="00181B4C" w14:paraId="52D48CFF" w14:textId="77777777" w:rsidTr="002D3D21">
        <w:trPr>
          <w:trHeight w:val="765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83442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Đuru Jakšića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9845F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Srpska Crnja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7F36C" w14:textId="069C56DE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Moderná mobilná brána s video dohľadom a interkomom </w:t>
            </w:r>
            <w:r w:rsidR="00E34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</w:t>
            </w: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pre kontrolu prístupu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257F1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1 191 480,00</w:t>
            </w:r>
          </w:p>
        </w:tc>
      </w:tr>
      <w:tr w:rsidR="00CC7519" w:rsidRPr="00181B4C" w14:paraId="2EDE1A65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1E150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Dušana Radovića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D8942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Nový Sad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7A8F4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Zariadenia na video monitorovanie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97BC5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1 199 892,00</w:t>
            </w:r>
          </w:p>
        </w:tc>
      </w:tr>
      <w:tr w:rsidR="00CC7519" w:rsidRPr="00181B4C" w14:paraId="461D7C51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768C3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Slobodana Bajića Paju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AD309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Pećinci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EE414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Systém video monitorovania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084A5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1 182 662,40</w:t>
            </w:r>
          </w:p>
        </w:tc>
      </w:tr>
      <w:tr w:rsidR="00CC7519" w:rsidRPr="00181B4C" w14:paraId="433E6C59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37091D" w14:textId="69559B68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Veljka Dugoševića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587A1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1337C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Systém video monitorovania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0E998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1 193 150,40</w:t>
            </w:r>
          </w:p>
        </w:tc>
      </w:tr>
      <w:tr w:rsidR="00CC7519" w:rsidRPr="00181B4C" w14:paraId="4AC76215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F5D09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Branka Radičevića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0FFC8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Nikinci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16981" w14:textId="1AAECD98" w:rsidR="00CC7519" w:rsidRPr="00181B4C" w:rsidRDefault="00E340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Vybavenie</w:t>
            </w:r>
            <w:r w:rsidR="00CC7519"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video monitorovanie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96F81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1 188 782,40</w:t>
            </w:r>
          </w:p>
        </w:tc>
      </w:tr>
      <w:tr w:rsidR="00CC7519" w:rsidRPr="00181B4C" w14:paraId="17B0DD27" w14:textId="77777777" w:rsidTr="002D3D21">
        <w:trPr>
          <w:trHeight w:val="51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0A9EA3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Tömörkényiho Istvána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4C4CE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Tornjoš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EFAC4" w14:textId="3E6C29A2" w:rsidR="00CC7519" w:rsidRPr="00181B4C" w:rsidRDefault="00E3407E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Vybavenie</w:t>
            </w:r>
            <w:r w:rsidR="00CC7519"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video monitorovanie a pripojenie k monitorovacej miestnosti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6E234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639 368,32</w:t>
            </w:r>
          </w:p>
        </w:tc>
      </w:tr>
      <w:tr w:rsidR="00CC7519" w:rsidRPr="00181B4C" w14:paraId="769C6207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0E919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Petöfiho Sándora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9B4C4F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B3FA7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Videokamera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5B20C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1 011 753,92</w:t>
            </w:r>
          </w:p>
        </w:tc>
      </w:tr>
      <w:tr w:rsidR="00CC7519" w:rsidRPr="00181B4C" w14:paraId="3BB3DBF4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A76B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Thurzóa Lajosa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489DE5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Senta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E34DB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Ručný detektor kovov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E8727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60 000,00</w:t>
            </w:r>
          </w:p>
        </w:tc>
      </w:tr>
      <w:tr w:rsidR="00CC7519" w:rsidRPr="00181B4C" w14:paraId="44722BFF" w14:textId="77777777" w:rsidTr="002D3D21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09F1FC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Základná škola Hunyadiho Jánosa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54249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Čantavir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CE089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Videodozor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E9E78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361 180,00</w:t>
            </w:r>
          </w:p>
        </w:tc>
      </w:tr>
      <w:tr w:rsidR="00CC7519" w:rsidRPr="00181B4C" w14:paraId="5F311214" w14:textId="77777777" w:rsidTr="00EB17B3">
        <w:trPr>
          <w:trHeight w:val="300"/>
          <w:jc w:val="center"/>
        </w:trPr>
        <w:tc>
          <w:tcPr>
            <w:tcW w:w="514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0EBDA3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Základná škola Jovana Popovića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DF48D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Čoka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B9312" w14:textId="77777777" w:rsidR="00CC7519" w:rsidRPr="00181B4C" w:rsidRDefault="00CC751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Poplašný systém</w:t>
            </w:r>
          </w:p>
        </w:tc>
        <w:tc>
          <w:tcPr>
            <w:tcW w:w="41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60F2E" w14:textId="77777777" w:rsidR="00CC7519" w:rsidRPr="00181B4C" w:rsidRDefault="00CC7519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481 200,00</w:t>
            </w:r>
          </w:p>
        </w:tc>
      </w:tr>
      <w:tr w:rsidR="00EB17B3" w:rsidRPr="00181B4C" w14:paraId="061AA73F" w14:textId="77777777" w:rsidTr="00EB17B3">
        <w:trPr>
          <w:trHeight w:val="625"/>
          <w:jc w:val="center"/>
        </w:trPr>
        <w:tc>
          <w:tcPr>
            <w:tcW w:w="147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1015A1" w14:textId="624FC0CB" w:rsidR="00EB17B3" w:rsidRPr="00181B4C" w:rsidRDefault="00EB17B3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Spolu: 17 5000 000,00</w:t>
            </w:r>
          </w:p>
        </w:tc>
      </w:tr>
    </w:tbl>
    <w:p w14:paraId="2F898092" w14:textId="4DFCB12A" w:rsidR="002D3D21" w:rsidRPr="00181B4C" w:rsidRDefault="002D3D21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225674E" w14:textId="1FF90D61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830766" w14:textId="2DBFA0A2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8232C1" w14:textId="3CE1F007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C2152F" w14:textId="2AB38158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375DB92" w14:textId="1B753846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AFC8CCC" w14:textId="45B2773A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94D57E" w14:textId="6ACF326A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9CDFF13" w14:textId="5EBF4B66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BC7D8A" w14:textId="39291025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75D1C67" w14:textId="4A1787C4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C036DC" w14:textId="0005426F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D24BC0" w14:textId="72B10420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BF8459A" w14:textId="4E92CFBB" w:rsidR="003826A2" w:rsidRPr="00181B4C" w:rsidRDefault="003826A2" w:rsidP="002D3D21">
      <w:pPr>
        <w:spacing w:after="20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13807E8" w14:textId="77777777" w:rsidR="003826A2" w:rsidRPr="00181B4C" w:rsidRDefault="003826A2" w:rsidP="003826A2">
      <w:pPr>
        <w:spacing w:after="200" w:line="276" w:lineRule="auto"/>
        <w:jc w:val="right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709"/>
      </w:tblGrid>
      <w:tr w:rsidR="002D3D21" w:rsidRPr="00181B4C" w14:paraId="3789232E" w14:textId="77777777" w:rsidTr="003826A2">
        <w:trPr>
          <w:trHeight w:val="169"/>
        </w:trPr>
        <w:tc>
          <w:tcPr>
            <w:tcW w:w="7709" w:type="dxa"/>
          </w:tcPr>
          <w:p w14:paraId="4DB6DE5F" w14:textId="77777777" w:rsidR="002D3D21" w:rsidRPr="00181B4C" w:rsidRDefault="002D3D21" w:rsidP="00371318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709" w:type="dxa"/>
          </w:tcPr>
          <w:p w14:paraId="7B7DD287" w14:textId="77777777" w:rsidR="002D3D21" w:rsidRPr="00181B4C" w:rsidRDefault="002D3D21" w:rsidP="003713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POKRAJINSKÝ TAJOMNÍK</w:t>
            </w:r>
          </w:p>
          <w:p w14:paraId="25027417" w14:textId="77777777" w:rsidR="002D3D21" w:rsidRPr="00181B4C" w:rsidRDefault="002D3D21" w:rsidP="003713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Róbert Ótott</w:t>
            </w:r>
          </w:p>
          <w:p w14:paraId="6A2C5152" w14:textId="77777777" w:rsidR="002D3D21" w:rsidRPr="00181B4C" w:rsidRDefault="002D3D21" w:rsidP="003713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  <w:p w14:paraId="4138B51E" w14:textId="77777777" w:rsidR="002D3D21" w:rsidRPr="00181B4C" w:rsidRDefault="002D3D21" w:rsidP="00371318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</w:tbl>
    <w:p w14:paraId="731D2F95" w14:textId="77777777" w:rsidR="002D3D21" w:rsidRPr="00181B4C" w:rsidRDefault="002D3D21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81B4C">
        <w:rPr>
          <w:rFonts w:asciiTheme="minorHAnsi" w:hAnsiTheme="minorHAnsi" w:cstheme="minorHAnsi"/>
          <w:sz w:val="22"/>
          <w:szCs w:val="22"/>
        </w:rPr>
        <w:br w:type="page"/>
      </w:r>
    </w:p>
    <w:p w14:paraId="01E7E8C6" w14:textId="5CDD7895" w:rsidR="00434DAE" w:rsidRPr="00181B4C" w:rsidRDefault="00434DAE" w:rsidP="002D3D21">
      <w:pPr>
        <w:spacing w:after="200"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81B4C">
        <w:rPr>
          <w:rFonts w:asciiTheme="minorHAnsi" w:hAnsiTheme="minorHAnsi" w:cstheme="minorHAnsi"/>
          <w:b/>
          <w:sz w:val="22"/>
          <w:szCs w:val="22"/>
        </w:rPr>
        <w:lastRenderedPageBreak/>
        <w:t>Tabuľka 2. ROZVRHNUTIE PROSTRIEDKOV PODĽA SÚBEHIU O FINANCOVANIE A SPOLUFINANCOVANIE AKTIVÍT SÚVISIACICH SO ZLEPŠENÍM BEZPEČNOSTI OB</w:t>
      </w:r>
      <w:r w:rsidR="00E3407E">
        <w:rPr>
          <w:rFonts w:asciiTheme="minorHAnsi" w:hAnsiTheme="minorHAnsi" w:cstheme="minorHAnsi"/>
          <w:b/>
          <w:sz w:val="22"/>
          <w:szCs w:val="22"/>
        </w:rPr>
        <w:t xml:space="preserve">JEKTOV USTANOVIZNÍ </w:t>
      </w:r>
      <w:r w:rsidRPr="00181B4C">
        <w:rPr>
          <w:rFonts w:asciiTheme="minorHAnsi" w:hAnsiTheme="minorHAnsi" w:cstheme="minorHAnsi"/>
          <w:b/>
          <w:sz w:val="22"/>
          <w:szCs w:val="22"/>
        </w:rPr>
        <w:t xml:space="preserve">STREDNÉHO VZDELÁVANIA A VÝCHOVY NA ÚZEMÍ AUTONÓMNEJ POKRAJINY VOJVODINY – OBSTARANIE VYBAVENIA NA ROK 2025 </w:t>
      </w:r>
    </w:p>
    <w:p w14:paraId="38D9A0D0" w14:textId="77777777" w:rsidR="00434DAE" w:rsidRPr="00181B4C" w:rsidRDefault="00434DAE" w:rsidP="00434DAE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15021" w:type="dxa"/>
        <w:jc w:val="center"/>
        <w:tblLook w:val="04A0" w:firstRow="1" w:lastRow="0" w:firstColumn="1" w:lastColumn="0" w:noHBand="0" w:noVBand="1"/>
      </w:tblPr>
      <w:tblGrid>
        <w:gridCol w:w="6720"/>
        <w:gridCol w:w="2000"/>
        <w:gridCol w:w="3160"/>
        <w:gridCol w:w="3141"/>
      </w:tblGrid>
      <w:tr w:rsidR="002D3D21" w:rsidRPr="00181B4C" w14:paraId="69E2D737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9099" w14:textId="5F9427D3" w:rsidR="002D3D21" w:rsidRPr="00181B4C" w:rsidRDefault="002D3D21" w:rsidP="002D3D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Ustanovizeň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61FBC" w14:textId="51C8A3DE" w:rsidR="002D3D21" w:rsidRPr="00181B4C" w:rsidRDefault="002D3D21" w:rsidP="002D3D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Miesto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C6D8D" w14:textId="194349CD" w:rsidR="002D3D21" w:rsidRPr="00181B4C" w:rsidRDefault="002D3D21" w:rsidP="002D3D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Účel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39689" w14:textId="45730242" w:rsidR="002D3D21" w:rsidRPr="00181B4C" w:rsidRDefault="002D3D21" w:rsidP="002D3D2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Schválená suma</w:t>
            </w:r>
          </w:p>
        </w:tc>
      </w:tr>
      <w:tr w:rsidR="002D3D21" w:rsidRPr="00181B4C" w14:paraId="05A0925A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4C098" w14:textId="5B03C504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Technická škola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D4CE8" w14:textId="3AAA1AEC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Ada</w:t>
            </w:r>
          </w:p>
        </w:tc>
        <w:tc>
          <w:tcPr>
            <w:tcW w:w="3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C10E8" w14:textId="2AD79BDD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Vybavenie na zlepšenie bezpečnosti v školách – rôzne</w:t>
            </w:r>
          </w:p>
        </w:tc>
        <w:tc>
          <w:tcPr>
            <w:tcW w:w="3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19010" w14:textId="2C8335BE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332 760,00</w:t>
            </w:r>
          </w:p>
        </w:tc>
      </w:tr>
      <w:tr w:rsidR="002D3D21" w:rsidRPr="00181B4C" w14:paraId="6BE642E7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743D4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Gymnázium Jána Kollára so žiackym domovom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1F69B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Báčsky Petrovec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E62F0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Detektorové dvere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667BB" w14:textId="77777777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1 191 672,00</w:t>
            </w:r>
          </w:p>
        </w:tc>
      </w:tr>
      <w:tr w:rsidR="002D3D21" w:rsidRPr="00181B4C" w14:paraId="38B0BF2C" w14:textId="77777777" w:rsidTr="002D3D21">
        <w:trPr>
          <w:trHeight w:val="1275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18D2D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Zreňaninské gymnázium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201E3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Zreňanin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FF5C1F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Detektor kovov na dvere, ručný detektor kovov, bezpečnostné kamery a súvisiace vybavenie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DF870" w14:textId="77777777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1 184 400,00</w:t>
            </w:r>
          </w:p>
        </w:tc>
      </w:tr>
      <w:tr w:rsidR="002D3D21" w:rsidRPr="00181B4C" w14:paraId="27C06614" w14:textId="77777777" w:rsidTr="002D3D21">
        <w:trPr>
          <w:trHeight w:val="102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2D6B2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Poľnohospodársko-technické stredoškolské stredisko Józsefa Besedesa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35117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Kanjiža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AC4E2" w14:textId="3E016F3E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Hasiace prístroje a systémy riadenia prístupu (požadujú 2 veci, ale</w:t>
            </w:r>
            <w:r w:rsidR="00E3407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aplikácia pod názvom vybavenia</w:t>
            </w: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uvádza 1)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FFF0A9" w14:textId="77777777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184 233,81</w:t>
            </w:r>
          </w:p>
        </w:tc>
      </w:tr>
      <w:tr w:rsidR="002D3D21" w:rsidRPr="00181B4C" w14:paraId="68D52C82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18C936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Technická škola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BDC15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Odžaci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6E5B4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Bezpečnostný systém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86D639" w14:textId="77777777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1 196 300,00</w:t>
            </w:r>
          </w:p>
        </w:tc>
      </w:tr>
      <w:tr w:rsidR="002D3D21" w:rsidRPr="00181B4C" w14:paraId="1454832C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197554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Ekonomická obchodná škola Paju Marganovića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B70C41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Pančevo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DF34E" w14:textId="143F8026" w:rsidR="002D3D21" w:rsidRPr="00181B4C" w:rsidRDefault="00E3407E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Vybavenie</w:t>
            </w:r>
            <w:r w:rsidR="002D3D21"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na video monitorovanie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4BBB13" w14:textId="77777777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1 199 892,59</w:t>
            </w:r>
          </w:p>
        </w:tc>
      </w:tr>
      <w:tr w:rsidR="002D3D21" w:rsidRPr="00181B4C" w14:paraId="20A69814" w14:textId="77777777" w:rsidTr="002D3D21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8FC77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Gymnázium Stevana Puzića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A0DA9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Ruma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B0195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Systém bezpečnostnej kontroly 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88E44" w14:textId="77777777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894 141,60</w:t>
            </w:r>
          </w:p>
        </w:tc>
      </w:tr>
      <w:tr w:rsidR="002D3D21" w:rsidRPr="00181B4C" w14:paraId="69DB2142" w14:textId="77777777" w:rsidTr="002D3D21">
        <w:trPr>
          <w:trHeight w:val="51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4F4C8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Školské stredisko so žiackym domovom Dositeja Obradovića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F7B5D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Subotica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8F68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Automatický systém detekcie požiaru a poplachu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D63C7B" w14:textId="77777777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1 199 000,00</w:t>
            </w:r>
          </w:p>
        </w:tc>
      </w:tr>
      <w:tr w:rsidR="002D3D21" w:rsidRPr="00181B4C" w14:paraId="4D3CCB3B" w14:textId="77777777" w:rsidTr="00EB17B3">
        <w:trPr>
          <w:trHeight w:val="300"/>
          <w:jc w:val="center"/>
        </w:trPr>
        <w:tc>
          <w:tcPr>
            <w:tcW w:w="672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97D45E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Ekonomická stredná škola Bosy Miličevićovej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BAE97F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Subotica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C94AF" w14:textId="77777777" w:rsidR="002D3D21" w:rsidRPr="00181B4C" w:rsidRDefault="002D3D21" w:rsidP="002D3D21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Obstaranie hasiacich prístrojov</w:t>
            </w:r>
          </w:p>
        </w:tc>
        <w:tc>
          <w:tcPr>
            <w:tcW w:w="314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0FED2" w14:textId="77777777" w:rsidR="002D3D21" w:rsidRPr="00181B4C" w:rsidRDefault="002D3D21" w:rsidP="002D3D21">
            <w:pPr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117 600,00</w:t>
            </w:r>
          </w:p>
        </w:tc>
      </w:tr>
      <w:tr w:rsidR="00EB17B3" w:rsidRPr="00181B4C" w14:paraId="58FCF02A" w14:textId="77777777" w:rsidTr="00EB17B3">
        <w:trPr>
          <w:trHeight w:val="610"/>
          <w:jc w:val="center"/>
        </w:trPr>
        <w:tc>
          <w:tcPr>
            <w:tcW w:w="1502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F1B6C1" w14:textId="75823EB7" w:rsidR="00EB17B3" w:rsidRPr="00181B4C" w:rsidRDefault="00EB17B3" w:rsidP="002D3D21">
            <w:pPr>
              <w:jc w:val="right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Spolu: 7 500 00,00</w:t>
            </w:r>
          </w:p>
        </w:tc>
      </w:tr>
    </w:tbl>
    <w:p w14:paraId="06B6801D" w14:textId="77777777" w:rsidR="00F93FB4" w:rsidRPr="00181B4C" w:rsidRDefault="00F93FB4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0818D121" w14:textId="3B1B9935" w:rsidR="00B32C4A" w:rsidRPr="00181B4C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0D4D3692" w14:textId="76DA21E4" w:rsidR="00B32C4A" w:rsidRPr="00181B4C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5847CB0B" w14:textId="55454E32" w:rsidR="00B32C4A" w:rsidRPr="00181B4C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5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9"/>
        <w:gridCol w:w="7709"/>
      </w:tblGrid>
      <w:tr w:rsidR="003826A2" w:rsidRPr="00181B4C" w14:paraId="598D9D6B" w14:textId="77777777" w:rsidTr="00371318">
        <w:trPr>
          <w:trHeight w:val="169"/>
        </w:trPr>
        <w:tc>
          <w:tcPr>
            <w:tcW w:w="7709" w:type="dxa"/>
          </w:tcPr>
          <w:p w14:paraId="379CBB9A" w14:textId="77777777" w:rsidR="003826A2" w:rsidRPr="00181B4C" w:rsidRDefault="003826A2" w:rsidP="00371318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  <w:tc>
          <w:tcPr>
            <w:tcW w:w="7709" w:type="dxa"/>
          </w:tcPr>
          <w:p w14:paraId="12D5C6FC" w14:textId="77777777" w:rsidR="003826A2" w:rsidRPr="00181B4C" w:rsidRDefault="003826A2" w:rsidP="003713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POKRAJINSKÝ TAJOMNÍK</w:t>
            </w:r>
          </w:p>
          <w:p w14:paraId="2E3F6254" w14:textId="77777777" w:rsidR="003826A2" w:rsidRPr="00181B4C" w:rsidRDefault="003826A2" w:rsidP="003713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Róbert Ótott</w:t>
            </w:r>
          </w:p>
          <w:p w14:paraId="50ABED82" w14:textId="77777777" w:rsidR="003826A2" w:rsidRPr="00181B4C" w:rsidRDefault="003826A2" w:rsidP="003713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81B4C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</w:p>
          <w:p w14:paraId="6EC36885" w14:textId="77777777" w:rsidR="003826A2" w:rsidRPr="00181B4C" w:rsidRDefault="003826A2" w:rsidP="00371318">
            <w:pPr>
              <w:contextualSpacing/>
              <w:jc w:val="both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</w:p>
        </w:tc>
      </w:tr>
    </w:tbl>
    <w:p w14:paraId="5ED5AEE7" w14:textId="46A3AC7C" w:rsidR="00B32C4A" w:rsidRPr="00181B4C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p w14:paraId="1EF4B080" w14:textId="49D1F4FF" w:rsidR="00B32C4A" w:rsidRPr="00181B4C" w:rsidRDefault="00B32C4A" w:rsidP="00B32C4A">
      <w:pPr>
        <w:tabs>
          <w:tab w:val="left" w:pos="2009"/>
        </w:tabs>
        <w:rPr>
          <w:rFonts w:asciiTheme="minorHAnsi" w:hAnsiTheme="minorHAnsi" w:cstheme="minorHAnsi"/>
          <w:sz w:val="22"/>
          <w:szCs w:val="22"/>
        </w:rPr>
      </w:pPr>
    </w:p>
    <w:sectPr w:rsidR="00B32C4A" w:rsidRPr="00181B4C" w:rsidSect="002D3D21">
      <w:pgSz w:w="16834" w:h="11909" w:orient="landscape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16089" w14:textId="77777777" w:rsidR="00697954" w:rsidRDefault="00697954">
      <w:r>
        <w:separator/>
      </w:r>
    </w:p>
  </w:endnote>
  <w:endnote w:type="continuationSeparator" w:id="0">
    <w:p w14:paraId="78D9669F" w14:textId="77777777" w:rsidR="00697954" w:rsidRDefault="0069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09A840" w14:textId="77777777" w:rsidR="00697954" w:rsidRDefault="00697954">
      <w:r>
        <w:separator/>
      </w:r>
    </w:p>
  </w:footnote>
  <w:footnote w:type="continuationSeparator" w:id="0">
    <w:p w14:paraId="06010656" w14:textId="77777777" w:rsidR="00697954" w:rsidRDefault="00697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17D63" w14:textId="77777777" w:rsidR="00222C25" w:rsidRDefault="00222C25" w:rsidP="00FB75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43859" w14:textId="77777777" w:rsidR="00222C25" w:rsidRDefault="00222C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ECA0440"/>
    <w:multiLevelType w:val="hybridMultilevel"/>
    <w:tmpl w:val="67F6D0D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613"/>
    <w:rsid w:val="00035D90"/>
    <w:rsid w:val="000529C1"/>
    <w:rsid w:val="0005313F"/>
    <w:rsid w:val="00092D7B"/>
    <w:rsid w:val="000B078D"/>
    <w:rsid w:val="000B1BBD"/>
    <w:rsid w:val="000D634C"/>
    <w:rsid w:val="001027FA"/>
    <w:rsid w:val="00127D83"/>
    <w:rsid w:val="00134646"/>
    <w:rsid w:val="00157C24"/>
    <w:rsid w:val="00164821"/>
    <w:rsid w:val="00181B4C"/>
    <w:rsid w:val="001A6370"/>
    <w:rsid w:val="001C59F8"/>
    <w:rsid w:val="001D4D19"/>
    <w:rsid w:val="001D51DC"/>
    <w:rsid w:val="001D5628"/>
    <w:rsid w:val="001E0C5C"/>
    <w:rsid w:val="001F3F9B"/>
    <w:rsid w:val="00206285"/>
    <w:rsid w:val="00207E01"/>
    <w:rsid w:val="00222C25"/>
    <w:rsid w:val="00222EF7"/>
    <w:rsid w:val="00232580"/>
    <w:rsid w:val="00251A29"/>
    <w:rsid w:val="002535C4"/>
    <w:rsid w:val="002542AD"/>
    <w:rsid w:val="00255862"/>
    <w:rsid w:val="002D1957"/>
    <w:rsid w:val="002D3D21"/>
    <w:rsid w:val="0032592E"/>
    <w:rsid w:val="0033214E"/>
    <w:rsid w:val="00336C17"/>
    <w:rsid w:val="0034375A"/>
    <w:rsid w:val="00380287"/>
    <w:rsid w:val="003826A2"/>
    <w:rsid w:val="00397ECA"/>
    <w:rsid w:val="003A0C36"/>
    <w:rsid w:val="003C1A98"/>
    <w:rsid w:val="003C3DEC"/>
    <w:rsid w:val="003E02B9"/>
    <w:rsid w:val="003F090B"/>
    <w:rsid w:val="003F6CA7"/>
    <w:rsid w:val="004121A4"/>
    <w:rsid w:val="00422D07"/>
    <w:rsid w:val="0043111B"/>
    <w:rsid w:val="0043119D"/>
    <w:rsid w:val="00434DAE"/>
    <w:rsid w:val="00453C97"/>
    <w:rsid w:val="00472AF8"/>
    <w:rsid w:val="00474C09"/>
    <w:rsid w:val="00482348"/>
    <w:rsid w:val="00492695"/>
    <w:rsid w:val="004937E6"/>
    <w:rsid w:val="004A34B7"/>
    <w:rsid w:val="004B38FC"/>
    <w:rsid w:val="004C3295"/>
    <w:rsid w:val="004D2D3E"/>
    <w:rsid w:val="004E348B"/>
    <w:rsid w:val="004F3C6B"/>
    <w:rsid w:val="004F5B31"/>
    <w:rsid w:val="00544339"/>
    <w:rsid w:val="00552829"/>
    <w:rsid w:val="005609D6"/>
    <w:rsid w:val="005663B0"/>
    <w:rsid w:val="00566FB3"/>
    <w:rsid w:val="005D57FE"/>
    <w:rsid w:val="005D7CA9"/>
    <w:rsid w:val="005F00FD"/>
    <w:rsid w:val="006005B4"/>
    <w:rsid w:val="00613E94"/>
    <w:rsid w:val="006276C0"/>
    <w:rsid w:val="00650B8B"/>
    <w:rsid w:val="006639E0"/>
    <w:rsid w:val="006712C8"/>
    <w:rsid w:val="00681822"/>
    <w:rsid w:val="006848AE"/>
    <w:rsid w:val="00697954"/>
    <w:rsid w:val="006B723C"/>
    <w:rsid w:val="006C42A1"/>
    <w:rsid w:val="006D0D69"/>
    <w:rsid w:val="006D38DB"/>
    <w:rsid w:val="006D7322"/>
    <w:rsid w:val="006E3AEA"/>
    <w:rsid w:val="006F3C0F"/>
    <w:rsid w:val="00700857"/>
    <w:rsid w:val="00700B81"/>
    <w:rsid w:val="00702966"/>
    <w:rsid w:val="00703EE3"/>
    <w:rsid w:val="00705208"/>
    <w:rsid w:val="007200DF"/>
    <w:rsid w:val="00723395"/>
    <w:rsid w:val="007353E9"/>
    <w:rsid w:val="00755114"/>
    <w:rsid w:val="00770F73"/>
    <w:rsid w:val="007757B7"/>
    <w:rsid w:val="007B2CF1"/>
    <w:rsid w:val="007B6BF0"/>
    <w:rsid w:val="007C2113"/>
    <w:rsid w:val="007D332B"/>
    <w:rsid w:val="007D3E0E"/>
    <w:rsid w:val="007E7C17"/>
    <w:rsid w:val="00807159"/>
    <w:rsid w:val="008165CC"/>
    <w:rsid w:val="00824F87"/>
    <w:rsid w:val="00843352"/>
    <w:rsid w:val="00872E89"/>
    <w:rsid w:val="00872FA1"/>
    <w:rsid w:val="00894F95"/>
    <w:rsid w:val="008A10FD"/>
    <w:rsid w:val="008F41A8"/>
    <w:rsid w:val="009251DE"/>
    <w:rsid w:val="009269D4"/>
    <w:rsid w:val="00940724"/>
    <w:rsid w:val="009667D1"/>
    <w:rsid w:val="00990D3F"/>
    <w:rsid w:val="009A3419"/>
    <w:rsid w:val="009C19AA"/>
    <w:rsid w:val="009C4BE8"/>
    <w:rsid w:val="009C6A1C"/>
    <w:rsid w:val="009D1598"/>
    <w:rsid w:val="009E6903"/>
    <w:rsid w:val="009F52E1"/>
    <w:rsid w:val="00A069AA"/>
    <w:rsid w:val="00A1233A"/>
    <w:rsid w:val="00A15393"/>
    <w:rsid w:val="00A84E54"/>
    <w:rsid w:val="00A87410"/>
    <w:rsid w:val="00AB57D5"/>
    <w:rsid w:val="00AD0361"/>
    <w:rsid w:val="00AD13B3"/>
    <w:rsid w:val="00AD7E9A"/>
    <w:rsid w:val="00B32C4A"/>
    <w:rsid w:val="00B46D41"/>
    <w:rsid w:val="00B613E2"/>
    <w:rsid w:val="00B76322"/>
    <w:rsid w:val="00B767E4"/>
    <w:rsid w:val="00BA7F40"/>
    <w:rsid w:val="00BB4532"/>
    <w:rsid w:val="00BB5A20"/>
    <w:rsid w:val="00BC2CA9"/>
    <w:rsid w:val="00BC3AB3"/>
    <w:rsid w:val="00BD1F4E"/>
    <w:rsid w:val="00BD29CA"/>
    <w:rsid w:val="00BE6DBB"/>
    <w:rsid w:val="00BF63A3"/>
    <w:rsid w:val="00C04941"/>
    <w:rsid w:val="00C06DC9"/>
    <w:rsid w:val="00C120C8"/>
    <w:rsid w:val="00C12BB9"/>
    <w:rsid w:val="00C17EFC"/>
    <w:rsid w:val="00C20318"/>
    <w:rsid w:val="00C24712"/>
    <w:rsid w:val="00C2624D"/>
    <w:rsid w:val="00C26BC5"/>
    <w:rsid w:val="00C510DC"/>
    <w:rsid w:val="00C531F3"/>
    <w:rsid w:val="00C554CE"/>
    <w:rsid w:val="00C97A81"/>
    <w:rsid w:val="00CA6F3E"/>
    <w:rsid w:val="00CB04C1"/>
    <w:rsid w:val="00CC7519"/>
    <w:rsid w:val="00CD7134"/>
    <w:rsid w:val="00CE452E"/>
    <w:rsid w:val="00D01A37"/>
    <w:rsid w:val="00D16620"/>
    <w:rsid w:val="00D20210"/>
    <w:rsid w:val="00D604AF"/>
    <w:rsid w:val="00D67564"/>
    <w:rsid w:val="00D707FD"/>
    <w:rsid w:val="00DB4B89"/>
    <w:rsid w:val="00DC7785"/>
    <w:rsid w:val="00E022EE"/>
    <w:rsid w:val="00E03CB0"/>
    <w:rsid w:val="00E1017E"/>
    <w:rsid w:val="00E279DC"/>
    <w:rsid w:val="00E32A25"/>
    <w:rsid w:val="00E3407E"/>
    <w:rsid w:val="00E709CE"/>
    <w:rsid w:val="00E74A18"/>
    <w:rsid w:val="00EA4291"/>
    <w:rsid w:val="00EB17B3"/>
    <w:rsid w:val="00EB3DDC"/>
    <w:rsid w:val="00EC0AE1"/>
    <w:rsid w:val="00EC73D0"/>
    <w:rsid w:val="00ED4EA8"/>
    <w:rsid w:val="00ED6458"/>
    <w:rsid w:val="00EE1DB0"/>
    <w:rsid w:val="00EF3363"/>
    <w:rsid w:val="00EF5613"/>
    <w:rsid w:val="00EF7AB4"/>
    <w:rsid w:val="00F0302B"/>
    <w:rsid w:val="00F034C4"/>
    <w:rsid w:val="00F06AD8"/>
    <w:rsid w:val="00F27B76"/>
    <w:rsid w:val="00F40703"/>
    <w:rsid w:val="00F83BBF"/>
    <w:rsid w:val="00F93FB4"/>
    <w:rsid w:val="00FC14C3"/>
    <w:rsid w:val="00FD624A"/>
    <w:rsid w:val="00FE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091D"/>
  <w15:docId w15:val="{DB9055CA-8F17-4C84-AB22-C69ED9217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53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EF5613"/>
    <w:pPr>
      <w:tabs>
        <w:tab w:val="left" w:pos="5423"/>
        <w:tab w:val="left" w:pos="5797"/>
      </w:tabs>
      <w:ind w:left="-374" w:right="-833" w:firstLine="374"/>
      <w:jc w:val="both"/>
    </w:pPr>
  </w:style>
  <w:style w:type="paragraph" w:styleId="BodyTextIndent3">
    <w:name w:val="Body Text Indent 3"/>
    <w:basedOn w:val="Normal"/>
    <w:link w:val="BodyTextIndent3Char"/>
    <w:uiPriority w:val="99"/>
    <w:rsid w:val="00EF5613"/>
    <w:pPr>
      <w:tabs>
        <w:tab w:val="left" w:pos="1260"/>
        <w:tab w:val="left" w:pos="1440"/>
        <w:tab w:val="num" w:pos="1500"/>
      </w:tabs>
      <w:ind w:right="102" w:firstLine="1080"/>
      <w:jc w:val="both"/>
    </w:pPr>
    <w:rPr>
      <w:rFonts w:eastAsia="Calibri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F5613"/>
    <w:rPr>
      <w:rFonts w:ascii="Times New Roman" w:eastAsia="Calibri" w:hAnsi="Times New Roman" w:cs="Times New Roman"/>
      <w:sz w:val="24"/>
      <w:szCs w:val="24"/>
      <w:lang w:val="sk-SK" w:eastAsia="ja-JP"/>
    </w:rPr>
  </w:style>
  <w:style w:type="paragraph" w:styleId="Header">
    <w:name w:val="header"/>
    <w:basedOn w:val="Normal"/>
    <w:link w:val="HeaderChar"/>
    <w:uiPriority w:val="99"/>
    <w:rsid w:val="00EF5613"/>
    <w:pPr>
      <w:tabs>
        <w:tab w:val="center" w:pos="4320"/>
        <w:tab w:val="right" w:pos="8640"/>
      </w:tabs>
    </w:pPr>
    <w:rPr>
      <w:rFonts w:eastAsia="Calibri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EF5613"/>
    <w:rPr>
      <w:rFonts w:ascii="Times New Roman" w:eastAsia="Calibri" w:hAnsi="Times New Roman" w:cs="Times New Roman"/>
      <w:sz w:val="24"/>
      <w:szCs w:val="24"/>
      <w:lang w:val="sk-SK" w:eastAsia="ja-JP"/>
    </w:rPr>
  </w:style>
  <w:style w:type="character" w:styleId="PageNumber">
    <w:name w:val="page number"/>
    <w:uiPriority w:val="99"/>
    <w:rsid w:val="00EF5613"/>
    <w:rPr>
      <w:rFonts w:cs="Times New Roman"/>
    </w:rPr>
  </w:style>
  <w:style w:type="table" w:styleId="TableGrid">
    <w:name w:val="Table Grid"/>
    <w:basedOn w:val="TableNormal"/>
    <w:uiPriority w:val="59"/>
    <w:rsid w:val="00EF5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613"/>
    <w:rPr>
      <w:rFonts w:ascii="Tahoma" w:eastAsia="Times New Roman" w:hAnsi="Tahoma" w:cs="Tahoma"/>
      <w:sz w:val="16"/>
      <w:szCs w:val="16"/>
      <w:lang w:val="sk-SK"/>
    </w:rPr>
  </w:style>
  <w:style w:type="paragraph" w:styleId="ListParagraph">
    <w:name w:val="List Paragraph"/>
    <w:basedOn w:val="Normal"/>
    <w:uiPriority w:val="34"/>
    <w:qFormat/>
    <w:rsid w:val="00BD29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C3D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DEC"/>
    <w:rPr>
      <w:rFonts w:ascii="Times New Roman" w:eastAsia="Times New Roman" w:hAnsi="Times New Roman" w:cs="Times New Roman"/>
      <w:sz w:val="24"/>
      <w:szCs w:val="24"/>
      <w:lang w:val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25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42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42AD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2AD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character" w:customStyle="1" w:styleId="Heading4Char">
    <w:name w:val="Heading 4 Char"/>
    <w:basedOn w:val="DefaultParagraphFont"/>
    <w:link w:val="Heading4"/>
    <w:uiPriority w:val="9"/>
    <w:rsid w:val="007353E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sk-SK"/>
    </w:rPr>
  </w:style>
  <w:style w:type="paragraph" w:customStyle="1" w:styleId="Default">
    <w:name w:val="Default"/>
    <w:rsid w:val="001D51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62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0F595-0FFF-4F30-AE93-A7901E235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1354</Words>
  <Characters>7720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Mladjenovic</dc:creator>
  <cp:lastModifiedBy>Martina Bartosova</cp:lastModifiedBy>
  <cp:revision>4</cp:revision>
  <cp:lastPrinted>2023-04-27T09:45:00Z</cp:lastPrinted>
  <dcterms:created xsi:type="dcterms:W3CDTF">2025-10-20T11:37:00Z</dcterms:created>
  <dcterms:modified xsi:type="dcterms:W3CDTF">2025-10-22T09:42:00Z</dcterms:modified>
</cp:coreProperties>
</file>