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C95CA0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C95CA0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C95CA0">
              <w:rPr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C95CA0" w:rsidRDefault="009F2E6A" w:rsidP="009262A2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  <w:p w14:paraId="35D44782" w14:textId="77777777" w:rsidR="009F2E6A" w:rsidRPr="00C95CA0" w:rsidRDefault="009F2E6A" w:rsidP="007C01FE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>Szerb Köztársaság</w:t>
            </w:r>
          </w:p>
          <w:p w14:paraId="2BC825E9" w14:textId="77777777" w:rsidR="009F2E6A" w:rsidRPr="00C95CA0" w:rsidRDefault="009F2E6A" w:rsidP="007C01FE">
            <w:pPr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>Vajdaság Autonóm Tartomány</w:t>
            </w:r>
          </w:p>
          <w:p w14:paraId="386333C3" w14:textId="77777777" w:rsidR="009F2E6A" w:rsidRPr="00C95CA0" w:rsidRDefault="009F2E6A" w:rsidP="007C01FE">
            <w:pPr>
              <w:rPr>
                <w:b/>
                <w:sz w:val="20"/>
                <w:szCs w:val="20"/>
              </w:rPr>
            </w:pPr>
            <w:r w:rsidRPr="00C95CA0">
              <w:rPr>
                <w:b/>
                <w:sz w:val="20"/>
                <w:szCs w:val="20"/>
              </w:rPr>
              <w:t xml:space="preserve">Tartományi Oktatási, Jogalkotási, Közigazgatási és </w:t>
            </w:r>
          </w:p>
          <w:p w14:paraId="50C58AB1" w14:textId="4E795F2E" w:rsidR="009F2E6A" w:rsidRPr="00C95CA0" w:rsidRDefault="009F2E6A" w:rsidP="007C01FE">
            <w:pPr>
              <w:rPr>
                <w:b/>
                <w:sz w:val="20"/>
                <w:szCs w:val="20"/>
              </w:rPr>
            </w:pPr>
            <w:r w:rsidRPr="00C95CA0">
              <w:rPr>
                <w:b/>
                <w:sz w:val="20"/>
                <w:szCs w:val="20"/>
              </w:rPr>
              <w:t xml:space="preserve">Nemzeti Kisebbségi </w:t>
            </w:r>
            <w:r w:rsidR="00C67517" w:rsidRPr="00C95CA0">
              <w:rPr>
                <w:b/>
                <w:sz w:val="20"/>
                <w:szCs w:val="20"/>
              </w:rPr>
              <w:t>–</w:t>
            </w:r>
            <w:r w:rsidRPr="00C95CA0">
              <w:rPr>
                <w:b/>
                <w:sz w:val="20"/>
                <w:szCs w:val="20"/>
              </w:rPr>
              <w:t xml:space="preserve"> Nemzeti</w:t>
            </w:r>
            <w:r w:rsidR="00C67517" w:rsidRPr="00C95CA0">
              <w:rPr>
                <w:b/>
                <w:sz w:val="20"/>
                <w:szCs w:val="20"/>
              </w:rPr>
              <w:t xml:space="preserve"> </w:t>
            </w:r>
            <w:r w:rsidRPr="00C95CA0">
              <w:rPr>
                <w:b/>
                <w:sz w:val="20"/>
                <w:szCs w:val="20"/>
              </w:rPr>
              <w:t>Közösségi Titkárság</w:t>
            </w:r>
          </w:p>
          <w:p w14:paraId="456693BF" w14:textId="77777777" w:rsidR="009F2E6A" w:rsidRPr="00C95CA0" w:rsidRDefault="009F2E6A" w:rsidP="007C01FE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C95CA0">
              <w:rPr>
                <w:sz w:val="20"/>
                <w:szCs w:val="20"/>
              </w:rPr>
              <w:t>Mihajlo</w:t>
            </w:r>
            <w:proofErr w:type="spellEnd"/>
            <w:r w:rsidRPr="00C95CA0">
              <w:rPr>
                <w:sz w:val="20"/>
                <w:szCs w:val="20"/>
              </w:rPr>
              <w:t xml:space="preserve"> </w:t>
            </w:r>
            <w:proofErr w:type="spellStart"/>
            <w:r w:rsidRPr="00C95CA0">
              <w:rPr>
                <w:sz w:val="20"/>
                <w:szCs w:val="20"/>
              </w:rPr>
              <w:t>Pupin</w:t>
            </w:r>
            <w:proofErr w:type="spellEnd"/>
            <w:r w:rsidRPr="00C95CA0">
              <w:rPr>
                <w:sz w:val="20"/>
                <w:szCs w:val="20"/>
              </w:rPr>
              <w:t xml:space="preserve"> sugárút 16</w:t>
            </w:r>
            <w:proofErr w:type="gramStart"/>
            <w:r w:rsidRPr="00C95CA0">
              <w:rPr>
                <w:sz w:val="20"/>
                <w:szCs w:val="20"/>
              </w:rPr>
              <w:t>.,</w:t>
            </w:r>
            <w:proofErr w:type="gramEnd"/>
            <w:r w:rsidRPr="00C95CA0">
              <w:rPr>
                <w:sz w:val="20"/>
                <w:szCs w:val="20"/>
              </w:rPr>
              <w:t xml:space="preserve"> 21000 Újvidék</w:t>
            </w:r>
          </w:p>
          <w:p w14:paraId="0B3EF25D" w14:textId="542ABD93" w:rsidR="009F2E6A" w:rsidRPr="00C95CA0" w:rsidRDefault="009F2E6A" w:rsidP="007C01FE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>Telefon: +381 21 487 4819</w:t>
            </w:r>
          </w:p>
          <w:p w14:paraId="08E48373" w14:textId="77777777" w:rsidR="009F2E6A" w:rsidRPr="00C95CA0" w:rsidRDefault="006B3333" w:rsidP="00544876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>ounz@vojvodina.gov.rs</w:t>
            </w:r>
          </w:p>
          <w:p w14:paraId="419385F4" w14:textId="77777777" w:rsidR="009F2E6A" w:rsidRPr="00C95CA0" w:rsidRDefault="009F2E6A" w:rsidP="00544876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</w:tc>
      </w:tr>
      <w:tr w:rsidR="008728EB" w:rsidRPr="00C95CA0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C95CA0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</w:rPr>
            </w:pPr>
          </w:p>
        </w:tc>
        <w:tc>
          <w:tcPr>
            <w:tcW w:w="2835" w:type="dxa"/>
          </w:tcPr>
          <w:p w14:paraId="05536210" w14:textId="3371E361" w:rsidR="009F2E6A" w:rsidRPr="00C95CA0" w:rsidRDefault="009F2E6A" w:rsidP="009262A2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>Szám:</w:t>
            </w:r>
            <w:r w:rsidRPr="00C95CA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148B3" w:rsidRPr="00C95CA0">
              <w:rPr>
                <w:sz w:val="20"/>
                <w:szCs w:val="20"/>
                <w:shd w:val="clear" w:color="auto" w:fill="FFFFFF"/>
              </w:rPr>
              <w:t>00324594 2025 09427 001 001 000 001</w:t>
            </w:r>
          </w:p>
          <w:p w14:paraId="6AE5B349" w14:textId="77777777" w:rsidR="009F2E6A" w:rsidRPr="00C95CA0" w:rsidRDefault="009F2E6A" w:rsidP="009262A2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</w:p>
        </w:tc>
        <w:tc>
          <w:tcPr>
            <w:tcW w:w="5448" w:type="dxa"/>
          </w:tcPr>
          <w:p w14:paraId="091BEF8F" w14:textId="0FD36C94" w:rsidR="009F2E6A" w:rsidRPr="00C95CA0" w:rsidRDefault="009F2E6A" w:rsidP="008148B3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C95CA0">
              <w:rPr>
                <w:sz w:val="20"/>
                <w:szCs w:val="20"/>
              </w:rPr>
              <w:t xml:space="preserve">     </w:t>
            </w:r>
            <w:r w:rsidR="00C67517" w:rsidRPr="00C95CA0">
              <w:rPr>
                <w:sz w:val="20"/>
                <w:szCs w:val="20"/>
              </w:rPr>
              <w:t xml:space="preserve">                </w:t>
            </w:r>
            <w:r w:rsidR="008148B3" w:rsidRPr="00C95CA0">
              <w:rPr>
                <w:sz w:val="20"/>
                <w:szCs w:val="20"/>
              </w:rPr>
              <w:t>Kelt: 2025</w:t>
            </w:r>
            <w:r w:rsidR="00C67517" w:rsidRPr="00C95CA0">
              <w:rPr>
                <w:sz w:val="20"/>
                <w:szCs w:val="20"/>
              </w:rPr>
              <w:t xml:space="preserve">. </w:t>
            </w:r>
            <w:r w:rsidR="008148B3" w:rsidRPr="00C95CA0">
              <w:rPr>
                <w:sz w:val="20"/>
                <w:szCs w:val="20"/>
              </w:rPr>
              <w:t>február 5</w:t>
            </w:r>
            <w:r w:rsidRPr="00C95CA0">
              <w:rPr>
                <w:sz w:val="20"/>
                <w:szCs w:val="20"/>
              </w:rPr>
              <w:t>.</w:t>
            </w:r>
          </w:p>
        </w:tc>
      </w:tr>
    </w:tbl>
    <w:p w14:paraId="53FD88DB" w14:textId="44D4B9BD" w:rsidR="00D94113" w:rsidRPr="00C95CA0" w:rsidRDefault="009F2E6A" w:rsidP="00734716">
      <w:pPr>
        <w:pStyle w:val="BodyText"/>
        <w:spacing w:after="100" w:afterAutospacing="1"/>
        <w:ind w:firstLine="562"/>
        <w:rPr>
          <w:szCs w:val="24"/>
        </w:rPr>
      </w:pPr>
      <w:proofErr w:type="gramStart"/>
      <w:r w:rsidRPr="00C95CA0">
        <w:rPr>
          <w:szCs w:val="24"/>
        </w:rPr>
        <w:t>A Vajda</w:t>
      </w:r>
      <w:r w:rsidR="00C67517" w:rsidRPr="00C95CA0">
        <w:rPr>
          <w:szCs w:val="24"/>
        </w:rPr>
        <w:t>ság autonóm tartományi alap-</w:t>
      </w:r>
      <w:r w:rsidRPr="00C95CA0">
        <w:rPr>
          <w:szCs w:val="24"/>
        </w:rPr>
        <w:t xml:space="preserve">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</w:t>
      </w:r>
      <w:r w:rsidR="00625F74" w:rsidRPr="00C95CA0">
        <w:rPr>
          <w:szCs w:val="24"/>
        </w:rPr>
        <w:t>–</w:t>
      </w:r>
      <w:r w:rsidRPr="00C95CA0">
        <w:rPr>
          <w:szCs w:val="24"/>
        </w:rPr>
        <w:t xml:space="preserve"> más határozat, 37/2016., 29/2017., 24/2019., 66/2020. és 38/2021. szám) 24. szakaszának 2. bekezdése, </w:t>
      </w:r>
      <w:r w:rsidR="00625F74" w:rsidRPr="00C95CA0">
        <w:rPr>
          <w:szCs w:val="24"/>
        </w:rPr>
        <w:t>valamint</w:t>
      </w:r>
      <w:r w:rsidRPr="00C95CA0">
        <w:rPr>
          <w:szCs w:val="24"/>
        </w:rPr>
        <w:t xml:space="preserve"> a Tartományi Oktatási, Jogalkotási, Közigazgatási</w:t>
      </w:r>
      <w:proofErr w:type="gramEnd"/>
      <w:r w:rsidRPr="00C95CA0">
        <w:rPr>
          <w:szCs w:val="24"/>
        </w:rPr>
        <w:t xml:space="preserve"> és Nemzeti Kisebbségi – Nemzeti Közösségi Titkárság költségvetési eszközeinek </w:t>
      </w:r>
      <w:r w:rsidR="008148B3" w:rsidRPr="00C95CA0">
        <w:rPr>
          <w:szCs w:val="24"/>
        </w:rPr>
        <w:t xml:space="preserve">a Vajdaság AT területén </w:t>
      </w:r>
      <w:r w:rsidR="00E9571D" w:rsidRPr="00C95CA0">
        <w:rPr>
          <w:szCs w:val="24"/>
        </w:rPr>
        <w:t>működő</w:t>
      </w:r>
      <w:r w:rsidR="008148B3" w:rsidRPr="00C95CA0">
        <w:rPr>
          <w:szCs w:val="24"/>
        </w:rPr>
        <w:t xml:space="preserve"> kéttannyelvű oktatást megvalósító általános és középiskolák 2025. évi </w:t>
      </w:r>
      <w:proofErr w:type="gramStart"/>
      <w:r w:rsidR="008148B3" w:rsidRPr="00C95CA0">
        <w:rPr>
          <w:szCs w:val="24"/>
        </w:rPr>
        <w:t>finanszírozására</w:t>
      </w:r>
      <w:proofErr w:type="gramEnd"/>
      <w:r w:rsidR="008148B3" w:rsidRPr="00C95CA0">
        <w:rPr>
          <w:szCs w:val="24"/>
        </w:rPr>
        <w:t xml:space="preserve"> és társfinanszírozására </w:t>
      </w:r>
      <w:r w:rsidR="00625F74" w:rsidRPr="00C95CA0">
        <w:rPr>
          <w:szCs w:val="24"/>
        </w:rPr>
        <w:t xml:space="preserve">való </w:t>
      </w:r>
      <w:r w:rsidRPr="00C95CA0">
        <w:rPr>
          <w:szCs w:val="24"/>
        </w:rPr>
        <w:t>odaítéléséről szóló sz</w:t>
      </w:r>
      <w:r w:rsidR="008148B3" w:rsidRPr="00C95CA0">
        <w:rPr>
          <w:szCs w:val="24"/>
        </w:rPr>
        <w:t>abályzat (VAT Hivatalos Lapja, 7/2025. szám) 5</w:t>
      </w:r>
      <w:r w:rsidRPr="00C95CA0">
        <w:rPr>
          <w:szCs w:val="24"/>
        </w:rPr>
        <w:t xml:space="preserve">. szakasza alapján, a tartományi oktatási, jogalkotási, közigazgatási és nemzeti kisebbségi </w:t>
      </w:r>
      <w:r w:rsidR="00625F74" w:rsidRPr="00C95CA0">
        <w:rPr>
          <w:szCs w:val="24"/>
        </w:rPr>
        <w:t>–</w:t>
      </w:r>
      <w:r w:rsidRPr="00C95CA0">
        <w:rPr>
          <w:szCs w:val="24"/>
        </w:rPr>
        <w:t xml:space="preserve"> nemzeti közösségi titkár </w:t>
      </w:r>
    </w:p>
    <w:p w14:paraId="716F6BBF" w14:textId="77777777" w:rsidR="00C67517" w:rsidRPr="00C95CA0" w:rsidRDefault="00D94113" w:rsidP="0031741B">
      <w:pPr>
        <w:spacing w:before="120" w:after="120"/>
        <w:jc w:val="center"/>
        <w:rPr>
          <w:b/>
          <w:u w:val="single"/>
        </w:rPr>
      </w:pPr>
      <w:r w:rsidRPr="00C95CA0">
        <w:rPr>
          <w:b/>
          <w:u w:val="single"/>
        </w:rPr>
        <w:t xml:space="preserve">PÁLYÁZATOT </w:t>
      </w:r>
    </w:p>
    <w:p w14:paraId="4B28BD20" w14:textId="2AC7032B" w:rsidR="00C67517" w:rsidRPr="00C95CA0" w:rsidRDefault="00C67517" w:rsidP="0031741B">
      <w:pPr>
        <w:spacing w:before="120" w:after="120"/>
        <w:jc w:val="center"/>
      </w:pPr>
      <w:proofErr w:type="gramStart"/>
      <w:r w:rsidRPr="00C95CA0">
        <w:t>hirdet</w:t>
      </w:r>
      <w:proofErr w:type="gramEnd"/>
    </w:p>
    <w:p w14:paraId="62AD8E7F" w14:textId="0FC818C5" w:rsidR="009F2E6A" w:rsidRPr="00C95CA0" w:rsidRDefault="00E9571D" w:rsidP="0031741B">
      <w:pPr>
        <w:spacing w:before="120" w:after="120"/>
        <w:jc w:val="center"/>
        <w:rPr>
          <w:b/>
          <w:u w:val="single"/>
        </w:rPr>
      </w:pPr>
      <w:r w:rsidRPr="00C95CA0">
        <w:rPr>
          <w:b/>
          <w:u w:val="single"/>
        </w:rPr>
        <w:t xml:space="preserve">A </w:t>
      </w:r>
      <w:r w:rsidR="00D94113" w:rsidRPr="00C95CA0">
        <w:rPr>
          <w:b/>
          <w:u w:val="single"/>
        </w:rPr>
        <w:t>VAJDAS</w:t>
      </w:r>
      <w:r w:rsidRPr="00C95CA0">
        <w:rPr>
          <w:b/>
          <w:u w:val="single"/>
        </w:rPr>
        <w:t>ÁG AUTONÓM TARTOMÁNY TERÜLETÉN MŰKÖDŐ</w:t>
      </w:r>
      <w:r w:rsidR="00D94113" w:rsidRPr="00C95CA0">
        <w:rPr>
          <w:b/>
          <w:u w:val="single"/>
        </w:rPr>
        <w:t xml:space="preserve"> KÉTTANNYELVŰ OKTATÁST MEGVALÓSÍT</w:t>
      </w:r>
      <w:r w:rsidR="008148B3" w:rsidRPr="00C95CA0">
        <w:rPr>
          <w:b/>
          <w:u w:val="single"/>
        </w:rPr>
        <w:t xml:space="preserve">Ó ÁLTALÁNOS </w:t>
      </w:r>
      <w:proofErr w:type="gramStart"/>
      <w:r w:rsidR="008148B3" w:rsidRPr="00C95CA0">
        <w:rPr>
          <w:b/>
          <w:u w:val="single"/>
        </w:rPr>
        <w:t>ÉS</w:t>
      </w:r>
      <w:proofErr w:type="gramEnd"/>
      <w:r w:rsidR="008148B3" w:rsidRPr="00C95CA0">
        <w:rPr>
          <w:b/>
          <w:u w:val="single"/>
        </w:rPr>
        <w:t xml:space="preserve"> KÖZÉPISKOLÁK 2025</w:t>
      </w:r>
      <w:r w:rsidR="00D94113" w:rsidRPr="00C95CA0">
        <w:rPr>
          <w:b/>
          <w:u w:val="single"/>
        </w:rPr>
        <w:t>. ÉVI FINANSZÍROZÁSÁRA ÉS TÁRSFINANSZÍROZÁSÁRA</w:t>
      </w:r>
      <w:bookmarkStart w:id="0" w:name="_GoBack"/>
      <w:bookmarkEnd w:id="0"/>
    </w:p>
    <w:p w14:paraId="4F2495DA" w14:textId="13D8C875" w:rsidR="00393D42" w:rsidRPr="00C95CA0" w:rsidRDefault="009F2E6A" w:rsidP="00393D42">
      <w:pPr>
        <w:spacing w:before="240"/>
        <w:ind w:firstLine="567"/>
        <w:jc w:val="both"/>
      </w:pPr>
      <w:r w:rsidRPr="00C95CA0">
        <w:t>Az eszközöket a</w:t>
      </w:r>
      <w:r w:rsidR="00625F74" w:rsidRPr="00C95CA0">
        <w:t xml:space="preserve"> Vajdaság Autonóm Tartomány 2025</w:t>
      </w:r>
      <w:r w:rsidRPr="00C95CA0">
        <w:t xml:space="preserve">. évi költségvetéséről szóló tartományi képviselőházi rendeletben </w:t>
      </w:r>
      <w:r w:rsidR="00E9571D" w:rsidRPr="00C95CA0">
        <w:t xml:space="preserve">a </w:t>
      </w:r>
      <w:r w:rsidRPr="00C95CA0">
        <w:t xml:space="preserve">Vajdaság Autonóm Tartomány területén </w:t>
      </w:r>
      <w:r w:rsidR="00E9571D" w:rsidRPr="00C95CA0">
        <w:t>működő</w:t>
      </w:r>
      <w:r w:rsidRPr="00C95CA0">
        <w:t xml:space="preserve"> kéttannyelvű oktatást megvalósító általános és középiskolák (a </w:t>
      </w:r>
      <w:r w:rsidR="00625F74" w:rsidRPr="00C95CA0">
        <w:t>továbbiakban: felhasználók) 2025</w:t>
      </w:r>
      <w:r w:rsidRPr="00C95CA0">
        <w:t xml:space="preserve">. évi </w:t>
      </w:r>
      <w:proofErr w:type="gramStart"/>
      <w:r w:rsidRPr="00C95CA0">
        <w:t>finanszírozására</w:t>
      </w:r>
      <w:proofErr w:type="gramEnd"/>
      <w:r w:rsidRPr="00C95CA0">
        <w:t xml:space="preserve"> és társfinanszírozására </w:t>
      </w:r>
      <w:r w:rsidRPr="00C95CA0">
        <w:rPr>
          <w:b/>
        </w:rPr>
        <w:t>3.500.000,00</w:t>
      </w:r>
      <w:r w:rsidRPr="00C95CA0">
        <w:t xml:space="preserve"> dinár összegben biztosítottuk, éspedig:</w:t>
      </w:r>
    </w:p>
    <w:p w14:paraId="71B992BB" w14:textId="287E4F42" w:rsidR="00393D42" w:rsidRPr="00C95CA0" w:rsidRDefault="00C67517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b/>
        </w:rPr>
      </w:pPr>
      <w:r w:rsidRPr="00C95CA0">
        <w:rPr>
          <w:b/>
        </w:rPr>
        <w:t>az alapfokú oktatás területén</w:t>
      </w:r>
      <w:r w:rsidR="00393D42" w:rsidRPr="00C95CA0">
        <w:rPr>
          <w:b/>
        </w:rPr>
        <w:t>:</w:t>
      </w:r>
    </w:p>
    <w:p w14:paraId="773F04E5" w14:textId="38B6B343" w:rsidR="00393D42" w:rsidRPr="00C95CA0" w:rsidRDefault="00393D42" w:rsidP="00393D42">
      <w:pPr>
        <w:tabs>
          <w:tab w:val="left" w:pos="851"/>
        </w:tabs>
        <w:ind w:left="851" w:hanging="284"/>
        <w:jc w:val="both"/>
        <w:rPr>
          <w:noProof/>
        </w:rPr>
      </w:pPr>
      <w:r w:rsidRPr="00C95CA0">
        <w:t xml:space="preserve">- a kéttannyelvű oktatás megvalósítását szolgáló </w:t>
      </w:r>
      <w:r w:rsidRPr="00C95CA0">
        <w:rPr>
          <w:b/>
          <w:bCs/>
        </w:rPr>
        <w:t>programköltségekre</w:t>
      </w:r>
      <w:r w:rsidRPr="00C95CA0">
        <w:t xml:space="preserve"> (a kéttannyelvű oktatást megvalósító végrehajtók, az oktatási anyag, a foglalkoztatottak szakmai továbbképzésének – a tanügyi káderállomány hazai és külföldi képzésének, a szakirodalom, a didaktikai anyag taneszközei beszerzési költségeinek, valamint a kéttannyelvű oktatás megvalósítását szolgáló </w:t>
      </w:r>
      <w:r w:rsidR="00E9571D" w:rsidRPr="00C95CA0">
        <w:t>egyéb</w:t>
      </w:r>
      <w:r w:rsidRPr="00C95CA0">
        <w:t xml:space="preserve"> költségek </w:t>
      </w:r>
      <w:proofErr w:type="gramStart"/>
      <w:r w:rsidRPr="00C95CA0">
        <w:t>finanszírozására</w:t>
      </w:r>
      <w:proofErr w:type="gramEnd"/>
      <w:r w:rsidRPr="00C95CA0">
        <w:t>)</w:t>
      </w:r>
      <w:r w:rsidR="00C67517" w:rsidRPr="00C95CA0">
        <w:t xml:space="preserve"> </w:t>
      </w:r>
      <w:r w:rsidRPr="00C95CA0">
        <w:rPr>
          <w:b/>
          <w:bCs/>
        </w:rPr>
        <w:t>783.000,00</w:t>
      </w:r>
      <w:r w:rsidR="00E9571D" w:rsidRPr="00C95CA0">
        <w:t xml:space="preserve"> dinár összegben,</w:t>
      </w:r>
    </w:p>
    <w:p w14:paraId="47ABB3DC" w14:textId="37C6D43E" w:rsidR="00393D42" w:rsidRPr="00C95CA0" w:rsidRDefault="00393D42" w:rsidP="00393D42">
      <w:pPr>
        <w:tabs>
          <w:tab w:val="left" w:pos="851"/>
        </w:tabs>
        <w:spacing w:before="60"/>
        <w:ind w:left="851" w:hanging="284"/>
        <w:jc w:val="both"/>
      </w:pPr>
      <w:r w:rsidRPr="00C95CA0">
        <w:t xml:space="preserve">- a kéttannyelvű oktatás megvalósításához szükséges </w:t>
      </w:r>
      <w:r w:rsidRPr="00C95CA0">
        <w:rPr>
          <w:b/>
          <w:bCs/>
        </w:rPr>
        <w:t>felszerelés beszerzésére</w:t>
      </w:r>
      <w:r w:rsidRPr="00C95CA0">
        <w:t xml:space="preserve"> </w:t>
      </w:r>
      <w:r w:rsidR="00E9571D" w:rsidRPr="00C95CA0">
        <w:rPr>
          <w:b/>
          <w:bCs/>
        </w:rPr>
        <w:t>890.</w:t>
      </w:r>
      <w:r w:rsidRPr="00C95CA0">
        <w:rPr>
          <w:b/>
          <w:bCs/>
        </w:rPr>
        <w:t>000,00</w:t>
      </w:r>
      <w:r w:rsidR="00E9571D" w:rsidRPr="00C95CA0">
        <w:t xml:space="preserve"> dinár összegben,</w:t>
      </w:r>
    </w:p>
    <w:p w14:paraId="211FE3B4" w14:textId="7FD5159B" w:rsidR="00393D42" w:rsidRPr="00C95CA0" w:rsidRDefault="00C67517" w:rsidP="00393D42">
      <w:pPr>
        <w:numPr>
          <w:ilvl w:val="0"/>
          <w:numId w:val="2"/>
        </w:numPr>
        <w:spacing w:before="60" w:after="160" w:line="259" w:lineRule="auto"/>
        <w:ind w:left="567" w:hanging="425"/>
        <w:contextualSpacing/>
        <w:jc w:val="both"/>
        <w:rPr>
          <w:b/>
        </w:rPr>
      </w:pPr>
      <w:r w:rsidRPr="00C95CA0">
        <w:rPr>
          <w:b/>
        </w:rPr>
        <w:t>a középfokú oktatás területén</w:t>
      </w:r>
      <w:r w:rsidR="00393D42" w:rsidRPr="00C95CA0">
        <w:rPr>
          <w:b/>
        </w:rPr>
        <w:t>:</w:t>
      </w:r>
    </w:p>
    <w:p w14:paraId="5F6F2FA1" w14:textId="1856FF7C" w:rsidR="00393D42" w:rsidRPr="00C95CA0" w:rsidRDefault="00393D42" w:rsidP="00393D42">
      <w:pPr>
        <w:tabs>
          <w:tab w:val="left" w:pos="851"/>
        </w:tabs>
        <w:spacing w:before="60"/>
        <w:ind w:left="851" w:hanging="284"/>
        <w:jc w:val="both"/>
      </w:pPr>
      <w:r w:rsidRPr="00C95CA0">
        <w:t xml:space="preserve">- a kéttannyelvű oktatás megvalósítását szolgáló </w:t>
      </w:r>
      <w:r w:rsidRPr="00C95CA0">
        <w:rPr>
          <w:b/>
          <w:bCs/>
        </w:rPr>
        <w:t>programköltségekre</w:t>
      </w:r>
      <w:r w:rsidRPr="00C95CA0">
        <w:t xml:space="preserve"> (a kéttannyelvű oktatást megvalósító végrehajtók, az oktatási anyag, a foglalkoztatottak szakmai </w:t>
      </w:r>
      <w:r w:rsidRPr="00C95CA0">
        <w:lastRenderedPageBreak/>
        <w:t xml:space="preserve">továbbképzésének – a tanügyi káderállomány hazai és külföldi képzésének, </w:t>
      </w:r>
      <w:r w:rsidR="00EB7240" w:rsidRPr="00C95CA0">
        <w:t>a szakirodalom, a didaktikai anyag taneszközei</w:t>
      </w:r>
      <w:r w:rsidRPr="00C95CA0">
        <w:t xml:space="preserve"> beszerzési költségeinek, a Cambridge Központ licenciája és a nemzetközi IB érettségi évi tagdíjának, valamint a kéttannyelvű oktatás megvalósítását szolgáló </w:t>
      </w:r>
      <w:r w:rsidR="00A2759A" w:rsidRPr="00C95CA0">
        <w:t>egyéb</w:t>
      </w:r>
      <w:r w:rsidRPr="00C95CA0">
        <w:t xml:space="preserve"> költségek </w:t>
      </w:r>
      <w:proofErr w:type="gramStart"/>
      <w:r w:rsidRPr="00C95CA0">
        <w:t>finanszírozására</w:t>
      </w:r>
      <w:proofErr w:type="gramEnd"/>
      <w:r w:rsidRPr="00C95CA0">
        <w:t xml:space="preserve">) </w:t>
      </w:r>
      <w:r w:rsidRPr="00C95CA0">
        <w:rPr>
          <w:b/>
        </w:rPr>
        <w:t>1.500.000,00</w:t>
      </w:r>
      <w:r w:rsidR="00E9571D" w:rsidRPr="00C95CA0">
        <w:t xml:space="preserve"> dinár összegben,</w:t>
      </w:r>
    </w:p>
    <w:p w14:paraId="0B12AFD6" w14:textId="2C0FF271" w:rsidR="00393D42" w:rsidRPr="00C95CA0" w:rsidRDefault="00393D42" w:rsidP="00393D42">
      <w:pPr>
        <w:tabs>
          <w:tab w:val="left" w:pos="851"/>
        </w:tabs>
        <w:ind w:left="851" w:hanging="284"/>
        <w:jc w:val="both"/>
      </w:pPr>
      <w:r w:rsidRPr="00C95CA0">
        <w:t xml:space="preserve">- a kéttannyelvű oktatás megvalósításához szükséges </w:t>
      </w:r>
      <w:r w:rsidRPr="00C95CA0">
        <w:rPr>
          <w:b/>
          <w:bCs/>
        </w:rPr>
        <w:t>felszerelés beszerzésére</w:t>
      </w:r>
      <w:r w:rsidRPr="00C95CA0">
        <w:t xml:space="preserve"> </w:t>
      </w:r>
      <w:r w:rsidR="00E9571D" w:rsidRPr="00C95CA0">
        <w:rPr>
          <w:b/>
          <w:bCs/>
        </w:rPr>
        <w:t>327.</w:t>
      </w:r>
      <w:r w:rsidRPr="00C95CA0">
        <w:rPr>
          <w:b/>
          <w:bCs/>
        </w:rPr>
        <w:t>000,00</w:t>
      </w:r>
      <w:r w:rsidR="00EB7240" w:rsidRPr="00C95CA0">
        <w:t xml:space="preserve"> dinár összegben.</w:t>
      </w:r>
    </w:p>
    <w:p w14:paraId="37CAA8EE" w14:textId="77777777" w:rsidR="00C003CE" w:rsidRPr="00C95CA0" w:rsidRDefault="00C003CE" w:rsidP="00C003CE">
      <w:pPr>
        <w:spacing w:before="120" w:after="120"/>
        <w:ind w:firstLine="567"/>
        <w:jc w:val="both"/>
      </w:pPr>
      <w:r w:rsidRPr="00C95CA0">
        <w:t>Az eszközök odaítélésére azok az alap- és középfokú oktatási intézmények jogosultak, amelyek a kéttannyelvű oktatás megvalósítására az oktatási ügyekben illetékes minisztérium (a továbbiakban: Minisztérium) jóváhagyását megkapták.</w:t>
      </w:r>
    </w:p>
    <w:p w14:paraId="41BAF0CB" w14:textId="2F49FE11" w:rsidR="009F2E6A" w:rsidRPr="00C95CA0" w:rsidRDefault="009F2E6A" w:rsidP="00C67517">
      <w:pPr>
        <w:spacing w:before="240"/>
        <w:ind w:firstLine="567"/>
        <w:jc w:val="both"/>
      </w:pPr>
      <w:r w:rsidRPr="00C95CA0">
        <w:t xml:space="preserve">A pályázó, a felszerelés beszerzése során köteles a közbeszerzésről szóló törvény (az SZK Hivatalos Közlönye, 91/2019. és 92/2023. szám) rendelkezései szerint eljárni. </w:t>
      </w:r>
    </w:p>
    <w:p w14:paraId="592E25FE" w14:textId="77777777" w:rsidR="00D94113" w:rsidRPr="00C95CA0" w:rsidRDefault="00D94113" w:rsidP="0008673A">
      <w:pPr>
        <w:spacing w:before="120" w:after="120"/>
        <w:ind w:right="181"/>
        <w:jc w:val="center"/>
        <w:outlineLvl w:val="0"/>
        <w:rPr>
          <w:b/>
        </w:rPr>
      </w:pPr>
    </w:p>
    <w:p w14:paraId="3BB47D61" w14:textId="407810ED" w:rsidR="009F2E6A" w:rsidRPr="00C95CA0" w:rsidRDefault="009F2E6A" w:rsidP="0008673A">
      <w:pPr>
        <w:spacing w:before="120" w:after="120"/>
        <w:ind w:right="181"/>
        <w:jc w:val="center"/>
        <w:outlineLvl w:val="0"/>
        <w:rPr>
          <w:b/>
        </w:rPr>
      </w:pPr>
      <w:r w:rsidRPr="00C95CA0">
        <w:rPr>
          <w:b/>
        </w:rPr>
        <w:t>AZ ESZKÖZÖK FELOSZTÁSÁNAK MÉRCÉI</w:t>
      </w:r>
    </w:p>
    <w:p w14:paraId="163ABFB8" w14:textId="03A6BAFA" w:rsidR="009F2E6A" w:rsidRPr="00C95CA0" w:rsidRDefault="00C67517" w:rsidP="0008673A">
      <w:pPr>
        <w:ind w:firstLine="567"/>
        <w:jc w:val="both"/>
      </w:pPr>
      <w:r w:rsidRPr="00C95CA0">
        <w:t>A kéttan</w:t>
      </w:r>
      <w:r w:rsidR="009F2E6A" w:rsidRPr="00C95CA0">
        <w:t xml:space="preserve">nyelvű oktatás megvalósításának programköltségeire odaítélendő eszközök összegének meghatározása az alábbi mércék szerint történik: </w:t>
      </w:r>
    </w:p>
    <w:p w14:paraId="66D9A246" w14:textId="6D675852" w:rsidR="009F2E6A" w:rsidRPr="00C95CA0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</w:pPr>
      <w:r w:rsidRPr="00C95CA0">
        <w:t>a kéttan</w:t>
      </w:r>
      <w:r w:rsidR="009F2E6A" w:rsidRPr="00C95CA0">
        <w:t>nyelvű oktatás megvalósításában résztvevő tanárok száma,</w:t>
      </w:r>
    </w:p>
    <w:p w14:paraId="46334C9E" w14:textId="1850CCB2" w:rsidR="009F2E6A" w:rsidRPr="00C95CA0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</w:pPr>
      <w:r w:rsidRPr="00C95CA0">
        <w:t>a kéttan</w:t>
      </w:r>
      <w:r w:rsidR="009F2E6A" w:rsidRPr="00C95CA0">
        <w:t>nyelvű oktatásban résztvevő tanulók száma,</w:t>
      </w:r>
    </w:p>
    <w:p w14:paraId="390F2689" w14:textId="638C03B3" w:rsidR="009F2E6A" w:rsidRPr="00C95CA0" w:rsidRDefault="00C67517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</w:pPr>
      <w:r w:rsidRPr="00C95CA0">
        <w:t>a kéttan</w:t>
      </w:r>
      <w:r w:rsidR="009F2E6A" w:rsidRPr="00C95CA0">
        <w:t>nyelvű oktatás t</w:t>
      </w:r>
      <w:r w:rsidRPr="00C95CA0">
        <w:t xml:space="preserve">ovábbi </w:t>
      </w:r>
      <w:r w:rsidR="00CC7149">
        <w:t>előmozdításának</w:t>
      </w:r>
      <w:r w:rsidRPr="00C95CA0">
        <w:t xml:space="preserve"> indokoltsága</w:t>
      </w:r>
      <w:r w:rsidR="009F2E6A" w:rsidRPr="00C95CA0">
        <w:t>.</w:t>
      </w:r>
    </w:p>
    <w:p w14:paraId="15462725" w14:textId="74A7D5CC" w:rsidR="009F2E6A" w:rsidRPr="00C95CA0" w:rsidRDefault="00C67517" w:rsidP="0008673A">
      <w:pPr>
        <w:tabs>
          <w:tab w:val="num" w:pos="567"/>
        </w:tabs>
        <w:spacing w:before="60"/>
        <w:ind w:hanging="595"/>
        <w:jc w:val="both"/>
      </w:pPr>
      <w:r w:rsidRPr="00C95CA0">
        <w:tab/>
      </w:r>
      <w:r w:rsidRPr="00C95CA0">
        <w:tab/>
        <w:t>A kéttan</w:t>
      </w:r>
      <w:r w:rsidR="009F2E6A" w:rsidRPr="00C95CA0">
        <w:t xml:space="preserve">nyelvű oktatás megvalósításához szükséges felszerelés beszerzésére odaítélendő eszközök összegének meghatározása az alábbi mércék szerint történik: </w:t>
      </w:r>
    </w:p>
    <w:p w14:paraId="66119FEF" w14:textId="77777777" w:rsidR="00A2759A" w:rsidRPr="00C95CA0" w:rsidRDefault="00C67517" w:rsidP="00332C62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</w:pPr>
      <w:r w:rsidRPr="00C95CA0">
        <w:t>a kéttan</w:t>
      </w:r>
      <w:r w:rsidR="009F2E6A" w:rsidRPr="00C95CA0">
        <w:t xml:space="preserve">nyelvű </w:t>
      </w:r>
      <w:r w:rsidR="00A2759A" w:rsidRPr="00C95CA0">
        <w:t>tagozatok száma,</w:t>
      </w:r>
    </w:p>
    <w:p w14:paraId="3F655CB7" w14:textId="63A257DD" w:rsidR="009F2E6A" w:rsidRPr="00C95CA0" w:rsidRDefault="00C67517" w:rsidP="00332C62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</w:pPr>
      <w:r w:rsidRPr="00C95CA0">
        <w:t>a kéttan</w:t>
      </w:r>
      <w:r w:rsidR="009F2E6A" w:rsidRPr="00C95CA0">
        <w:t>nyelven oktatott tantárgyak száma.</w:t>
      </w:r>
    </w:p>
    <w:p w14:paraId="490933B9" w14:textId="77777777" w:rsidR="006A301A" w:rsidRPr="00C95CA0" w:rsidRDefault="006A301A" w:rsidP="006A301A">
      <w:pPr>
        <w:ind w:right="180"/>
        <w:jc w:val="both"/>
      </w:pPr>
    </w:p>
    <w:p w14:paraId="4750C9BA" w14:textId="77777777" w:rsidR="006A301A" w:rsidRPr="00C95CA0" w:rsidRDefault="006A301A" w:rsidP="006A301A">
      <w:pPr>
        <w:keepNext/>
        <w:spacing w:before="120" w:after="120"/>
        <w:jc w:val="center"/>
        <w:outlineLvl w:val="0"/>
        <w:rPr>
          <w:b/>
          <w:bCs/>
        </w:rPr>
      </w:pPr>
      <w:r w:rsidRPr="00C95CA0">
        <w:rPr>
          <w:b/>
          <w:bCs/>
        </w:rPr>
        <w:t>A PÁLYÁZÁS MÓDJA</w:t>
      </w:r>
    </w:p>
    <w:p w14:paraId="0157C199" w14:textId="60058936" w:rsidR="006A301A" w:rsidRPr="00C95CA0" w:rsidRDefault="006A301A" w:rsidP="006A301A">
      <w:pPr>
        <w:spacing w:after="120"/>
        <w:ind w:firstLine="567"/>
        <w:jc w:val="both"/>
      </w:pPr>
      <w:r w:rsidRPr="00C95CA0">
        <w:t>Az eszközök odaítélés</w:t>
      </w:r>
      <w:r w:rsidR="00A2759A" w:rsidRPr="00C95CA0">
        <w:t>e iránti kérelme</w:t>
      </w:r>
      <w:r w:rsidRPr="00C95CA0">
        <w:t xml:space="preserve">t a Titkárság egységes pályázati </w:t>
      </w:r>
      <w:r w:rsidR="00A2759A" w:rsidRPr="00C95CA0">
        <w:t>űrlapj</w:t>
      </w:r>
      <w:r w:rsidRPr="00C95CA0">
        <w:t xml:space="preserve">án </w:t>
      </w:r>
      <w:r w:rsidR="00C67517" w:rsidRPr="00C95CA0">
        <w:t xml:space="preserve">kell benyújtani. </w:t>
      </w:r>
      <w:r w:rsidRPr="00C95CA0">
        <w:t xml:space="preserve">A pályázati kérelemhez az alábbi </w:t>
      </w:r>
      <w:proofErr w:type="gramStart"/>
      <w:r w:rsidRPr="00C95CA0">
        <w:t>dokumentumokat</w:t>
      </w:r>
      <w:proofErr w:type="gramEnd"/>
      <w:r w:rsidRPr="00C95CA0">
        <w:t xml:space="preserve"> kell mellékelni:</w:t>
      </w:r>
    </w:p>
    <w:p w14:paraId="1EAABE49" w14:textId="77777777" w:rsidR="006A301A" w:rsidRPr="00C95CA0" w:rsidRDefault="006A301A" w:rsidP="00A2759A">
      <w:pPr>
        <w:numPr>
          <w:ilvl w:val="0"/>
          <w:numId w:val="17"/>
        </w:numPr>
        <w:spacing w:after="160" w:line="259" w:lineRule="auto"/>
        <w:jc w:val="both"/>
      </w:pPr>
      <w:r w:rsidRPr="00C95CA0">
        <w:t xml:space="preserve">a Minisztérium jóváhagyását igazoló </w:t>
      </w:r>
      <w:proofErr w:type="gramStart"/>
      <w:r w:rsidRPr="00C95CA0">
        <w:t>dokumentum</w:t>
      </w:r>
      <w:proofErr w:type="gramEnd"/>
      <w:r w:rsidRPr="00C95CA0">
        <w:t xml:space="preserve"> fénymásolatát, </w:t>
      </w:r>
    </w:p>
    <w:p w14:paraId="1752B6BD" w14:textId="3EE9B94C" w:rsidR="006A301A" w:rsidRPr="00C95CA0" w:rsidRDefault="00A2759A" w:rsidP="00A2759A">
      <w:pPr>
        <w:numPr>
          <w:ilvl w:val="0"/>
          <w:numId w:val="17"/>
        </w:numPr>
        <w:spacing w:after="160" w:line="259" w:lineRule="auto"/>
        <w:jc w:val="both"/>
      </w:pPr>
      <w:r w:rsidRPr="00C95CA0">
        <w:t xml:space="preserve">a programköltségekre és a </w:t>
      </w:r>
      <w:r w:rsidRPr="00C95CA0">
        <w:t xml:space="preserve">felszerelés beszerzésére </w:t>
      </w:r>
      <w:r w:rsidRPr="00C95CA0">
        <w:t xml:space="preserve">vonatkozó </w:t>
      </w:r>
      <w:r w:rsidR="006A301A" w:rsidRPr="00C95CA0">
        <w:t>független árajánlatot (</w:t>
      </w:r>
      <w:r w:rsidRPr="00C95CA0">
        <w:t>költségkalkuláció</w:t>
      </w:r>
      <w:r w:rsidR="00C2431F" w:rsidRPr="00C95CA0">
        <w:t>t</w:t>
      </w:r>
      <w:r w:rsidR="006A301A" w:rsidRPr="00C95CA0">
        <w:t>).</w:t>
      </w:r>
    </w:p>
    <w:p w14:paraId="5B3922D3" w14:textId="77777777" w:rsidR="006A301A" w:rsidRPr="00C95CA0" w:rsidRDefault="006A301A" w:rsidP="006A301A">
      <w:pPr>
        <w:spacing w:before="120" w:after="120"/>
        <w:ind w:firstLine="567"/>
        <w:jc w:val="both"/>
      </w:pPr>
      <w:r w:rsidRPr="00C95CA0">
        <w:t xml:space="preserve">A késedelmes és hiányos kérelmeket a Titkárság nem bírálja el. </w:t>
      </w:r>
    </w:p>
    <w:p w14:paraId="39F9D6A7" w14:textId="316EB761" w:rsidR="006A301A" w:rsidRPr="00C95CA0" w:rsidRDefault="006A301A" w:rsidP="006A301A">
      <w:pPr>
        <w:spacing w:before="60"/>
        <w:ind w:firstLine="708"/>
        <w:jc w:val="both"/>
        <w:rPr>
          <w:b/>
        </w:rPr>
      </w:pPr>
      <w:r w:rsidRPr="00C95CA0">
        <w:rPr>
          <w:b/>
        </w:rPr>
        <w:t>A pályázat megvalósításával kapcsolatos további t</w:t>
      </w:r>
      <w:r w:rsidR="00C2431F" w:rsidRPr="00C95CA0">
        <w:rPr>
          <w:b/>
        </w:rPr>
        <w:t>ájékoztatás a Titkárság 021/487</w:t>
      </w:r>
      <w:r w:rsidRPr="00C95CA0">
        <w:rPr>
          <w:b/>
        </w:rPr>
        <w:t>-</w:t>
      </w:r>
      <w:r w:rsidR="00C2431F" w:rsidRPr="00C95CA0">
        <w:rPr>
          <w:b/>
        </w:rPr>
        <w:t>4819 telefonszámá</w:t>
      </w:r>
      <w:r w:rsidRPr="00C95CA0">
        <w:rPr>
          <w:b/>
        </w:rPr>
        <w:t xml:space="preserve">n kapható. </w:t>
      </w:r>
    </w:p>
    <w:p w14:paraId="3F1D57AD" w14:textId="30A26481" w:rsidR="009F2E6A" w:rsidRPr="00C95CA0" w:rsidRDefault="006A301A" w:rsidP="006A301A">
      <w:pPr>
        <w:spacing w:before="120" w:after="120"/>
        <w:jc w:val="both"/>
      </w:pPr>
      <w:r w:rsidRPr="00C95CA0">
        <w:rPr>
          <w:b/>
        </w:rPr>
        <w:t xml:space="preserve">          </w:t>
      </w:r>
      <w:r w:rsidR="00C67517" w:rsidRPr="00C95CA0">
        <w:t>Az eszközök</w:t>
      </w:r>
      <w:r w:rsidR="00C2431F" w:rsidRPr="00C95CA0">
        <w:t xml:space="preserve"> </w:t>
      </w:r>
      <w:r w:rsidR="00C67517" w:rsidRPr="00C95CA0">
        <w:t>felhasználók</w:t>
      </w:r>
      <w:r w:rsidR="00C2431F" w:rsidRPr="00C95CA0">
        <w:t xml:space="preserve"> részére történő </w:t>
      </w:r>
      <w:r w:rsidRPr="00C95CA0">
        <w:t xml:space="preserve">odaítéléséről </w:t>
      </w:r>
      <w:r w:rsidR="00C2431F" w:rsidRPr="00C95CA0">
        <w:t>–</w:t>
      </w:r>
      <w:r w:rsidRPr="00C95CA0">
        <w:t xml:space="preserve"> a beérkezett kérelmeket megvitató Pályázati Bizottság javaslatára </w:t>
      </w:r>
      <w:r w:rsidR="00C2431F" w:rsidRPr="00C95CA0">
        <w:t>–</w:t>
      </w:r>
      <w:r w:rsidRPr="00C95CA0">
        <w:t xml:space="preserve"> a</w:t>
      </w:r>
      <w:r w:rsidR="00C2431F" w:rsidRPr="00C95CA0">
        <w:t>z oktatási ügyekben</w:t>
      </w:r>
      <w:r w:rsidRPr="00C95CA0">
        <w:t xml:space="preserve"> illetékes tartományi titkár dönt. A Bizottság fennta</w:t>
      </w:r>
      <w:r w:rsidR="00C2431F" w:rsidRPr="00C95CA0">
        <w:t>rtja a jogot, hogy a pályázótól szükség szerint</w:t>
      </w:r>
      <w:r w:rsidRPr="00C95CA0">
        <w:t xml:space="preserve"> kiegészítő dokumentációt vagy tájékoztatást kérjen, illetve az eszközök odaítéléséhez megfelelő feltételek teljesítését határozza meg. </w:t>
      </w:r>
    </w:p>
    <w:p w14:paraId="63B9673B" w14:textId="36F5D813" w:rsidR="009F2E6A" w:rsidRPr="00C95CA0" w:rsidRDefault="009F2E6A" w:rsidP="0008673A">
      <w:pPr>
        <w:spacing w:before="120" w:after="120"/>
        <w:ind w:firstLine="567"/>
        <w:jc w:val="both"/>
      </w:pPr>
      <w:r w:rsidRPr="00C95CA0">
        <w:t xml:space="preserve">Ha a kérelmet az arra </w:t>
      </w:r>
      <w:r w:rsidR="005D0603">
        <w:t>meg</w:t>
      </w:r>
      <w:r w:rsidRPr="00C95CA0">
        <w:t>hatalmazott személy írja alá, feltétlenül csatolni kell az aláírásra vonatkozó</w:t>
      </w:r>
      <w:r w:rsidR="00C2431F" w:rsidRPr="00C95CA0">
        <w:t>,</w:t>
      </w:r>
      <w:r w:rsidRPr="00C95CA0">
        <w:t xml:space="preserve"> szabá</w:t>
      </w:r>
      <w:r w:rsidR="005D0603">
        <w:t>lyosan aláír</w:t>
      </w:r>
      <w:r w:rsidR="00C2431F" w:rsidRPr="00C95CA0">
        <w:t>t felhatalmazást.</w:t>
      </w:r>
    </w:p>
    <w:p w14:paraId="5ABA250A" w14:textId="4C21B90D" w:rsidR="009F2E6A" w:rsidRPr="00C95CA0" w:rsidRDefault="00C2431F" w:rsidP="0008673A">
      <w:pPr>
        <w:spacing w:before="120" w:after="120"/>
        <w:ind w:firstLine="567"/>
        <w:jc w:val="both"/>
      </w:pPr>
      <w:r w:rsidRPr="00C95CA0">
        <w:t>A pályázat eredményei</w:t>
      </w:r>
      <w:r w:rsidR="009F2E6A" w:rsidRPr="00C95CA0">
        <w:t xml:space="preserve"> a Titkárság honlapján </w:t>
      </w:r>
      <w:r w:rsidRPr="00C95CA0">
        <w:t>kerülnek közzétételre</w:t>
      </w:r>
      <w:r w:rsidR="009F2E6A" w:rsidRPr="00C95CA0">
        <w:t>.</w:t>
      </w:r>
    </w:p>
    <w:p w14:paraId="6CD101CA" w14:textId="77777777" w:rsidR="00D94113" w:rsidRPr="00C95CA0" w:rsidRDefault="00D94113" w:rsidP="0008673A">
      <w:pPr>
        <w:ind w:left="-180" w:right="180" w:firstLine="747"/>
        <w:jc w:val="both"/>
        <w:rPr>
          <w:b/>
          <w:u w:val="single"/>
        </w:rPr>
      </w:pPr>
    </w:p>
    <w:p w14:paraId="322BCBF9" w14:textId="3FEDD1D2" w:rsidR="009F2E6A" w:rsidRPr="00C95CA0" w:rsidRDefault="009F2E6A" w:rsidP="0008673A">
      <w:pPr>
        <w:ind w:left="-180" w:right="180" w:firstLine="747"/>
        <w:jc w:val="both"/>
        <w:rPr>
          <w:b/>
          <w:u w:val="single"/>
        </w:rPr>
      </w:pPr>
      <w:r w:rsidRPr="00C95CA0">
        <w:rPr>
          <w:b/>
          <w:u w:val="single"/>
        </w:rPr>
        <w:lastRenderedPageBreak/>
        <w:t>A pályázati kér</w:t>
      </w:r>
      <w:r w:rsidR="00C2431F" w:rsidRPr="00C95CA0">
        <w:rPr>
          <w:b/>
          <w:u w:val="single"/>
        </w:rPr>
        <w:t>elmek benyújtási határideje 2025</w:t>
      </w:r>
      <w:r w:rsidRPr="00C95CA0">
        <w:rPr>
          <w:b/>
          <w:u w:val="single"/>
        </w:rPr>
        <w:t xml:space="preserve">. </w:t>
      </w:r>
      <w:r w:rsidR="00C2431F" w:rsidRPr="00C95CA0">
        <w:rPr>
          <w:b/>
          <w:u w:val="single"/>
        </w:rPr>
        <w:t>március 7</w:t>
      </w:r>
      <w:r w:rsidRPr="00C95CA0">
        <w:rPr>
          <w:b/>
          <w:u w:val="single"/>
        </w:rPr>
        <w:t>.</w:t>
      </w:r>
    </w:p>
    <w:p w14:paraId="33F2214B" w14:textId="77777777" w:rsidR="00867CE6" w:rsidRPr="00C95CA0" w:rsidRDefault="00867CE6" w:rsidP="0008673A">
      <w:pPr>
        <w:ind w:left="-180" w:right="180" w:firstLine="747"/>
        <w:jc w:val="both"/>
        <w:rPr>
          <w:b/>
          <w:u w:val="single"/>
        </w:rPr>
      </w:pPr>
    </w:p>
    <w:p w14:paraId="46CF8F50" w14:textId="34BAF099" w:rsidR="00867CE6" w:rsidRPr="00C95CA0" w:rsidRDefault="00867CE6" w:rsidP="00867CE6">
      <w:pPr>
        <w:jc w:val="both"/>
      </w:pPr>
      <w:r w:rsidRPr="00C95CA0">
        <w:t xml:space="preserve">A pályázati kérelmeket (kizárólag a Tartományi Titkárság honlapján közzétett </w:t>
      </w:r>
      <w:r w:rsidR="00C2431F" w:rsidRPr="00C95CA0">
        <w:t>űrlap</w:t>
      </w:r>
      <w:r w:rsidR="00C95CA0" w:rsidRPr="00C95CA0">
        <w:t>on kitöltve) papír</w:t>
      </w:r>
      <w:r w:rsidRPr="00C95CA0">
        <w:t>formában, lezárt borítékban</w:t>
      </w:r>
      <w:r w:rsidR="00C95CA0" w:rsidRPr="00C95CA0">
        <w:t>,</w:t>
      </w:r>
      <w:r w:rsidRPr="00C95CA0">
        <w:t xml:space="preserve"> az alábbi címre kell megküldeni: </w:t>
      </w:r>
    </w:p>
    <w:p w14:paraId="23B9BCA4" w14:textId="77777777" w:rsidR="00867CE6" w:rsidRPr="00C95CA0" w:rsidRDefault="00867CE6" w:rsidP="00867CE6">
      <w:pPr>
        <w:ind w:left="720"/>
        <w:jc w:val="both"/>
      </w:pPr>
    </w:p>
    <w:p w14:paraId="671304F8" w14:textId="7B5E2FCB" w:rsidR="00C95CA0" w:rsidRPr="00C95CA0" w:rsidRDefault="00867CE6" w:rsidP="00867CE6">
      <w:pPr>
        <w:jc w:val="both"/>
      </w:pPr>
      <w:r w:rsidRPr="00C95CA0">
        <w:rPr>
          <w:b/>
          <w:bCs/>
          <w:i/>
        </w:rPr>
        <w:t>POKRAJINSKI SEKRETARIJAT ZA OBRAZOVANJE, PROPISE, UPRAVU I NACIONALNE MANJINE – NACIONALNE ZAJEDNICE</w:t>
      </w:r>
      <w:r w:rsidR="001145CD">
        <w:rPr>
          <w:b/>
          <w:i/>
        </w:rPr>
        <w:t xml:space="preserve">, </w:t>
      </w:r>
      <w:r w:rsidR="00C95CA0" w:rsidRPr="00C95CA0">
        <w:rPr>
          <w:b/>
          <w:i/>
        </w:rPr>
        <w:t>BULEVAR MIHAJLA PUPINA 16, 21000 NOVI SAD</w:t>
      </w:r>
      <w:r w:rsidR="00C95CA0" w:rsidRPr="00C95CA0">
        <w:t xml:space="preserve"> </w:t>
      </w:r>
    </w:p>
    <w:p w14:paraId="2786AB7B" w14:textId="774815AC" w:rsidR="00867CE6" w:rsidRPr="00C95CA0" w:rsidRDefault="00C95CA0" w:rsidP="00867CE6">
      <w:pPr>
        <w:jc w:val="both"/>
        <w:rPr>
          <w:rFonts w:eastAsia="Calibri"/>
        </w:rPr>
      </w:pPr>
      <w:r w:rsidRPr="00C95CA0">
        <w:rPr>
          <w:b/>
          <w:iCs/>
        </w:rPr>
        <w:t xml:space="preserve">(TARTOMÁNYI OKTATÁSI, JOGALKOTÁSI, KÖZIGAZGATÁSI </w:t>
      </w:r>
      <w:proofErr w:type="gramStart"/>
      <w:r w:rsidRPr="00C95CA0">
        <w:rPr>
          <w:b/>
          <w:iCs/>
        </w:rPr>
        <w:t>ÉS</w:t>
      </w:r>
      <w:proofErr w:type="gramEnd"/>
      <w:r w:rsidRPr="00C95CA0">
        <w:rPr>
          <w:b/>
          <w:iCs/>
        </w:rPr>
        <w:t xml:space="preserve"> NEMZETI KISEBBSÉGI – NEMZETI KÖZÖSSÉGI TITKÁRSÁG, </w:t>
      </w:r>
      <w:r w:rsidR="001145CD" w:rsidRPr="00C95CA0">
        <w:rPr>
          <w:b/>
          <w:iCs/>
        </w:rPr>
        <w:t>MIHAJLO PUPIN SUGÁRÚT 16. SZÁM</w:t>
      </w:r>
      <w:r w:rsidR="001145CD">
        <w:rPr>
          <w:b/>
          <w:iCs/>
        </w:rPr>
        <w:t xml:space="preserve">, </w:t>
      </w:r>
      <w:r w:rsidRPr="00C95CA0">
        <w:rPr>
          <w:b/>
          <w:iCs/>
        </w:rPr>
        <w:t>21000 ÚJVID</w:t>
      </w:r>
      <w:r w:rsidR="001145CD">
        <w:rPr>
          <w:b/>
          <w:iCs/>
        </w:rPr>
        <w:t>ÉK</w:t>
      </w:r>
      <w:r w:rsidRPr="00C95CA0">
        <w:rPr>
          <w:b/>
          <w:iCs/>
        </w:rPr>
        <w:t>)</w:t>
      </w:r>
      <w:r w:rsidR="00867CE6" w:rsidRPr="00C95CA0">
        <w:rPr>
          <w:b/>
        </w:rPr>
        <w:cr/>
      </w:r>
      <w:r w:rsidR="00867CE6" w:rsidRPr="00C95CA0">
        <w:br/>
      </w:r>
      <w:proofErr w:type="gramStart"/>
      <w:r w:rsidR="00867CE6" w:rsidRPr="00C95CA0">
        <w:t>a</w:t>
      </w:r>
      <w:proofErr w:type="gramEnd"/>
      <w:r w:rsidR="00867CE6" w:rsidRPr="00C95CA0">
        <w:t xml:space="preserve"> pályázat/program és projekt elnevezésének megjelölésével </w:t>
      </w:r>
      <w:r w:rsidRPr="00C95CA0">
        <w:rPr>
          <w:u w:val="single"/>
        </w:rPr>
        <w:t>postai úton</w:t>
      </w:r>
      <w:r w:rsidR="00867CE6" w:rsidRPr="00C95CA0">
        <w:rPr>
          <w:u w:val="single"/>
        </w:rPr>
        <w:t xml:space="preserve"> vagy személyesen</w:t>
      </w:r>
      <w:r w:rsidR="00867CE6" w:rsidRPr="00C95CA0">
        <w:t xml:space="preserve"> kell </w:t>
      </w:r>
      <w:r w:rsidRPr="00C95CA0">
        <w:t>benyújtani</w:t>
      </w:r>
      <w:r w:rsidR="00867CE6" w:rsidRPr="00C95CA0">
        <w:t xml:space="preserve"> a tartományi szervek iktatójában (a fenti</w:t>
      </w:r>
      <w:r w:rsidRPr="00C95CA0">
        <w:t>ekben feltüntetett címen) 9 és 14 óra között</w:t>
      </w:r>
      <w:r w:rsidR="00867CE6" w:rsidRPr="00C95CA0">
        <w:t xml:space="preserve">. </w:t>
      </w:r>
    </w:p>
    <w:p w14:paraId="746D6798" w14:textId="77777777" w:rsidR="00867CE6" w:rsidRPr="00C95CA0" w:rsidRDefault="00867CE6" w:rsidP="00867CE6">
      <w:pPr>
        <w:ind w:left="-180" w:right="180" w:firstLine="747"/>
        <w:jc w:val="both"/>
        <w:rPr>
          <w:b/>
          <w:color w:val="00B0F0"/>
          <w:u w:val="single"/>
        </w:rPr>
      </w:pPr>
    </w:p>
    <w:p w14:paraId="242C3139" w14:textId="0A15B3D6" w:rsidR="00867CE6" w:rsidRPr="00C95CA0" w:rsidRDefault="00867CE6" w:rsidP="00867CE6">
      <w:pPr>
        <w:spacing w:before="60"/>
        <w:ind w:firstLine="567"/>
        <w:jc w:val="both"/>
        <w:rPr>
          <w:b/>
          <w:u w:val="single"/>
        </w:rPr>
      </w:pPr>
      <w:r w:rsidRPr="00C95CA0">
        <w:t xml:space="preserve">Az említett pályázatokra vonatkozó </w:t>
      </w:r>
      <w:r w:rsidR="005D0603">
        <w:t>űrlap</w:t>
      </w:r>
      <w:r w:rsidRPr="00C95CA0">
        <w:t xml:space="preserve"> a mellékletekkel együtt </w:t>
      </w:r>
      <w:r w:rsidR="005D0603" w:rsidRPr="00C95CA0">
        <w:rPr>
          <w:b/>
          <w:bCs/>
          <w:u w:val="single"/>
        </w:rPr>
        <w:t>2025. február 5-től</w:t>
      </w:r>
      <w:r w:rsidR="005D0603" w:rsidRPr="00C95CA0">
        <w:t xml:space="preserve"> letölthető</w:t>
      </w:r>
      <w:r w:rsidR="005D0603" w:rsidRPr="00C95CA0">
        <w:t xml:space="preserve"> </w:t>
      </w:r>
      <w:r w:rsidRPr="00C95CA0">
        <w:t xml:space="preserve">a Titkárság </w:t>
      </w:r>
      <w:hyperlink r:id="rId6" w:history="1">
        <w:r w:rsidRPr="00C95CA0">
          <w:rPr>
            <w:b/>
            <w:u w:val="single"/>
          </w:rPr>
          <w:t>www.puma.vojvodina.gov.rs</w:t>
        </w:r>
      </w:hyperlink>
      <w:r w:rsidRPr="00C95CA0">
        <w:t xml:space="preserve"> hivatalos </w:t>
      </w:r>
      <w:r w:rsidR="005D0603">
        <w:t>honlapj</w:t>
      </w:r>
      <w:r w:rsidRPr="00C95CA0">
        <w:t>áról.</w:t>
      </w:r>
    </w:p>
    <w:p w14:paraId="26F7CCDE" w14:textId="77777777" w:rsidR="00867CE6" w:rsidRPr="00C95CA0" w:rsidRDefault="00867CE6" w:rsidP="00D74638">
      <w:pPr>
        <w:spacing w:before="60"/>
        <w:ind w:firstLine="567"/>
        <w:jc w:val="both"/>
      </w:pPr>
    </w:p>
    <w:p w14:paraId="50BAD50F" w14:textId="77777777" w:rsidR="00C95CA0" w:rsidRPr="00C95CA0" w:rsidRDefault="00C95CA0" w:rsidP="00D517D9">
      <w:pPr>
        <w:tabs>
          <w:tab w:val="center" w:pos="7200"/>
        </w:tabs>
      </w:pPr>
    </w:p>
    <w:p w14:paraId="3FE8F5E7" w14:textId="5F8A1E57" w:rsidR="00D94113" w:rsidRPr="00C95CA0" w:rsidRDefault="00D517D9" w:rsidP="00D517D9">
      <w:pPr>
        <w:tabs>
          <w:tab w:val="center" w:pos="7200"/>
        </w:tabs>
        <w:rPr>
          <w:b/>
        </w:rPr>
      </w:pPr>
      <w:r w:rsidRPr="00C95CA0">
        <w:rPr>
          <w:b/>
        </w:rPr>
        <w:tab/>
      </w:r>
    </w:p>
    <w:p w14:paraId="05A1081D" w14:textId="488EC26C" w:rsidR="00D94113" w:rsidRPr="00C95CA0" w:rsidRDefault="00D94113" w:rsidP="00D517D9">
      <w:pPr>
        <w:tabs>
          <w:tab w:val="center" w:pos="7200"/>
        </w:tabs>
      </w:pPr>
      <w:r w:rsidRPr="00C95CA0">
        <w:rPr>
          <w:b/>
        </w:rPr>
        <w:tab/>
      </w:r>
      <w:proofErr w:type="spellStart"/>
      <w:r w:rsidR="00C95CA0" w:rsidRPr="00C95CA0">
        <w:t>Ótott</w:t>
      </w:r>
      <w:proofErr w:type="spellEnd"/>
      <w:r w:rsidR="00C95CA0" w:rsidRPr="00C95CA0">
        <w:t xml:space="preserve"> Róbert</w:t>
      </w:r>
    </w:p>
    <w:p w14:paraId="5C09D697" w14:textId="0DC0F450" w:rsidR="00D517D9" w:rsidRPr="00C95CA0" w:rsidRDefault="00D94113" w:rsidP="00D517D9">
      <w:pPr>
        <w:tabs>
          <w:tab w:val="center" w:pos="7200"/>
        </w:tabs>
      </w:pPr>
      <w:r w:rsidRPr="00C95CA0">
        <w:rPr>
          <w:b/>
        </w:rPr>
        <w:tab/>
      </w:r>
      <w:r w:rsidRPr="00C95CA0">
        <w:t>TARTOMÁNYI TITKÁR</w:t>
      </w:r>
    </w:p>
    <w:p w14:paraId="007A3DCB" w14:textId="3BCC6839" w:rsidR="00C67517" w:rsidRPr="00C95CA0" w:rsidRDefault="00D517D9" w:rsidP="00C67517">
      <w:pPr>
        <w:tabs>
          <w:tab w:val="center" w:pos="7200"/>
        </w:tabs>
      </w:pPr>
      <w:r w:rsidRPr="00C95CA0">
        <w:tab/>
      </w:r>
    </w:p>
    <w:p w14:paraId="6CA14D8A" w14:textId="32833273" w:rsidR="00D517D9" w:rsidRPr="00C95CA0" w:rsidRDefault="00D517D9" w:rsidP="00D517D9">
      <w:pPr>
        <w:tabs>
          <w:tab w:val="center" w:pos="7200"/>
        </w:tabs>
      </w:pPr>
    </w:p>
    <w:sectPr w:rsidR="00D517D9" w:rsidRPr="00C95CA0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37147E"/>
    <w:multiLevelType w:val="hybridMultilevel"/>
    <w:tmpl w:val="A40C1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5"/>
  </w:num>
  <w:num w:numId="10">
    <w:abstractNumId w:val="16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0F3A46"/>
    <w:rsid w:val="00103FD7"/>
    <w:rsid w:val="00104C87"/>
    <w:rsid w:val="0010537C"/>
    <w:rsid w:val="00113C5D"/>
    <w:rsid w:val="001145C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D0603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25F74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3333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1765E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148B3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2759A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03CE"/>
    <w:rsid w:val="00C0760F"/>
    <w:rsid w:val="00C12A33"/>
    <w:rsid w:val="00C230D4"/>
    <w:rsid w:val="00C2431F"/>
    <w:rsid w:val="00C30E2B"/>
    <w:rsid w:val="00C314A1"/>
    <w:rsid w:val="00C4360B"/>
    <w:rsid w:val="00C4393C"/>
    <w:rsid w:val="00C46135"/>
    <w:rsid w:val="00C634E1"/>
    <w:rsid w:val="00C6439E"/>
    <w:rsid w:val="00C67517"/>
    <w:rsid w:val="00C766DE"/>
    <w:rsid w:val="00C83EB6"/>
    <w:rsid w:val="00C84448"/>
    <w:rsid w:val="00C84BAE"/>
    <w:rsid w:val="00C94776"/>
    <w:rsid w:val="00C9511A"/>
    <w:rsid w:val="00C95CA0"/>
    <w:rsid w:val="00CB53AC"/>
    <w:rsid w:val="00CC46B6"/>
    <w:rsid w:val="00CC7149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9571D"/>
    <w:rsid w:val="00EA14F1"/>
    <w:rsid w:val="00EA1B30"/>
    <w:rsid w:val="00EB6926"/>
    <w:rsid w:val="00EB7240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4FEA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u-HU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u-HU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Sabo Orsolja</cp:lastModifiedBy>
  <cp:revision>7</cp:revision>
  <cp:lastPrinted>2021-04-26T10:45:00Z</cp:lastPrinted>
  <dcterms:created xsi:type="dcterms:W3CDTF">2025-02-04T12:13:00Z</dcterms:created>
  <dcterms:modified xsi:type="dcterms:W3CDTF">2025-02-04T13:41:00Z</dcterms:modified>
</cp:coreProperties>
</file>