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BEC0" w14:textId="0196A6D4" w:rsidR="00B9433E" w:rsidRPr="00F5204A" w:rsidRDefault="00F33AD6" w:rsidP="009C3202">
      <w:pPr>
        <w:keepNext/>
        <w:spacing w:after="60"/>
        <w:ind w:firstLine="567"/>
        <w:jc w:val="both"/>
        <w:rPr>
          <w:rFonts w:ascii="Calibri" w:hAnsi="Calibri" w:cs="Calibri"/>
          <w:sz w:val="22"/>
          <w:szCs w:val="22"/>
        </w:rPr>
      </w:pPr>
      <w:r w:rsidRPr="00F5204A">
        <w:rPr>
          <w:rFonts w:ascii="Calibri" w:hAnsi="Calibri"/>
          <w:sz w:val="22"/>
          <w:szCs w:val="22"/>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i 16. stavka 2. i članka 24. Pokrajinske skupštinske odluke o pokrajinskoj upravi („Službeni list APV“, broj: 37/2014, 54/2014 - dr. odluka, 37/16, 29/17, 24/19, 66/20 i 38/21) pokrajinski tajnik za obrazovanje, propise, upravu i nacionalne manjine - nacionalne zajednice, </w:t>
      </w:r>
      <w:r w:rsidRPr="00F5204A">
        <w:rPr>
          <w:rFonts w:ascii="Calibri" w:hAnsi="Calibri"/>
          <w:spacing w:val="40"/>
          <w:sz w:val="22"/>
          <w:szCs w:val="22"/>
        </w:rPr>
        <w:t>donosi</w:t>
      </w:r>
    </w:p>
    <w:p w14:paraId="0C33DE0C" w14:textId="088E0858" w:rsidR="00B9433E" w:rsidRPr="00F5204A" w:rsidRDefault="00F33AD6" w:rsidP="009C3202">
      <w:pPr>
        <w:keepNext/>
        <w:spacing w:before="120"/>
        <w:jc w:val="center"/>
        <w:rPr>
          <w:rFonts w:ascii="Calibri" w:hAnsi="Calibri" w:cs="Calibri"/>
          <w:b/>
          <w:bCs/>
          <w:sz w:val="22"/>
          <w:szCs w:val="22"/>
        </w:rPr>
      </w:pPr>
      <w:r w:rsidRPr="00F5204A">
        <w:rPr>
          <w:rFonts w:ascii="Calibri" w:hAnsi="Calibri"/>
          <w:b/>
          <w:bCs/>
          <w:sz w:val="22"/>
          <w:szCs w:val="22"/>
        </w:rPr>
        <w:t>PRAVILNIK</w:t>
      </w:r>
    </w:p>
    <w:p w14:paraId="3CDA3160" w14:textId="0ED6FA35" w:rsidR="00B9433E" w:rsidRPr="00F5204A" w:rsidRDefault="00B9433E" w:rsidP="008D445C">
      <w:pPr>
        <w:keepNext/>
        <w:jc w:val="center"/>
        <w:rPr>
          <w:rFonts w:ascii="Calibri" w:hAnsi="Calibri" w:cs="Calibri"/>
          <w:b/>
          <w:caps/>
          <w:sz w:val="22"/>
          <w:szCs w:val="22"/>
        </w:rPr>
      </w:pPr>
      <w:r w:rsidRPr="00F5204A">
        <w:rPr>
          <w:rFonts w:ascii="Calibri" w:hAnsi="Calibri"/>
          <w:b/>
          <w:caps/>
          <w:sz w:val="22"/>
          <w:szCs w:val="22"/>
        </w:rPr>
        <w:t>O DODJELI PRORAČUNSKIH SREDSTAVA POKRAJINSKOG TAJNIŠTVA ZA OBRAZOVANJE, PROPISE, UPRAVU I NACIONALNE MANJINE - NACIONALNE ZAJEDNICE ZA FINANCIRANJE I SUFINANCIRANJE OSNOVNIH I SREDNJIH ŠKOLA U APV KOJE REALIZIRAJU DVOJEZIČNU NASTAVU U 2025. GODINI</w:t>
      </w:r>
    </w:p>
    <w:p w14:paraId="45624AC1" w14:textId="6F0C3042" w:rsidR="006121A4"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Opće odredbe</w:t>
      </w:r>
    </w:p>
    <w:p w14:paraId="6A10F30F" w14:textId="3BB62920"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1.</w:t>
      </w:r>
    </w:p>
    <w:p w14:paraId="7DBCB0F8" w14:textId="6DFD4A89" w:rsidR="00C33CEB" w:rsidRPr="00F5204A" w:rsidRDefault="00F33AD6" w:rsidP="00C33CEB">
      <w:pPr>
        <w:spacing w:after="60"/>
        <w:ind w:firstLine="567"/>
        <w:jc w:val="both"/>
        <w:rPr>
          <w:rFonts w:ascii="Calibri" w:hAnsi="Calibri" w:cs="Calibri"/>
          <w:sz w:val="22"/>
          <w:szCs w:val="22"/>
        </w:rPr>
      </w:pPr>
      <w:r w:rsidRPr="00F5204A">
        <w:rPr>
          <w:rFonts w:ascii="Calibri" w:hAnsi="Calibri"/>
          <w:sz w:val="22"/>
          <w:szCs w:val="22"/>
        </w:rPr>
        <w:t>Ovim Pravilnikom uređuju se način i kriteriji raspoređivanja sredstava za financiranje i sufinanciranje osnovnih i srednjih škola u APV koje realiziraju dvojezičnu nastavu (u daljnjem tekstu: dvojezične škole), sukladno aproprijacijama odobrenim odlukom o proračunu Autonomne Pokrajine Vojvodine u okviru razdjela Pokrajinskog tajništva za obrazovanje, propise, upravu i nacionalne manjine - nacionalne zajednice (u daljnjem tekstu: Pokrajinsko tajništvo).</w:t>
      </w:r>
    </w:p>
    <w:p w14:paraId="08EC7849" w14:textId="30069DA2" w:rsidR="006121A4" w:rsidRPr="00F5204A" w:rsidRDefault="00F33AD6" w:rsidP="00F33AD6">
      <w:pPr>
        <w:spacing w:after="60"/>
        <w:ind w:firstLine="567"/>
        <w:jc w:val="both"/>
        <w:rPr>
          <w:rFonts w:ascii="Calibri" w:hAnsi="Calibri" w:cs="Calibri"/>
          <w:sz w:val="22"/>
          <w:szCs w:val="22"/>
        </w:rPr>
      </w:pPr>
      <w:r w:rsidRPr="00F5204A">
        <w:rPr>
          <w:rFonts w:ascii="Calibri" w:hAnsi="Calibri"/>
          <w:sz w:val="22"/>
          <w:szCs w:val="22"/>
        </w:rPr>
        <w:t>Svi pojmovi koji se koriste u ovom pravilniku u muškom gramatičkom rodu obuhvaćaju muški i ženski rod osoba na koje se odnose.</w:t>
      </w:r>
    </w:p>
    <w:p w14:paraId="1FA890E3" w14:textId="3548FDC1" w:rsidR="00D925D4" w:rsidRPr="00F5204A" w:rsidRDefault="00F33AD6" w:rsidP="008D445C">
      <w:pPr>
        <w:keepNext/>
        <w:autoSpaceDE w:val="0"/>
        <w:autoSpaceDN w:val="0"/>
        <w:spacing w:before="120" w:after="60" w:line="230" w:lineRule="auto"/>
        <w:jc w:val="center"/>
        <w:rPr>
          <w:rFonts w:ascii="Calibri" w:hAnsi="Calibri" w:cs="Calibri"/>
          <w:b/>
          <w:sz w:val="22"/>
          <w:szCs w:val="22"/>
        </w:rPr>
      </w:pPr>
      <w:r w:rsidRPr="00F5204A">
        <w:rPr>
          <w:rFonts w:ascii="Calibri" w:hAnsi="Calibri"/>
          <w:b/>
          <w:sz w:val="22"/>
          <w:szCs w:val="22"/>
        </w:rPr>
        <w:t>Visina sredstava</w:t>
      </w:r>
      <w:bookmarkStart w:id="0" w:name="_GoBack"/>
      <w:bookmarkEnd w:id="0"/>
    </w:p>
    <w:p w14:paraId="043C663A" w14:textId="237BB646" w:rsidR="00C45C09" w:rsidRPr="00F5204A" w:rsidRDefault="00F33AD6" w:rsidP="008D445C">
      <w:pPr>
        <w:keepNext/>
        <w:autoSpaceDE w:val="0"/>
        <w:autoSpaceDN w:val="0"/>
        <w:spacing w:before="120" w:after="60" w:line="230" w:lineRule="auto"/>
        <w:jc w:val="center"/>
        <w:rPr>
          <w:rFonts w:ascii="Calibri" w:hAnsi="Calibri" w:cs="Calibri"/>
          <w:b/>
          <w:sz w:val="22"/>
          <w:szCs w:val="22"/>
        </w:rPr>
      </w:pPr>
      <w:r w:rsidRPr="00F5204A">
        <w:rPr>
          <w:rFonts w:ascii="Calibri" w:hAnsi="Calibri"/>
          <w:b/>
          <w:sz w:val="22"/>
          <w:szCs w:val="22"/>
        </w:rPr>
        <w:t>Članak 2.</w:t>
      </w:r>
    </w:p>
    <w:p w14:paraId="3BADDDAB" w14:textId="18A25AC6" w:rsidR="00D925D4" w:rsidRPr="00F5204A" w:rsidRDefault="00F33AD6" w:rsidP="00F33AD6">
      <w:pPr>
        <w:keepNext/>
        <w:spacing w:after="60"/>
        <w:ind w:firstLine="567"/>
        <w:jc w:val="both"/>
        <w:rPr>
          <w:rFonts w:ascii="Calibri" w:hAnsi="Calibri" w:cs="Calibri"/>
          <w:sz w:val="22"/>
          <w:szCs w:val="22"/>
        </w:rPr>
      </w:pPr>
      <w:r w:rsidRPr="00F5204A">
        <w:rPr>
          <w:rFonts w:ascii="Calibri" w:hAnsi="Calibri"/>
          <w:sz w:val="22"/>
          <w:szCs w:val="22"/>
        </w:rPr>
        <w:t>Sredstva osigurana Pokrajinskom skupštinskom odlukom o proračunu Autonomne Pokrajine Vojvodine za 2025. godinu za financiranje i sufinanciranje osnovnih i srednjih škola u AP Vojvodini koje realiziraju dvojezičnu nastavu u 2025. godini (u daljnjem tekstu: korisnici) iznose 3.500.000,00 dinara i to:</w:t>
      </w:r>
    </w:p>
    <w:p w14:paraId="181DCF40" w14:textId="58CBC933" w:rsidR="00D925D4" w:rsidRPr="00F5204A" w:rsidRDefault="00F33AD6" w:rsidP="00F5204A">
      <w:pPr>
        <w:keepNext/>
        <w:numPr>
          <w:ilvl w:val="0"/>
          <w:numId w:val="10"/>
        </w:numPr>
        <w:spacing w:before="60" w:after="60" w:line="256" w:lineRule="auto"/>
        <w:ind w:left="426" w:hanging="284"/>
        <w:contextualSpacing/>
        <w:jc w:val="both"/>
        <w:rPr>
          <w:rFonts w:ascii="Calibri" w:hAnsi="Calibri" w:cs="Calibri"/>
          <w:sz w:val="22"/>
          <w:szCs w:val="22"/>
        </w:rPr>
      </w:pPr>
      <w:r w:rsidRPr="00F5204A">
        <w:rPr>
          <w:rFonts w:ascii="Calibri" w:hAnsi="Calibri"/>
          <w:sz w:val="22"/>
          <w:szCs w:val="22"/>
        </w:rPr>
        <w:t>za osnovno obrazovanje:</w:t>
      </w:r>
    </w:p>
    <w:p w14:paraId="4AA493D4" w14:textId="451CB78F" w:rsidR="00D925D4" w:rsidRPr="00F5204A" w:rsidRDefault="00F33AD6" w:rsidP="000D7666">
      <w:pPr>
        <w:pStyle w:val="ListParagraph"/>
        <w:numPr>
          <w:ilvl w:val="0"/>
          <w:numId w:val="14"/>
        </w:numPr>
        <w:jc w:val="both"/>
        <w:rPr>
          <w:rFonts w:cs="Calibri"/>
        </w:rPr>
      </w:pPr>
      <w:r w:rsidRPr="00F5204A">
        <w:t>programski troškovi u funkciji realizacije dvojezične nastave (financiranje izvršitelja koji realiziraju dvojezičnu nastavu, troškovi materijala za obrazovanje, stručnog usavršavanja zaposlenika – obuka nastavnog kadra u zemlji i inozemstvu, troškovi nabave stručne literature i didaktičkog materijala, kao i svih drugih troškova u funkciji realizacije dvojezične nastave 783.000,00 dinara,</w:t>
      </w:r>
    </w:p>
    <w:p w14:paraId="26C81418" w14:textId="63645910" w:rsidR="00D925D4" w:rsidRPr="00F5204A" w:rsidRDefault="00F33AD6" w:rsidP="000D7666">
      <w:pPr>
        <w:pStyle w:val="ListParagraph"/>
        <w:numPr>
          <w:ilvl w:val="0"/>
          <w:numId w:val="14"/>
        </w:numPr>
        <w:spacing w:before="60"/>
        <w:jc w:val="both"/>
        <w:rPr>
          <w:rFonts w:cs="Calibri"/>
        </w:rPr>
      </w:pPr>
      <w:r w:rsidRPr="00F5204A">
        <w:t>nabava opreme u funkciji realizacije dvojezične nastave 890.000,00 dinara,</w:t>
      </w:r>
    </w:p>
    <w:p w14:paraId="64B79BA8" w14:textId="6A3A0048" w:rsidR="00D925D4" w:rsidRPr="00F5204A" w:rsidRDefault="00F33AD6" w:rsidP="00F5204A">
      <w:pPr>
        <w:keepNext/>
        <w:numPr>
          <w:ilvl w:val="0"/>
          <w:numId w:val="10"/>
        </w:numPr>
        <w:spacing w:before="60" w:after="60" w:line="256" w:lineRule="auto"/>
        <w:ind w:left="426" w:hanging="284"/>
        <w:contextualSpacing/>
        <w:jc w:val="both"/>
        <w:rPr>
          <w:rFonts w:ascii="Calibri" w:hAnsi="Calibri" w:cs="Calibri"/>
          <w:sz w:val="22"/>
          <w:szCs w:val="22"/>
        </w:rPr>
      </w:pPr>
      <w:r w:rsidRPr="00F5204A">
        <w:rPr>
          <w:rFonts w:ascii="Calibri" w:hAnsi="Calibri"/>
          <w:sz w:val="22"/>
          <w:szCs w:val="22"/>
        </w:rPr>
        <w:t>za srednje obrazovanje:</w:t>
      </w:r>
    </w:p>
    <w:p w14:paraId="72DB6C0C" w14:textId="520671DF" w:rsidR="00D925D4" w:rsidRPr="00F5204A" w:rsidRDefault="00F33AD6" w:rsidP="000D7666">
      <w:pPr>
        <w:pStyle w:val="ListParagraph"/>
        <w:numPr>
          <w:ilvl w:val="0"/>
          <w:numId w:val="14"/>
        </w:numPr>
        <w:spacing w:before="60" w:after="0"/>
        <w:jc w:val="both"/>
        <w:rPr>
          <w:rFonts w:cs="Calibri"/>
        </w:rPr>
      </w:pPr>
      <w:r w:rsidRPr="00F5204A">
        <w:t>programski troškovi u funkciji realizacije dvojezične nastave (financiranje izvršitelja koji realiziraju dvojezičnu nastavu, troškovi materijala za obrazovanje, stručnog usavršavanja zaposlenika – obuka nastavnog kadra u zemlji i inozemstvu, troškovi nabave stručne literature i didaktičkog materijala, godišnje članarine za licencu Cambridge centra i članarine za međunarodnu maturu – IB, kao i svih drugih troškova u funkciji realizacije dvojezične nastave 1.500.000,00 dinara,</w:t>
      </w:r>
    </w:p>
    <w:p w14:paraId="1DC9C785" w14:textId="467B0823" w:rsidR="00D925D4" w:rsidRPr="00F5204A" w:rsidRDefault="00F33AD6" w:rsidP="000D7666">
      <w:pPr>
        <w:pStyle w:val="stil1tekst"/>
        <w:numPr>
          <w:ilvl w:val="0"/>
          <w:numId w:val="14"/>
        </w:numPr>
        <w:spacing w:before="0" w:beforeAutospacing="0" w:after="0" w:afterAutospacing="0"/>
        <w:rPr>
          <w:rFonts w:ascii="Calibri" w:hAnsi="Calibri" w:cs="Calibri"/>
          <w:sz w:val="22"/>
          <w:szCs w:val="22"/>
        </w:rPr>
      </w:pPr>
      <w:r w:rsidRPr="00F5204A">
        <w:rPr>
          <w:rFonts w:ascii="Calibri" w:hAnsi="Calibri"/>
          <w:sz w:val="22"/>
          <w:szCs w:val="22"/>
        </w:rPr>
        <w:t>nabava opreme u funkciji realizacije dvojezične nastave 327.000,00 dinara</w:t>
      </w:r>
    </w:p>
    <w:p w14:paraId="080719F1" w14:textId="0BAAD119" w:rsidR="006121A4" w:rsidRPr="00F5204A" w:rsidRDefault="00F33AD6" w:rsidP="008D445C">
      <w:pPr>
        <w:pStyle w:val="stil1tekst"/>
        <w:keepNext/>
        <w:spacing w:before="120" w:beforeAutospacing="0" w:after="60" w:afterAutospacing="0"/>
        <w:jc w:val="center"/>
        <w:rPr>
          <w:rFonts w:ascii="Calibri" w:hAnsi="Calibri" w:cs="Calibri"/>
          <w:b/>
          <w:sz w:val="22"/>
          <w:szCs w:val="22"/>
        </w:rPr>
      </w:pPr>
      <w:r w:rsidRPr="00F5204A">
        <w:rPr>
          <w:rFonts w:ascii="Calibri" w:hAnsi="Calibri"/>
          <w:b/>
          <w:sz w:val="22"/>
          <w:szCs w:val="22"/>
        </w:rPr>
        <w:lastRenderedPageBreak/>
        <w:t>Namjena sredstava</w:t>
      </w:r>
    </w:p>
    <w:p w14:paraId="43735904" w14:textId="71AB3089" w:rsidR="006121A4"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3.</w:t>
      </w:r>
    </w:p>
    <w:p w14:paraId="4627DB3C" w14:textId="65C99556" w:rsidR="00B9433E" w:rsidRPr="00F5204A" w:rsidRDefault="00F33AD6" w:rsidP="008D445C">
      <w:pPr>
        <w:keepNext/>
        <w:spacing w:after="60"/>
        <w:ind w:firstLine="567"/>
        <w:jc w:val="both"/>
        <w:rPr>
          <w:rFonts w:ascii="Calibri" w:hAnsi="Calibri" w:cs="Calibri"/>
          <w:sz w:val="22"/>
          <w:szCs w:val="22"/>
        </w:rPr>
      </w:pPr>
      <w:r w:rsidRPr="00F5204A">
        <w:rPr>
          <w:rFonts w:ascii="Calibri" w:hAnsi="Calibri"/>
          <w:sz w:val="22"/>
          <w:szCs w:val="22"/>
        </w:rPr>
        <w:t>Opredijeljena sredstva, namijenjena su za:</w:t>
      </w:r>
    </w:p>
    <w:p w14:paraId="021263B8" w14:textId="7F250AA1" w:rsidR="00B9433E" w:rsidRPr="00F5204A" w:rsidRDefault="00F33AD6" w:rsidP="00F33AD6">
      <w:pPr>
        <w:numPr>
          <w:ilvl w:val="0"/>
          <w:numId w:val="3"/>
        </w:numPr>
        <w:spacing w:after="100" w:afterAutospacing="1" w:line="276" w:lineRule="auto"/>
        <w:jc w:val="both"/>
        <w:rPr>
          <w:rFonts w:ascii="Calibri" w:hAnsi="Calibri" w:cs="Calibri"/>
          <w:sz w:val="22"/>
          <w:szCs w:val="22"/>
        </w:rPr>
      </w:pPr>
      <w:r w:rsidRPr="00F5204A">
        <w:rPr>
          <w:rFonts w:ascii="Calibri" w:hAnsi="Calibri"/>
          <w:sz w:val="22"/>
          <w:szCs w:val="22"/>
        </w:rPr>
        <w:t>nabavu opreme u funkciji realizacije dvojezične nastave i</w:t>
      </w:r>
    </w:p>
    <w:p w14:paraId="168831EF" w14:textId="7844569C" w:rsidR="00B9433E" w:rsidRPr="00F5204A" w:rsidRDefault="00F33AD6" w:rsidP="00B9433E">
      <w:pPr>
        <w:numPr>
          <w:ilvl w:val="0"/>
          <w:numId w:val="3"/>
        </w:numPr>
        <w:spacing w:before="100" w:beforeAutospacing="1" w:after="100" w:afterAutospacing="1" w:line="276" w:lineRule="auto"/>
        <w:jc w:val="both"/>
        <w:rPr>
          <w:rFonts w:ascii="Calibri" w:hAnsi="Calibri" w:cs="Calibri"/>
          <w:sz w:val="22"/>
          <w:szCs w:val="22"/>
        </w:rPr>
      </w:pPr>
      <w:r w:rsidRPr="00F5204A">
        <w:rPr>
          <w:rFonts w:ascii="Calibri" w:hAnsi="Calibri"/>
          <w:sz w:val="22"/>
          <w:szCs w:val="22"/>
        </w:rPr>
        <w:t>financiranje izvršitelja koji realiziraju dvojezičnu nastavu, troškova materijala za obrazovanje, stručnog usavršavanja zaposlenika – obuka nastavnog kadra (u zemlji i inozemstvu), troškova nabave stručne literature i didaktičkog materijala, godišnje članarine za licencu Cambridge centra i članarine za međunarodnu maturu – IB, kao i svih drugih troškova u funkciji realizacije dvojezične nastave.</w:t>
      </w:r>
    </w:p>
    <w:p w14:paraId="01F05820" w14:textId="365B5DFE" w:rsidR="00B9433E" w:rsidRPr="00F5204A" w:rsidRDefault="00F33AD6" w:rsidP="00F33AD6">
      <w:pPr>
        <w:spacing w:after="60"/>
        <w:ind w:firstLine="567"/>
        <w:jc w:val="both"/>
        <w:rPr>
          <w:rFonts w:ascii="Calibri" w:hAnsi="Calibri" w:cs="Calibri"/>
          <w:sz w:val="22"/>
          <w:szCs w:val="22"/>
        </w:rPr>
      </w:pPr>
      <w:r w:rsidRPr="00F5204A">
        <w:rPr>
          <w:rFonts w:ascii="Calibri" w:hAnsi="Calibri"/>
          <w:sz w:val="22"/>
          <w:szCs w:val="22"/>
        </w:rPr>
        <w:t>Sredstva za navedene namjene, osiguravaju se u proračunu Autonomne Pokrajine Vojvodine (u daljnjem tekstu: proračun AP Vojvodine) i vode se na posebnom proračunskom razdjelu Pokrajinskog tajništva za obrazovanje, propise, upravu i nacionalne manjine - nacionalne zajednice (u daljnjem tekstu: Tajništvo).</w:t>
      </w:r>
    </w:p>
    <w:p w14:paraId="4F3FCFDF" w14:textId="18637F0A" w:rsidR="006121A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Pravo na dodjelu sredstava</w:t>
      </w:r>
    </w:p>
    <w:p w14:paraId="7C7173E0" w14:textId="5CBF290D"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4.</w:t>
      </w:r>
    </w:p>
    <w:p w14:paraId="286B8FFE" w14:textId="3E1F93F5" w:rsidR="00B9433E" w:rsidRPr="00F5204A" w:rsidRDefault="00F33AD6" w:rsidP="00F33AD6">
      <w:pPr>
        <w:spacing w:after="60"/>
        <w:ind w:firstLine="567"/>
        <w:jc w:val="both"/>
        <w:rPr>
          <w:rFonts w:ascii="Calibri" w:hAnsi="Calibri" w:cs="Calibri"/>
          <w:sz w:val="22"/>
          <w:szCs w:val="22"/>
        </w:rPr>
      </w:pPr>
      <w:r w:rsidRPr="00F5204A">
        <w:rPr>
          <w:rFonts w:ascii="Calibri" w:hAnsi="Calibri"/>
          <w:sz w:val="22"/>
          <w:szCs w:val="22"/>
        </w:rPr>
        <w:t>Pravo na dodjelu sredstava imaju ustanove osnovnog i srednjeg obrazovanja koje su dobile suglasnost ministarstva nadležnog za područje obrazovanja (u daljnjem tekstu: Ministarstvo) za izvođenje dvojezične nastave.</w:t>
      </w:r>
    </w:p>
    <w:p w14:paraId="52934A92" w14:textId="18E0422A" w:rsidR="006121A4" w:rsidRPr="00F5204A" w:rsidRDefault="00F33AD6" w:rsidP="008D445C">
      <w:pPr>
        <w:keepNext/>
        <w:autoSpaceDE w:val="0"/>
        <w:autoSpaceDN w:val="0"/>
        <w:spacing w:before="120" w:after="60" w:line="228" w:lineRule="auto"/>
        <w:jc w:val="center"/>
        <w:rPr>
          <w:rFonts w:ascii="Calibri" w:hAnsi="Calibri" w:cs="Calibri"/>
          <w:b/>
          <w:sz w:val="22"/>
          <w:szCs w:val="22"/>
        </w:rPr>
      </w:pPr>
      <w:r w:rsidRPr="00F5204A">
        <w:rPr>
          <w:rFonts w:ascii="Calibri" w:hAnsi="Calibri"/>
          <w:b/>
          <w:sz w:val="22"/>
          <w:szCs w:val="22"/>
        </w:rPr>
        <w:t>Način dodjele sredstava</w:t>
      </w:r>
    </w:p>
    <w:p w14:paraId="618ED07D" w14:textId="2561E716"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5.</w:t>
      </w:r>
    </w:p>
    <w:p w14:paraId="6294C96C" w14:textId="5F5E5ED6" w:rsidR="00650488" w:rsidRPr="00F5204A" w:rsidRDefault="00F33AD6" w:rsidP="00F33AD6">
      <w:pPr>
        <w:spacing w:after="60"/>
        <w:ind w:firstLine="567"/>
        <w:jc w:val="both"/>
        <w:rPr>
          <w:rFonts w:ascii="Calibri" w:hAnsi="Calibri" w:cs="Calibri"/>
          <w:sz w:val="22"/>
          <w:szCs w:val="22"/>
        </w:rPr>
      </w:pPr>
      <w:r w:rsidRPr="00F5204A">
        <w:rPr>
          <w:rFonts w:ascii="Calibri" w:hAnsi="Calibri"/>
          <w:sz w:val="22"/>
          <w:szCs w:val="22"/>
        </w:rPr>
        <w:t xml:space="preserve">Programi i projekti iz članka 1. ovog pravilnika financiraju se i sufinanciraju putem natječaja (u daljnjem tekstu: natječaj), koji se raspisuje najmanje jednom godišnje, sukladno financijskom planu Tajništva. </w:t>
      </w:r>
    </w:p>
    <w:p w14:paraId="01002920" w14:textId="3F97743B" w:rsidR="00650488" w:rsidRPr="00F5204A" w:rsidRDefault="00F33AD6" w:rsidP="00F33AD6">
      <w:pPr>
        <w:spacing w:after="60"/>
        <w:ind w:firstLine="567"/>
        <w:jc w:val="both"/>
        <w:rPr>
          <w:rFonts w:ascii="Calibri" w:hAnsi="Calibri" w:cs="Calibri"/>
          <w:sz w:val="22"/>
          <w:szCs w:val="22"/>
        </w:rPr>
      </w:pPr>
      <w:r w:rsidRPr="00F5204A">
        <w:rPr>
          <w:rFonts w:ascii="Calibri" w:hAnsi="Calibri"/>
          <w:sz w:val="22"/>
          <w:szCs w:val="22"/>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0A727EB6" w14:textId="14E70D89"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6.</w:t>
      </w:r>
    </w:p>
    <w:p w14:paraId="7B18B536" w14:textId="2F57A378" w:rsidR="00905BC0" w:rsidRPr="00F5204A" w:rsidRDefault="00F33AD6" w:rsidP="00FC70E2">
      <w:pPr>
        <w:spacing w:after="60"/>
        <w:ind w:firstLine="567"/>
        <w:jc w:val="both"/>
        <w:rPr>
          <w:rFonts w:ascii="Calibri" w:hAnsi="Calibri" w:cs="Calibri"/>
          <w:sz w:val="22"/>
          <w:szCs w:val="22"/>
        </w:rPr>
      </w:pPr>
      <w:r w:rsidRPr="00F5204A">
        <w:rPr>
          <w:rFonts w:ascii="Calibri" w:hAnsi="Calibri"/>
          <w:sz w:val="22"/>
          <w:szCs w:val="22"/>
        </w:rPr>
        <w:t>Natječaj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7DECC08A" w14:textId="7C1DA552" w:rsidR="00905BC0" w:rsidRPr="00F5204A" w:rsidRDefault="00F33AD6" w:rsidP="00FC70E2">
      <w:pPr>
        <w:spacing w:after="60"/>
        <w:ind w:firstLine="567"/>
        <w:jc w:val="both"/>
        <w:rPr>
          <w:rFonts w:ascii="Calibri" w:hAnsi="Calibri" w:cs="Calibri"/>
          <w:sz w:val="22"/>
          <w:szCs w:val="22"/>
        </w:rPr>
      </w:pPr>
      <w:r w:rsidRPr="00F5204A">
        <w:rPr>
          <w:rFonts w:ascii="Calibri" w:hAnsi="Calibri"/>
          <w:sz w:val="22"/>
          <w:szCs w:val="22"/>
        </w:rPr>
        <w:t xml:space="preserve">Natječaj ili obavijest o javnom natječaju i adresa internetske prezentacije na kojoj je objavljen natječaj, mogu se objaviti i na jezicima nacionalnih manjina - nacionalnih zajednica, koji su u službenoj uporabi u radu tijela Autonomne Pokrajine Vojvodine. </w:t>
      </w:r>
    </w:p>
    <w:p w14:paraId="11931FED" w14:textId="40DE8EDA" w:rsidR="006121A4"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Prijava na natječaj</w:t>
      </w:r>
    </w:p>
    <w:p w14:paraId="3512F2FC" w14:textId="2A8CD417"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7.</w:t>
      </w:r>
    </w:p>
    <w:p w14:paraId="3223A301" w14:textId="62504B3F" w:rsidR="00B9433E" w:rsidRPr="00F5204A" w:rsidRDefault="00F33AD6" w:rsidP="00FC70E2">
      <w:pPr>
        <w:spacing w:after="60"/>
        <w:ind w:firstLine="567"/>
        <w:jc w:val="both"/>
        <w:rPr>
          <w:rFonts w:ascii="Calibri" w:hAnsi="Calibri" w:cs="Calibri"/>
          <w:sz w:val="22"/>
          <w:szCs w:val="22"/>
        </w:rPr>
      </w:pPr>
      <w:r w:rsidRPr="00F5204A">
        <w:rPr>
          <w:rFonts w:ascii="Calibri" w:hAnsi="Calibri"/>
          <w:sz w:val="22"/>
          <w:szCs w:val="22"/>
        </w:rPr>
        <w:t>Prijava na natječaj podnosi se na jedinstvenom obrascu koji se objavljuje na mrežnoj stranici Tajništva, u roku koji po pravilu ne može biti kraći od 15 dana od dana objave natječaja.</w:t>
      </w:r>
    </w:p>
    <w:p w14:paraId="7F5FBDD0" w14:textId="36F15CED" w:rsidR="000D7666" w:rsidRPr="00F5204A" w:rsidRDefault="00F33AD6" w:rsidP="00FC70E2">
      <w:pPr>
        <w:spacing w:after="60"/>
        <w:ind w:firstLine="567"/>
        <w:jc w:val="both"/>
        <w:rPr>
          <w:rFonts w:ascii="Calibri" w:hAnsi="Calibri" w:cs="Calibri"/>
          <w:sz w:val="22"/>
          <w:szCs w:val="22"/>
        </w:rPr>
      </w:pPr>
      <w:r w:rsidRPr="00F5204A">
        <w:rPr>
          <w:rFonts w:ascii="Calibri" w:hAnsi="Calibri"/>
          <w:sz w:val="22"/>
          <w:szCs w:val="22"/>
        </w:rPr>
        <w:t>Natječaj je otvoren od 05. veljače 2025. do 07. ožujka 2025. godine.</w:t>
      </w:r>
    </w:p>
    <w:p w14:paraId="1C313D80" w14:textId="3161F6D1"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Dokumentacija koja se prilaže uz prijavu</w:t>
      </w:r>
    </w:p>
    <w:p w14:paraId="28110CB3" w14:textId="48D16005" w:rsidR="00B9433E" w:rsidRPr="00F5204A" w:rsidRDefault="00F33AD6" w:rsidP="008D445C">
      <w:pPr>
        <w:keepNext/>
        <w:spacing w:before="120" w:after="60"/>
        <w:jc w:val="center"/>
        <w:rPr>
          <w:rFonts w:ascii="Calibri" w:hAnsi="Calibri" w:cs="Calibri"/>
          <w:b/>
          <w:sz w:val="22"/>
          <w:szCs w:val="22"/>
        </w:rPr>
      </w:pPr>
      <w:r w:rsidRPr="00F5204A">
        <w:rPr>
          <w:rFonts w:ascii="Calibri" w:hAnsi="Calibri"/>
          <w:b/>
          <w:sz w:val="22"/>
          <w:szCs w:val="22"/>
        </w:rPr>
        <w:t>Članak 8.</w:t>
      </w:r>
    </w:p>
    <w:p w14:paraId="5B2A40A6" w14:textId="2A765D82" w:rsidR="00B9433E" w:rsidRPr="00F5204A" w:rsidRDefault="00F33AD6" w:rsidP="00F33AD6">
      <w:pPr>
        <w:keepNext/>
        <w:spacing w:after="60"/>
        <w:ind w:firstLine="567"/>
        <w:jc w:val="both"/>
        <w:rPr>
          <w:rFonts w:ascii="Calibri" w:hAnsi="Calibri" w:cs="Calibri"/>
          <w:sz w:val="22"/>
          <w:szCs w:val="22"/>
        </w:rPr>
      </w:pPr>
      <w:r w:rsidRPr="00F5204A">
        <w:rPr>
          <w:rFonts w:ascii="Calibri" w:hAnsi="Calibri"/>
          <w:sz w:val="22"/>
          <w:szCs w:val="22"/>
        </w:rPr>
        <w:t>Uz prijavu na natječaj podnosi se sljedeća dokumentacija:</w:t>
      </w:r>
    </w:p>
    <w:p w14:paraId="165C344A" w14:textId="22555C3A" w:rsidR="00B9433E" w:rsidRPr="00F5204A" w:rsidRDefault="00F33AD6" w:rsidP="00B9433E">
      <w:pPr>
        <w:numPr>
          <w:ilvl w:val="0"/>
          <w:numId w:val="2"/>
        </w:numPr>
        <w:jc w:val="both"/>
        <w:rPr>
          <w:rFonts w:ascii="Calibri" w:hAnsi="Calibri" w:cs="Calibri"/>
          <w:sz w:val="22"/>
          <w:szCs w:val="22"/>
        </w:rPr>
      </w:pPr>
      <w:r w:rsidRPr="00F5204A">
        <w:rPr>
          <w:rFonts w:ascii="Calibri" w:hAnsi="Calibri"/>
          <w:sz w:val="22"/>
          <w:szCs w:val="22"/>
        </w:rPr>
        <w:t>preslika akta kojim se dokazuje dobivena suglasnost Ministarstva za ostvarivanje dvojezične nastave;</w:t>
      </w:r>
    </w:p>
    <w:p w14:paraId="6A4EB972" w14:textId="613D594F" w:rsidR="000320F4" w:rsidRPr="00F5204A" w:rsidRDefault="00F33AD6" w:rsidP="000320F4">
      <w:pPr>
        <w:numPr>
          <w:ilvl w:val="0"/>
          <w:numId w:val="2"/>
        </w:numPr>
        <w:jc w:val="both"/>
        <w:rPr>
          <w:rFonts w:ascii="Calibri" w:hAnsi="Calibri" w:cs="Calibri"/>
          <w:sz w:val="22"/>
          <w:szCs w:val="22"/>
        </w:rPr>
      </w:pPr>
      <w:r w:rsidRPr="00F5204A">
        <w:rPr>
          <w:rFonts w:ascii="Calibri" w:hAnsi="Calibri"/>
          <w:sz w:val="22"/>
          <w:szCs w:val="22"/>
        </w:rPr>
        <w:t>neobvezujuća ponuda-predračun za programske troškove, nabavu opreme (izračun troškova).</w:t>
      </w:r>
    </w:p>
    <w:p w14:paraId="23DA9FDD" w14:textId="006C2232" w:rsidR="0089754E" w:rsidRPr="00F5204A" w:rsidRDefault="00F33AD6" w:rsidP="00655590">
      <w:pPr>
        <w:widowControl w:val="0"/>
        <w:spacing w:before="120" w:after="60"/>
        <w:ind w:firstLine="567"/>
        <w:jc w:val="both"/>
        <w:rPr>
          <w:rFonts w:ascii="Calibri" w:hAnsi="Calibri" w:cs="Calibri"/>
          <w:sz w:val="22"/>
          <w:szCs w:val="22"/>
        </w:rPr>
      </w:pPr>
      <w:r w:rsidRPr="00F5204A">
        <w:rPr>
          <w:rFonts w:ascii="Calibri" w:hAnsi="Calibri"/>
          <w:sz w:val="22"/>
          <w:szCs w:val="22"/>
        </w:rPr>
        <w:t>Tajništvo zadržava pravo od podnositelja prijave, po potrebi, zatražiti dodatnu dokumentaciju i informacije, te ukoliko u roku od 8 dana podnositelj prijave ne postupi po zahtjevu za dopunu dokumentacije, Tajništvo će prijavu smatrati nepotpunom.</w:t>
      </w:r>
    </w:p>
    <w:p w14:paraId="0A09F8BB" w14:textId="52184C59" w:rsidR="006121A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Povjerenstvo za provedbu natječaja</w:t>
      </w:r>
    </w:p>
    <w:p w14:paraId="3B97DD53" w14:textId="20EE3B8F" w:rsidR="006121A4" w:rsidRPr="00F5204A" w:rsidRDefault="00F33AD6" w:rsidP="008D445C">
      <w:pPr>
        <w:keepNext/>
        <w:spacing w:before="120" w:after="60"/>
        <w:jc w:val="center"/>
        <w:rPr>
          <w:rFonts w:asciiTheme="minorHAnsi" w:hAnsiTheme="minorHAnsi" w:cstheme="minorHAnsi"/>
          <w:sz w:val="22"/>
          <w:szCs w:val="22"/>
        </w:rPr>
      </w:pPr>
      <w:r w:rsidRPr="00F5204A">
        <w:rPr>
          <w:rFonts w:asciiTheme="minorHAnsi" w:hAnsiTheme="minorHAnsi"/>
          <w:b/>
          <w:sz w:val="22"/>
          <w:szCs w:val="22"/>
        </w:rPr>
        <w:t>Članak 9.</w:t>
      </w:r>
    </w:p>
    <w:p w14:paraId="4C128641" w14:textId="7F57C3FA" w:rsidR="006121A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Pokrajinski tajnik nadležan za poslove obrazovanja (u daljnjem tekstu: pokrajinski tajnik) formira Povjerenstvo za provedbu natječaja.</w:t>
      </w:r>
    </w:p>
    <w:p w14:paraId="7DB541ED" w14:textId="29BA1E0E" w:rsidR="006121A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Članovi Povjerenstva dužni su potpisati izjavu da nemaju privatni interes u vezi s radom i odlučivanjem Povjerenstva, odnosno provedbom natječaja (izjava o nepostojanju sukoba interesa).</w:t>
      </w:r>
    </w:p>
    <w:p w14:paraId="2DAF2AE4" w14:textId="37BF77C4" w:rsidR="006121A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340D482B" w14:textId="1FFA38D1" w:rsidR="006121A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 xml:space="preserve">Član Povjerenstva potpisuje izjavu prije poduzimanja prve radnje u vezi s natječajem. </w:t>
      </w:r>
    </w:p>
    <w:p w14:paraId="7C965D34" w14:textId="317094B3" w:rsidR="006121A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2F828DF3" w14:textId="37E5C501" w:rsidR="006121A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Članak 10.</w:t>
      </w:r>
    </w:p>
    <w:p w14:paraId="697521E6" w14:textId="32E25333" w:rsidR="00905BC0"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Nakon isteka roka za podnošenje prijava, Povjerenstvo pristupa razmatranju prijava.</w:t>
      </w:r>
    </w:p>
    <w:p w14:paraId="4DA25FDA" w14:textId="404B378D" w:rsidR="00905BC0"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 xml:space="preserve">Povjerenstvo će rješenjem odbaciti nepotpune ili nepravilno popunjene prijave tj. prijave u kojima nisu popunjena sva obvezna polja (polja koja nisu obvezna su navedena u obrascu prijave), kao i prijave koje nisu potpisane i </w:t>
      </w:r>
      <w:r w:rsidR="000D3671" w:rsidRPr="00F5204A">
        <w:rPr>
          <w:rFonts w:ascii="Calibri" w:hAnsi="Calibri"/>
          <w:sz w:val="22"/>
          <w:szCs w:val="22"/>
        </w:rPr>
        <w:t>ovjere</w:t>
      </w:r>
      <w:r w:rsidRPr="00F5204A">
        <w:rPr>
          <w:rFonts w:ascii="Calibri" w:hAnsi="Calibri"/>
          <w:sz w:val="22"/>
          <w:szCs w:val="22"/>
        </w:rPr>
        <w:t>ne i nepravodobne prijave.</w:t>
      </w:r>
    </w:p>
    <w:p w14:paraId="69440C3A" w14:textId="19F78D4D" w:rsidR="00905BC0" w:rsidRPr="00F5204A" w:rsidRDefault="00F33AD6" w:rsidP="00F33AD6">
      <w:pPr>
        <w:keepNext/>
        <w:spacing w:after="60"/>
        <w:ind w:firstLine="567"/>
        <w:jc w:val="both"/>
        <w:rPr>
          <w:rFonts w:ascii="Calibri" w:hAnsi="Calibri" w:cs="Calibri"/>
          <w:sz w:val="22"/>
          <w:szCs w:val="22"/>
        </w:rPr>
      </w:pPr>
      <w:r w:rsidRPr="00F5204A">
        <w:rPr>
          <w:rFonts w:ascii="Calibri" w:hAnsi="Calibri"/>
          <w:sz w:val="22"/>
          <w:szCs w:val="22"/>
        </w:rPr>
        <w:t xml:space="preserve">Povjerenstvo će rješenjem odbaciti i nedopuštene prijave, i to: </w:t>
      </w:r>
    </w:p>
    <w:p w14:paraId="72960BB2" w14:textId="69E6181B" w:rsidR="00905BC0" w:rsidRPr="00F5204A" w:rsidRDefault="00F33AD6" w:rsidP="00905BC0">
      <w:pPr>
        <w:pStyle w:val="ListParagraph"/>
        <w:numPr>
          <w:ilvl w:val="0"/>
          <w:numId w:val="12"/>
        </w:numPr>
        <w:spacing w:after="0"/>
        <w:jc w:val="both"/>
        <w:rPr>
          <w:rFonts w:asciiTheme="minorHAnsi" w:eastAsia="Times New Roman" w:hAnsiTheme="minorHAnsi" w:cstheme="minorHAnsi"/>
        </w:rPr>
      </w:pPr>
      <w:r w:rsidRPr="00F5204A">
        <w:rPr>
          <w:rFonts w:asciiTheme="minorHAnsi" w:hAnsiTheme="minorHAnsi"/>
        </w:rPr>
        <w:t>prijave podnesene od strane osoba koje su neovlaštene i subjekata koji nisu predviđeni natječajem;</w:t>
      </w:r>
    </w:p>
    <w:p w14:paraId="014BAAD2" w14:textId="5F5C22F7" w:rsidR="00905BC0" w:rsidRPr="00F5204A" w:rsidRDefault="00F33AD6" w:rsidP="00905BC0">
      <w:pPr>
        <w:pStyle w:val="ListParagraph"/>
        <w:numPr>
          <w:ilvl w:val="0"/>
          <w:numId w:val="12"/>
        </w:numPr>
        <w:spacing w:after="0"/>
        <w:jc w:val="both"/>
        <w:rPr>
          <w:rFonts w:asciiTheme="minorHAnsi" w:eastAsia="Times New Roman" w:hAnsiTheme="minorHAnsi" w:cstheme="minorHAnsi"/>
        </w:rPr>
      </w:pPr>
      <w:r w:rsidRPr="00F5204A">
        <w:rPr>
          <w:rFonts w:asciiTheme="minorHAnsi" w:hAnsiTheme="minorHAnsi"/>
        </w:rPr>
        <w:t>prijave koje se ne odnose na natječajem predviđene namjene iz članka 2. ovog Pravilnika;</w:t>
      </w:r>
    </w:p>
    <w:p w14:paraId="4EE4F735" w14:textId="619EC458" w:rsidR="00905BC0" w:rsidRPr="00F5204A" w:rsidRDefault="00F33AD6" w:rsidP="00905BC0">
      <w:pPr>
        <w:pStyle w:val="ListParagraph"/>
        <w:numPr>
          <w:ilvl w:val="0"/>
          <w:numId w:val="12"/>
        </w:numPr>
        <w:spacing w:after="0"/>
        <w:jc w:val="both"/>
        <w:rPr>
          <w:rFonts w:asciiTheme="minorHAnsi" w:eastAsia="Times New Roman" w:hAnsiTheme="minorHAnsi" w:cstheme="minorHAnsi"/>
        </w:rPr>
      </w:pPr>
      <w:r w:rsidRPr="00F5204A">
        <w:rPr>
          <w:rFonts w:asciiTheme="minorHAnsi" w:hAnsiTheme="minorHAnsi"/>
        </w:rPr>
        <w:t xml:space="preserve">prijave koje se odnose na nabavu opreme, investicijska ulaganja ili stalne troškove i redovitu djelatnost podnositelja prijave; </w:t>
      </w:r>
    </w:p>
    <w:p w14:paraId="40EC7995" w14:textId="6FB96C56" w:rsidR="00905BC0" w:rsidRPr="00F5204A" w:rsidRDefault="00F33AD6" w:rsidP="00905BC0">
      <w:pPr>
        <w:pStyle w:val="ListParagraph"/>
        <w:numPr>
          <w:ilvl w:val="0"/>
          <w:numId w:val="12"/>
        </w:numPr>
        <w:spacing w:after="0"/>
        <w:jc w:val="both"/>
        <w:rPr>
          <w:rFonts w:asciiTheme="minorHAnsi" w:eastAsia="Times New Roman" w:hAnsiTheme="minorHAnsi" w:cstheme="minorHAnsi"/>
        </w:rPr>
      </w:pPr>
      <w:r w:rsidRPr="00F5204A">
        <w:rPr>
          <w:rFonts w:asciiTheme="minorHAnsi" w:hAnsiTheme="minorHAnsi"/>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r w:rsidR="00EB412E" w:rsidRPr="00F5204A">
        <w:rPr>
          <w:rFonts w:asciiTheme="minorHAnsi" w:hAnsiTheme="minorHAnsi"/>
        </w:rPr>
        <w:t>video materijala</w:t>
      </w:r>
      <w:r w:rsidRPr="00F5204A">
        <w:rPr>
          <w:rFonts w:asciiTheme="minorHAnsi" w:hAnsiTheme="minorHAnsi"/>
        </w:rPr>
        <w:t xml:space="preserve"> kao dokaza o realiziranim aktivnostima;</w:t>
      </w:r>
    </w:p>
    <w:p w14:paraId="4B011974" w14:textId="1669EBF8" w:rsidR="00905BC0" w:rsidRPr="00F5204A" w:rsidRDefault="00F33AD6" w:rsidP="00905BC0">
      <w:pPr>
        <w:pStyle w:val="ListParagraph"/>
        <w:numPr>
          <w:ilvl w:val="0"/>
          <w:numId w:val="12"/>
        </w:numPr>
        <w:spacing w:after="0"/>
        <w:jc w:val="both"/>
        <w:rPr>
          <w:rFonts w:asciiTheme="minorHAnsi" w:eastAsia="Times New Roman" w:hAnsiTheme="minorHAnsi" w:cstheme="minorHAnsi"/>
        </w:rPr>
      </w:pPr>
      <w:r w:rsidRPr="00F5204A">
        <w:rPr>
          <w:rFonts w:asciiTheme="minorHAnsi" w:hAnsiTheme="minorHAnsi"/>
        </w:rPr>
        <w:t xml:space="preserve">prijave podnositelja prijava koji narativno/financijsko izvješće o realizaciji programa/projekata iz prethodne godine nisu dostavili u predviđenim rokovima; </w:t>
      </w:r>
    </w:p>
    <w:p w14:paraId="4AA3917A" w14:textId="06909DDE" w:rsidR="00905BC0" w:rsidRPr="00F5204A" w:rsidRDefault="00F33AD6" w:rsidP="00905BC0">
      <w:pPr>
        <w:pStyle w:val="ListParagraph"/>
        <w:numPr>
          <w:ilvl w:val="0"/>
          <w:numId w:val="12"/>
        </w:numPr>
        <w:spacing w:after="0" w:line="240" w:lineRule="auto"/>
        <w:jc w:val="both"/>
        <w:rPr>
          <w:rFonts w:asciiTheme="minorHAnsi" w:eastAsia="Times New Roman" w:hAnsiTheme="minorHAnsi" w:cstheme="minorHAnsi"/>
        </w:rPr>
      </w:pPr>
      <w:r w:rsidRPr="00F5204A">
        <w:rPr>
          <w:rFonts w:asciiTheme="minorHAnsi" w:hAnsiTheme="minorHAnsi"/>
        </w:rPr>
        <w:t>prijave koje se odnose na nabavu opreme ili održavanje opreme koja je u funkciji realizaciji projekta, kao ni ostale kapitalne troškove.</w:t>
      </w:r>
    </w:p>
    <w:p w14:paraId="776165D7" w14:textId="1341BD61" w:rsidR="006121A4" w:rsidRPr="00F5204A" w:rsidRDefault="00F33AD6" w:rsidP="00FC70E2">
      <w:pPr>
        <w:widowControl w:val="0"/>
        <w:spacing w:before="120" w:after="60"/>
        <w:ind w:firstLine="567"/>
        <w:jc w:val="both"/>
        <w:rPr>
          <w:rFonts w:ascii="Calibri" w:hAnsi="Calibri" w:cs="Calibri"/>
          <w:sz w:val="22"/>
          <w:szCs w:val="22"/>
        </w:rPr>
      </w:pPr>
      <w:r w:rsidRPr="00F5204A">
        <w:rPr>
          <w:rFonts w:ascii="Calibri" w:hAnsi="Calibri"/>
          <w:sz w:val="22"/>
          <w:szCs w:val="22"/>
        </w:rPr>
        <w:t>Podnositelj prijave ima pravo podnijeti žalbu na rješenje o odbacivanju u roku od 8 dana od dana dostavljanja rješenja. Odluku o žalbi, koja mora biti obrazložena, Tajništvo donosi u roku od 15 dana od dana njezinog prijema.</w:t>
      </w:r>
    </w:p>
    <w:p w14:paraId="25C48B79" w14:textId="3E2DF647" w:rsidR="006121A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Kriteriji za dodjelu sredstava po natječaju</w:t>
      </w:r>
    </w:p>
    <w:p w14:paraId="036B4F22" w14:textId="2CC32760" w:rsidR="006121A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Članak 11.</w:t>
      </w:r>
    </w:p>
    <w:p w14:paraId="01576498" w14:textId="318393C7" w:rsidR="006121A4" w:rsidRPr="00F5204A" w:rsidRDefault="00F33AD6" w:rsidP="008D445C">
      <w:pPr>
        <w:keepNext/>
        <w:spacing w:after="60"/>
        <w:ind w:firstLine="567"/>
        <w:jc w:val="both"/>
        <w:rPr>
          <w:rFonts w:ascii="Calibri" w:hAnsi="Calibri" w:cs="Calibri"/>
          <w:sz w:val="22"/>
          <w:szCs w:val="22"/>
        </w:rPr>
      </w:pPr>
      <w:r w:rsidRPr="00F5204A">
        <w:rPr>
          <w:rFonts w:ascii="Calibri" w:hAnsi="Calibri"/>
          <w:sz w:val="22"/>
          <w:szCs w:val="22"/>
        </w:rPr>
        <w:t>Prilikom određivanja visine sredstava za dodjelu, primjenjuju se sljedeći kriteriji za namjene iz članka 2. stavka 1. točke 1. ovog Pravilnika:</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F5204A" w14:paraId="5142EB82" w14:textId="77777777" w:rsidTr="00FC70E2">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38D498D" w14:textId="3271375E" w:rsidR="00D925D4" w:rsidRPr="00F5204A" w:rsidRDefault="00F33AD6" w:rsidP="00FC70E2">
            <w:pPr>
              <w:adjustRightInd w:val="0"/>
              <w:jc w:val="center"/>
              <w:rPr>
                <w:rFonts w:ascii="Calibri" w:hAnsi="Calibri" w:cs="Calibri"/>
                <w:sz w:val="20"/>
                <w:szCs w:val="20"/>
              </w:rPr>
            </w:pPr>
            <w:r w:rsidRPr="00F5204A">
              <w:rPr>
                <w:rFonts w:ascii="Calibri" w:hAnsi="Calibri"/>
                <w:sz w:val="20"/>
                <w:szCs w:val="20"/>
              </w:rPr>
              <w:t>Redni 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6E4B91BE" w14:textId="3ECF8B7C" w:rsidR="00D925D4" w:rsidRPr="00F5204A" w:rsidRDefault="00F33AD6" w:rsidP="00FC70E2">
            <w:pPr>
              <w:adjustRightInd w:val="0"/>
              <w:jc w:val="center"/>
              <w:rPr>
                <w:rFonts w:ascii="Calibri" w:hAnsi="Calibri" w:cs="Calibri"/>
                <w:sz w:val="20"/>
                <w:szCs w:val="20"/>
              </w:rPr>
            </w:pPr>
            <w:r w:rsidRPr="00F5204A">
              <w:rPr>
                <w:rFonts w:ascii="Calibri" w:hAnsi="Calibr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318187C9" w14:textId="415E25EC" w:rsidR="00D925D4" w:rsidRPr="00F5204A" w:rsidRDefault="00F33AD6" w:rsidP="00FC70E2">
            <w:pPr>
              <w:adjustRightInd w:val="0"/>
              <w:jc w:val="center"/>
              <w:rPr>
                <w:rFonts w:ascii="Calibri" w:hAnsi="Calibri" w:cs="Calibri"/>
                <w:sz w:val="20"/>
                <w:szCs w:val="20"/>
              </w:rPr>
            </w:pPr>
            <w:r w:rsidRPr="00F5204A">
              <w:rPr>
                <w:rFonts w:ascii="Calibri" w:hAnsi="Calibri"/>
                <w:sz w:val="20"/>
                <w:szCs w:val="20"/>
              </w:rPr>
              <w:t>Bodovi</w:t>
            </w:r>
          </w:p>
        </w:tc>
      </w:tr>
      <w:tr w:rsidR="00D925D4" w:rsidRPr="00F5204A" w14:paraId="0DE68E63" w14:textId="77777777" w:rsidTr="00EB412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F51AAA1" w14:textId="19E81344" w:rsidR="00D925D4" w:rsidRPr="00F5204A" w:rsidRDefault="00D925D4" w:rsidP="00FC70E2">
            <w:pPr>
              <w:adjustRightInd w:val="0"/>
              <w:jc w:val="center"/>
              <w:rPr>
                <w:rFonts w:ascii="Calibri" w:hAnsi="Calibri" w:cs="Calibri"/>
                <w:sz w:val="20"/>
                <w:szCs w:val="20"/>
              </w:rPr>
            </w:pPr>
            <w:r w:rsidRPr="00F5204A">
              <w:rPr>
                <w:rFonts w:ascii="Calibri" w:hAnsi="Calibri"/>
                <w:sz w:val="20"/>
                <w:szCs w:val="20"/>
              </w:rPr>
              <w:t>1</w:t>
            </w:r>
            <w:r w:rsidR="00EB412E" w:rsidRPr="00F5204A">
              <w:rPr>
                <w:rFonts w:ascii="Calibri" w:hAnsi="Calibri"/>
                <w:sz w:val="20"/>
                <w:szCs w:val="20"/>
              </w:rPr>
              <w:t>.</w:t>
            </w:r>
          </w:p>
        </w:tc>
        <w:tc>
          <w:tcPr>
            <w:tcW w:w="6211" w:type="dxa"/>
            <w:tcBorders>
              <w:top w:val="single" w:sz="4" w:space="0" w:color="auto"/>
              <w:left w:val="single" w:sz="4" w:space="0" w:color="auto"/>
              <w:bottom w:val="single" w:sz="4" w:space="0" w:color="auto"/>
              <w:right w:val="single" w:sz="4" w:space="0" w:color="auto"/>
            </w:tcBorders>
            <w:vAlign w:val="center"/>
            <w:hideMark/>
          </w:tcPr>
          <w:p w14:paraId="4B0B9224" w14:textId="7C4C7AEC" w:rsidR="00D925D4" w:rsidRPr="00F5204A" w:rsidRDefault="00F33AD6" w:rsidP="00655590">
            <w:pPr>
              <w:ind w:left="-15"/>
              <w:rPr>
                <w:rFonts w:ascii="Calibri" w:hAnsi="Calibri" w:cs="Calibri"/>
                <w:sz w:val="20"/>
                <w:szCs w:val="20"/>
              </w:rPr>
            </w:pPr>
            <w:r w:rsidRPr="00F5204A">
              <w:rPr>
                <w:rFonts w:ascii="Calibri" w:hAnsi="Calibri"/>
                <w:sz w:val="20"/>
                <w:szCs w:val="20"/>
              </w:rPr>
              <w:t>Broj dvojezičnih razrednih odjela;</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5F25D00" w14:textId="6FA050C9" w:rsidR="00D925D4" w:rsidRPr="00F5204A" w:rsidRDefault="00D925D4" w:rsidP="00EB412E">
            <w:pPr>
              <w:adjustRightInd w:val="0"/>
              <w:jc w:val="center"/>
              <w:rPr>
                <w:rFonts w:ascii="Calibri" w:hAnsi="Calibri" w:cs="Calibri"/>
                <w:sz w:val="20"/>
                <w:szCs w:val="20"/>
              </w:rPr>
            </w:pPr>
            <w:r w:rsidRPr="00F5204A">
              <w:rPr>
                <w:rFonts w:ascii="Calibri" w:hAnsi="Calibri"/>
                <w:sz w:val="20"/>
                <w:szCs w:val="20"/>
              </w:rPr>
              <w:t>0</w:t>
            </w:r>
            <w:r w:rsidR="00EB412E" w:rsidRPr="00F5204A">
              <w:rPr>
                <w:rFonts w:ascii="Calibri" w:hAnsi="Calibri"/>
                <w:sz w:val="20"/>
                <w:szCs w:val="20"/>
              </w:rPr>
              <w:t xml:space="preserve"> </w:t>
            </w:r>
            <w:r w:rsidRPr="00F5204A">
              <w:rPr>
                <w:rFonts w:ascii="Calibri" w:hAnsi="Calibri"/>
                <w:sz w:val="20"/>
                <w:szCs w:val="20"/>
              </w:rPr>
              <w:t>-</w:t>
            </w:r>
            <w:r w:rsidR="00EB412E" w:rsidRPr="00F5204A">
              <w:rPr>
                <w:rFonts w:ascii="Calibri" w:hAnsi="Calibri"/>
                <w:sz w:val="20"/>
                <w:szCs w:val="20"/>
              </w:rPr>
              <w:t xml:space="preserve"> </w:t>
            </w:r>
            <w:r w:rsidRPr="00F5204A">
              <w:rPr>
                <w:rFonts w:ascii="Calibri" w:hAnsi="Calibri"/>
                <w:sz w:val="20"/>
                <w:szCs w:val="20"/>
              </w:rPr>
              <w:t>30</w:t>
            </w:r>
          </w:p>
        </w:tc>
      </w:tr>
      <w:tr w:rsidR="00D925D4" w:rsidRPr="00F5204A" w14:paraId="21FE157E" w14:textId="77777777" w:rsidTr="00EB412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60F12715" w14:textId="24467B71" w:rsidR="00D925D4" w:rsidRPr="00F5204A" w:rsidRDefault="00D925D4" w:rsidP="00FC70E2">
            <w:pPr>
              <w:adjustRightInd w:val="0"/>
              <w:jc w:val="center"/>
              <w:rPr>
                <w:rFonts w:ascii="Calibri" w:hAnsi="Calibri" w:cs="Calibri"/>
                <w:sz w:val="20"/>
                <w:szCs w:val="20"/>
              </w:rPr>
            </w:pPr>
            <w:r w:rsidRPr="00F5204A">
              <w:rPr>
                <w:rFonts w:ascii="Calibri" w:hAnsi="Calibri"/>
                <w:sz w:val="20"/>
                <w:szCs w:val="20"/>
              </w:rPr>
              <w:t>2</w:t>
            </w:r>
            <w:r w:rsidR="00EB412E" w:rsidRPr="00F5204A">
              <w:rPr>
                <w:rFonts w:ascii="Calibri" w:hAnsi="Calibri"/>
                <w:sz w:val="20"/>
                <w:szCs w:val="20"/>
              </w:rPr>
              <w:t>.</w:t>
            </w:r>
          </w:p>
        </w:tc>
        <w:tc>
          <w:tcPr>
            <w:tcW w:w="6211" w:type="dxa"/>
            <w:tcBorders>
              <w:top w:val="single" w:sz="4" w:space="0" w:color="auto"/>
              <w:left w:val="single" w:sz="4" w:space="0" w:color="auto"/>
              <w:bottom w:val="single" w:sz="4" w:space="0" w:color="auto"/>
              <w:right w:val="single" w:sz="4" w:space="0" w:color="auto"/>
            </w:tcBorders>
            <w:vAlign w:val="center"/>
            <w:hideMark/>
          </w:tcPr>
          <w:p w14:paraId="1E753689" w14:textId="3C7DA9A5" w:rsidR="00D925D4" w:rsidRPr="00F5204A" w:rsidRDefault="00F33AD6" w:rsidP="00655590">
            <w:pPr>
              <w:adjustRightInd w:val="0"/>
              <w:rPr>
                <w:rFonts w:ascii="Calibri" w:hAnsi="Calibri" w:cs="Calibri"/>
                <w:sz w:val="20"/>
                <w:szCs w:val="20"/>
              </w:rPr>
            </w:pPr>
            <w:r w:rsidRPr="00F5204A">
              <w:rPr>
                <w:rFonts w:ascii="Calibri" w:hAnsi="Calibri"/>
                <w:sz w:val="20"/>
                <w:szCs w:val="20"/>
              </w:rPr>
              <w:t xml:space="preserve">Broj nastavnih predmeta koji se predaju dvojezično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B9DA73" w14:textId="0978401C" w:rsidR="00D925D4" w:rsidRPr="00F5204A" w:rsidRDefault="00D925D4" w:rsidP="00EB412E">
            <w:pPr>
              <w:adjustRightInd w:val="0"/>
              <w:jc w:val="center"/>
              <w:rPr>
                <w:rFonts w:ascii="Calibri" w:hAnsi="Calibri" w:cs="Calibri"/>
                <w:sz w:val="20"/>
                <w:szCs w:val="20"/>
              </w:rPr>
            </w:pPr>
            <w:r w:rsidRPr="00F5204A">
              <w:rPr>
                <w:rFonts w:ascii="Calibri" w:hAnsi="Calibri"/>
                <w:sz w:val="20"/>
                <w:szCs w:val="20"/>
              </w:rPr>
              <w:t>0</w:t>
            </w:r>
            <w:r w:rsidR="00EB412E" w:rsidRPr="00F5204A">
              <w:rPr>
                <w:rFonts w:ascii="Calibri" w:hAnsi="Calibri"/>
                <w:sz w:val="20"/>
                <w:szCs w:val="20"/>
              </w:rPr>
              <w:t xml:space="preserve"> </w:t>
            </w:r>
            <w:r w:rsidRPr="00F5204A">
              <w:rPr>
                <w:rFonts w:ascii="Calibri" w:hAnsi="Calibri"/>
                <w:sz w:val="20"/>
                <w:szCs w:val="20"/>
              </w:rPr>
              <w:t>-</w:t>
            </w:r>
            <w:r w:rsidR="00EB412E" w:rsidRPr="00F5204A">
              <w:rPr>
                <w:rFonts w:ascii="Calibri" w:hAnsi="Calibri"/>
                <w:sz w:val="20"/>
                <w:szCs w:val="20"/>
              </w:rPr>
              <w:t xml:space="preserve"> </w:t>
            </w:r>
            <w:r w:rsidRPr="00F5204A">
              <w:rPr>
                <w:rFonts w:ascii="Calibri" w:hAnsi="Calibri"/>
                <w:sz w:val="20"/>
                <w:szCs w:val="20"/>
              </w:rPr>
              <w:t>10</w:t>
            </w:r>
          </w:p>
        </w:tc>
      </w:tr>
    </w:tbl>
    <w:p w14:paraId="5ABD51D0" w14:textId="77777777" w:rsidR="008D445C" w:rsidRPr="00F5204A" w:rsidRDefault="008D445C" w:rsidP="008D445C">
      <w:pPr>
        <w:keepNext/>
        <w:spacing w:after="60"/>
        <w:ind w:firstLine="567"/>
        <w:jc w:val="both"/>
        <w:rPr>
          <w:rFonts w:ascii="Calibri" w:hAnsi="Calibri" w:cs="Calibri"/>
          <w:sz w:val="22"/>
          <w:szCs w:val="22"/>
        </w:rPr>
      </w:pPr>
    </w:p>
    <w:p w14:paraId="0DBB6CC0" w14:textId="796BCB91" w:rsidR="006121A4" w:rsidRPr="00F5204A" w:rsidRDefault="00F33AD6" w:rsidP="008D445C">
      <w:pPr>
        <w:keepNext/>
        <w:spacing w:after="60"/>
        <w:ind w:firstLine="567"/>
        <w:jc w:val="both"/>
        <w:rPr>
          <w:rFonts w:ascii="Calibri" w:hAnsi="Calibri" w:cs="Calibri"/>
          <w:sz w:val="22"/>
          <w:szCs w:val="22"/>
        </w:rPr>
      </w:pPr>
      <w:r w:rsidRPr="00F5204A">
        <w:rPr>
          <w:rFonts w:ascii="Calibri" w:hAnsi="Calibri"/>
          <w:sz w:val="22"/>
          <w:szCs w:val="22"/>
        </w:rPr>
        <w:t>Prilikom određivanja visine sredstava za dodjelu, primjenjuju se sljedeći kriteriji za namjene iz članka 2. stavka 1. točke 2. ovog Pravilnika:</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F5204A" w14:paraId="02635A1E" w14:textId="77777777" w:rsidTr="00FC70E2">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22E0C82" w14:textId="42C1B37F" w:rsidR="00D925D4" w:rsidRPr="00F5204A" w:rsidRDefault="00F33AD6" w:rsidP="00FC70E2">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Redni 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5BA2A5AD" w14:textId="747D7073" w:rsidR="00D925D4" w:rsidRPr="00F5204A" w:rsidRDefault="00F33AD6" w:rsidP="00FC70E2">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5C2B40D7" w14:textId="6BF7CE0F" w:rsidR="00D925D4" w:rsidRPr="00F5204A" w:rsidRDefault="00F33AD6" w:rsidP="00FC70E2">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Bodovi</w:t>
            </w:r>
          </w:p>
        </w:tc>
      </w:tr>
      <w:tr w:rsidR="00D925D4" w:rsidRPr="00F5204A" w14:paraId="4690BEC9" w14:textId="77777777" w:rsidTr="00EB412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884D47D" w14:textId="5A1341CC" w:rsidR="00D925D4" w:rsidRPr="00F5204A" w:rsidRDefault="00D925D4" w:rsidP="00FC70E2">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1</w:t>
            </w:r>
            <w:r w:rsidR="00EB412E" w:rsidRPr="00F5204A">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vAlign w:val="center"/>
            <w:hideMark/>
          </w:tcPr>
          <w:p w14:paraId="5AD8A3F7" w14:textId="5FA5488B" w:rsidR="00D925D4" w:rsidRPr="00F5204A" w:rsidRDefault="00F33AD6" w:rsidP="00655590">
            <w:pPr>
              <w:spacing w:line="256" w:lineRule="auto"/>
              <w:ind w:left="-15"/>
              <w:rPr>
                <w:rFonts w:asciiTheme="minorHAnsi" w:hAnsiTheme="minorHAnsi" w:cstheme="minorHAnsi"/>
                <w:sz w:val="20"/>
                <w:szCs w:val="20"/>
              </w:rPr>
            </w:pPr>
            <w:r w:rsidRPr="00F5204A">
              <w:rPr>
                <w:rFonts w:ascii="Calibri" w:hAnsi="Calibri"/>
                <w:sz w:val="20"/>
                <w:szCs w:val="20"/>
              </w:rPr>
              <w:t>Broj nastavnika koji sudjeluju u dvojezičnoj nastavi;</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17226E" w14:textId="69B6D84C" w:rsidR="00D925D4" w:rsidRPr="00F5204A" w:rsidRDefault="00D925D4" w:rsidP="00EB412E">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0</w:t>
            </w:r>
            <w:r w:rsidR="00EB412E" w:rsidRPr="00F5204A">
              <w:rPr>
                <w:rFonts w:asciiTheme="minorHAnsi" w:hAnsiTheme="minorHAnsi"/>
                <w:sz w:val="20"/>
                <w:szCs w:val="20"/>
              </w:rPr>
              <w:t xml:space="preserve"> </w:t>
            </w:r>
            <w:r w:rsidRPr="00F5204A">
              <w:rPr>
                <w:rFonts w:asciiTheme="minorHAnsi" w:hAnsiTheme="minorHAnsi"/>
                <w:sz w:val="20"/>
                <w:szCs w:val="20"/>
              </w:rPr>
              <w:t>-</w:t>
            </w:r>
            <w:r w:rsidR="00EB412E" w:rsidRPr="00F5204A">
              <w:rPr>
                <w:rFonts w:asciiTheme="minorHAnsi" w:hAnsiTheme="minorHAnsi"/>
                <w:sz w:val="20"/>
                <w:szCs w:val="20"/>
              </w:rPr>
              <w:t xml:space="preserve"> </w:t>
            </w:r>
            <w:r w:rsidRPr="00F5204A">
              <w:rPr>
                <w:rFonts w:asciiTheme="minorHAnsi" w:hAnsiTheme="minorHAnsi"/>
                <w:sz w:val="20"/>
                <w:szCs w:val="20"/>
              </w:rPr>
              <w:t>30</w:t>
            </w:r>
          </w:p>
        </w:tc>
      </w:tr>
      <w:tr w:rsidR="00D925D4" w:rsidRPr="00F5204A" w14:paraId="38F791DC" w14:textId="77777777" w:rsidTr="00EB412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9F40348" w14:textId="15C01490" w:rsidR="00D925D4" w:rsidRPr="00F5204A" w:rsidRDefault="00D925D4" w:rsidP="00FC70E2">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2</w:t>
            </w:r>
            <w:r w:rsidR="00EB412E" w:rsidRPr="00F5204A">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vAlign w:val="center"/>
            <w:hideMark/>
          </w:tcPr>
          <w:p w14:paraId="612EA7F6" w14:textId="7156C987" w:rsidR="00D925D4" w:rsidRPr="00F5204A" w:rsidRDefault="00F33AD6" w:rsidP="00655590">
            <w:pPr>
              <w:adjustRightInd w:val="0"/>
              <w:spacing w:line="256" w:lineRule="auto"/>
              <w:rPr>
                <w:rFonts w:asciiTheme="minorHAnsi" w:hAnsiTheme="minorHAnsi" w:cstheme="minorHAnsi"/>
                <w:sz w:val="20"/>
                <w:szCs w:val="20"/>
              </w:rPr>
            </w:pPr>
            <w:r w:rsidRPr="00F5204A">
              <w:rPr>
                <w:rFonts w:ascii="Calibri" w:hAnsi="Calibri"/>
                <w:sz w:val="20"/>
                <w:szCs w:val="20"/>
              </w:rPr>
              <w:t>Broj učenika u dvojezičnoj nastavi;</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EE7B28" w14:textId="73E1D457" w:rsidR="00D925D4" w:rsidRPr="00F5204A" w:rsidRDefault="00D925D4" w:rsidP="00EB412E">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0</w:t>
            </w:r>
            <w:r w:rsidR="00EB412E" w:rsidRPr="00F5204A">
              <w:rPr>
                <w:rFonts w:asciiTheme="minorHAnsi" w:hAnsiTheme="minorHAnsi"/>
                <w:sz w:val="20"/>
                <w:szCs w:val="20"/>
              </w:rPr>
              <w:t xml:space="preserve"> </w:t>
            </w:r>
            <w:r w:rsidRPr="00F5204A">
              <w:rPr>
                <w:rFonts w:asciiTheme="minorHAnsi" w:hAnsiTheme="minorHAnsi"/>
                <w:sz w:val="20"/>
                <w:szCs w:val="20"/>
              </w:rPr>
              <w:t>-</w:t>
            </w:r>
            <w:r w:rsidR="00EB412E" w:rsidRPr="00F5204A">
              <w:rPr>
                <w:rFonts w:asciiTheme="minorHAnsi" w:hAnsiTheme="minorHAnsi"/>
                <w:sz w:val="20"/>
                <w:szCs w:val="20"/>
              </w:rPr>
              <w:t xml:space="preserve"> </w:t>
            </w:r>
            <w:r w:rsidRPr="00F5204A">
              <w:rPr>
                <w:rFonts w:asciiTheme="minorHAnsi" w:hAnsiTheme="minorHAnsi"/>
                <w:sz w:val="20"/>
                <w:szCs w:val="20"/>
              </w:rPr>
              <w:t>10</w:t>
            </w:r>
          </w:p>
        </w:tc>
      </w:tr>
      <w:tr w:rsidR="00D925D4" w:rsidRPr="00F5204A" w14:paraId="5D36D3EA" w14:textId="77777777" w:rsidTr="00EB412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CA38715" w14:textId="3E06AAC3" w:rsidR="00D925D4" w:rsidRPr="00F5204A" w:rsidRDefault="00D925D4" w:rsidP="00FC70E2">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3</w:t>
            </w:r>
            <w:r w:rsidR="00EB412E" w:rsidRPr="00F5204A">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vAlign w:val="center"/>
            <w:hideMark/>
          </w:tcPr>
          <w:p w14:paraId="7881E227" w14:textId="484B876A" w:rsidR="00D925D4" w:rsidRPr="00F5204A" w:rsidRDefault="00F33AD6" w:rsidP="00655590">
            <w:pPr>
              <w:adjustRightInd w:val="0"/>
              <w:spacing w:line="256" w:lineRule="auto"/>
              <w:rPr>
                <w:rFonts w:asciiTheme="minorHAnsi" w:hAnsiTheme="minorHAnsi" w:cstheme="minorHAnsi"/>
                <w:sz w:val="20"/>
                <w:szCs w:val="20"/>
              </w:rPr>
            </w:pPr>
            <w:r w:rsidRPr="00F5204A">
              <w:rPr>
                <w:rFonts w:ascii="Calibri" w:hAnsi="Calibri"/>
                <w:sz w:val="20"/>
                <w:szCs w:val="20"/>
              </w:rPr>
              <w:t>Opravdanost u smislu daljnjeg razvijanja dvojezične nastave (licenca Cambridge centra i/ili međunarodna matura) i</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9CDF4D8" w14:textId="5763EC95" w:rsidR="00D925D4" w:rsidRPr="00F5204A" w:rsidRDefault="00D925D4" w:rsidP="00EB412E">
            <w:pPr>
              <w:adjustRightInd w:val="0"/>
              <w:spacing w:line="256" w:lineRule="auto"/>
              <w:jc w:val="center"/>
              <w:rPr>
                <w:rFonts w:asciiTheme="minorHAnsi" w:hAnsiTheme="minorHAnsi" w:cstheme="minorHAnsi"/>
                <w:sz w:val="20"/>
                <w:szCs w:val="20"/>
              </w:rPr>
            </w:pPr>
            <w:r w:rsidRPr="00F5204A">
              <w:rPr>
                <w:rFonts w:asciiTheme="minorHAnsi" w:hAnsiTheme="minorHAnsi"/>
                <w:sz w:val="20"/>
                <w:szCs w:val="20"/>
              </w:rPr>
              <w:t>0</w:t>
            </w:r>
            <w:r w:rsidR="00EB412E" w:rsidRPr="00F5204A">
              <w:rPr>
                <w:rFonts w:asciiTheme="minorHAnsi" w:hAnsiTheme="minorHAnsi"/>
                <w:sz w:val="20"/>
                <w:szCs w:val="20"/>
              </w:rPr>
              <w:t xml:space="preserve"> </w:t>
            </w:r>
            <w:r w:rsidRPr="00F5204A">
              <w:rPr>
                <w:rFonts w:asciiTheme="minorHAnsi" w:hAnsiTheme="minorHAnsi"/>
                <w:sz w:val="20"/>
                <w:szCs w:val="20"/>
              </w:rPr>
              <w:t>-</w:t>
            </w:r>
            <w:r w:rsidR="00EB412E" w:rsidRPr="00F5204A">
              <w:rPr>
                <w:rFonts w:asciiTheme="minorHAnsi" w:hAnsiTheme="minorHAnsi"/>
                <w:sz w:val="20"/>
                <w:szCs w:val="20"/>
              </w:rPr>
              <w:t xml:space="preserve"> </w:t>
            </w:r>
            <w:r w:rsidRPr="00F5204A">
              <w:rPr>
                <w:rFonts w:asciiTheme="minorHAnsi" w:hAnsiTheme="minorHAnsi"/>
                <w:sz w:val="20"/>
                <w:szCs w:val="20"/>
              </w:rPr>
              <w:t>10</w:t>
            </w:r>
          </w:p>
        </w:tc>
      </w:tr>
    </w:tbl>
    <w:p w14:paraId="0C1D7AC0" w14:textId="195D97CC" w:rsidR="00D925D4" w:rsidRPr="00F5204A" w:rsidRDefault="00F33AD6" w:rsidP="008D445C">
      <w:pPr>
        <w:keepNext/>
        <w:autoSpaceDN w:val="0"/>
        <w:spacing w:before="120" w:after="60"/>
        <w:jc w:val="center"/>
        <w:rPr>
          <w:rFonts w:asciiTheme="minorHAnsi" w:eastAsia="Calibri" w:hAnsiTheme="minorHAnsi" w:cstheme="minorHAnsi"/>
          <w:b/>
          <w:sz w:val="22"/>
          <w:szCs w:val="22"/>
        </w:rPr>
      </w:pPr>
      <w:r w:rsidRPr="00F5204A">
        <w:rPr>
          <w:rFonts w:asciiTheme="minorHAnsi" w:hAnsiTheme="minorHAnsi"/>
          <w:b/>
          <w:sz w:val="22"/>
          <w:szCs w:val="22"/>
        </w:rPr>
        <w:t>Članak 12.</w:t>
      </w:r>
    </w:p>
    <w:p w14:paraId="6D7B7FEE" w14:textId="55CDBCE3"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 xml:space="preserve">Sukladno kriterijima definiranim u natječaju i Pravilniku, Povjerenstvo formira rang-listu podnositelja prijava, s prijedlogom za raspodjelu sredstava opredijeljenih Natječajem. </w:t>
      </w:r>
    </w:p>
    <w:p w14:paraId="15D2E6A6" w14:textId="0C6D62C7"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Povjerenstvo je u obvezi prijedlog raspodjele sredstava sastaviti u roku koji ne može biti dulji od 60 dana od dana isteka roka za podnošenje prijava, te ga zajedno s rang-listom dostaviti pokrajinskom tajniku na odlučivanje.</w:t>
      </w:r>
    </w:p>
    <w:p w14:paraId="7857ABAE" w14:textId="7F93947D" w:rsidR="00D925D4" w:rsidRPr="00F5204A" w:rsidRDefault="00F33AD6" w:rsidP="008D445C">
      <w:pPr>
        <w:keepNext/>
        <w:autoSpaceDN w:val="0"/>
        <w:spacing w:before="120" w:after="60"/>
        <w:jc w:val="center"/>
        <w:rPr>
          <w:rFonts w:asciiTheme="minorHAnsi" w:hAnsiTheme="minorHAnsi" w:cstheme="minorHAnsi"/>
          <w:b/>
          <w:sz w:val="22"/>
          <w:szCs w:val="22"/>
        </w:rPr>
      </w:pPr>
      <w:r w:rsidRPr="00F5204A">
        <w:rPr>
          <w:rFonts w:asciiTheme="minorHAnsi" w:hAnsiTheme="minorHAnsi"/>
          <w:b/>
          <w:sz w:val="22"/>
          <w:szCs w:val="22"/>
        </w:rPr>
        <w:t>Odlučivanje o dodjeli sredstava po natječaju</w:t>
      </w:r>
    </w:p>
    <w:p w14:paraId="72E257F9" w14:textId="5040DE3D" w:rsidR="00D925D4" w:rsidRPr="00F5204A" w:rsidRDefault="00F33AD6" w:rsidP="008D445C">
      <w:pPr>
        <w:keepNext/>
        <w:autoSpaceDE w:val="0"/>
        <w:autoSpaceDN w:val="0"/>
        <w:spacing w:before="120" w:after="60" w:line="228" w:lineRule="auto"/>
        <w:jc w:val="center"/>
        <w:rPr>
          <w:rFonts w:asciiTheme="minorHAnsi" w:hAnsiTheme="minorHAnsi" w:cstheme="minorHAnsi"/>
          <w:b/>
          <w:sz w:val="22"/>
          <w:szCs w:val="22"/>
        </w:rPr>
      </w:pPr>
      <w:r w:rsidRPr="00F5204A">
        <w:rPr>
          <w:rFonts w:asciiTheme="minorHAnsi" w:hAnsiTheme="minorHAnsi"/>
          <w:b/>
          <w:sz w:val="22"/>
          <w:szCs w:val="22"/>
        </w:rPr>
        <w:t>Članak 13.</w:t>
      </w:r>
    </w:p>
    <w:p w14:paraId="2BB73EB6" w14:textId="5253D70C"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Pokrajinski tajnik razmatra prijedlog Povjerenstva s rang-</w:t>
      </w:r>
      <w:r w:rsidR="000D3671" w:rsidRPr="00F5204A">
        <w:rPr>
          <w:rFonts w:ascii="Calibri" w:hAnsi="Calibri"/>
          <w:sz w:val="22"/>
          <w:szCs w:val="22"/>
        </w:rPr>
        <w:t xml:space="preserve">listom i odlučuje o raspodjeli </w:t>
      </w:r>
      <w:r w:rsidRPr="00F5204A">
        <w:rPr>
          <w:rFonts w:ascii="Calibri" w:hAnsi="Calibri"/>
          <w:sz w:val="22"/>
          <w:szCs w:val="22"/>
        </w:rPr>
        <w:t>sredstava osnovnim i srednjim školama, sudionicima natječaja, rješenjem.</w:t>
      </w:r>
    </w:p>
    <w:p w14:paraId="2FED98EC" w14:textId="7152DBBC"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Rješenje iz stavka 1. ovog članka je konačno.</w:t>
      </w:r>
    </w:p>
    <w:p w14:paraId="4910502E" w14:textId="206B2E79"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Rješenje iz stavka 1. ovog članka s tabličnim pregledom koji sadržava podatke o dodjeli sredstava, objavljuje se na internetskoj prezentaciji Pokrajinskog tajništva.</w:t>
      </w:r>
    </w:p>
    <w:p w14:paraId="1B5C49EA" w14:textId="3BC43154" w:rsidR="00D925D4" w:rsidRPr="00F5204A" w:rsidRDefault="00F33AD6" w:rsidP="008D445C">
      <w:pPr>
        <w:pStyle w:val="BodyText"/>
        <w:keepNext/>
        <w:spacing w:before="120" w:after="60" w:line="228" w:lineRule="auto"/>
        <w:jc w:val="center"/>
        <w:rPr>
          <w:rFonts w:asciiTheme="minorHAnsi" w:hAnsiTheme="minorHAnsi" w:cstheme="minorHAnsi"/>
          <w:b/>
          <w:sz w:val="22"/>
          <w:szCs w:val="22"/>
        </w:rPr>
      </w:pPr>
      <w:r w:rsidRPr="00F5204A">
        <w:rPr>
          <w:rFonts w:asciiTheme="minorHAnsi" w:hAnsiTheme="minorHAnsi"/>
          <w:b/>
          <w:sz w:val="22"/>
          <w:szCs w:val="22"/>
        </w:rPr>
        <w:t>Sklapanje ugovora</w:t>
      </w:r>
    </w:p>
    <w:p w14:paraId="3E8C685B" w14:textId="284CD5D7" w:rsidR="00D925D4" w:rsidRPr="00F5204A" w:rsidRDefault="00F33AD6" w:rsidP="008D445C">
      <w:pPr>
        <w:keepNext/>
        <w:autoSpaceDE w:val="0"/>
        <w:autoSpaceDN w:val="0"/>
        <w:spacing w:before="120" w:after="60" w:line="228" w:lineRule="auto"/>
        <w:jc w:val="center"/>
        <w:rPr>
          <w:rFonts w:asciiTheme="minorHAnsi" w:hAnsiTheme="minorHAnsi" w:cstheme="minorHAnsi"/>
          <w:b/>
          <w:sz w:val="22"/>
          <w:szCs w:val="22"/>
        </w:rPr>
      </w:pPr>
      <w:r w:rsidRPr="00F5204A">
        <w:rPr>
          <w:rFonts w:asciiTheme="minorHAnsi" w:hAnsiTheme="minorHAnsi"/>
          <w:b/>
          <w:sz w:val="22"/>
          <w:szCs w:val="22"/>
        </w:rPr>
        <w:t>Članak 14.</w:t>
      </w:r>
    </w:p>
    <w:p w14:paraId="3D113630" w14:textId="6F2C6A72"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Obvezu dodjele sredstava Pokrajinsko tajništvo preuzima na temelju zaključenog ugovora, u smislu zakona kojim se uređuje proračunski sustav.</w:t>
      </w:r>
    </w:p>
    <w:p w14:paraId="3E0EBA41" w14:textId="39D0040B" w:rsidR="00D925D4" w:rsidRPr="00F5204A" w:rsidRDefault="00F33AD6" w:rsidP="008D445C">
      <w:pPr>
        <w:keepNext/>
        <w:autoSpaceDE w:val="0"/>
        <w:autoSpaceDN w:val="0"/>
        <w:spacing w:before="120" w:after="60"/>
        <w:jc w:val="center"/>
        <w:rPr>
          <w:rFonts w:asciiTheme="minorHAnsi" w:eastAsia="Calibri" w:hAnsiTheme="minorHAnsi" w:cstheme="minorHAnsi"/>
          <w:b/>
          <w:sz w:val="22"/>
          <w:szCs w:val="22"/>
        </w:rPr>
      </w:pPr>
      <w:r w:rsidRPr="00F5204A">
        <w:rPr>
          <w:rFonts w:asciiTheme="minorHAnsi" w:hAnsiTheme="minorHAnsi"/>
          <w:b/>
          <w:sz w:val="22"/>
          <w:szCs w:val="22"/>
        </w:rPr>
        <w:t>Isplata dodijeljenih sredstava</w:t>
      </w:r>
    </w:p>
    <w:p w14:paraId="560C34FE" w14:textId="031BBECE" w:rsidR="00D925D4" w:rsidRPr="00F5204A" w:rsidRDefault="00F33AD6" w:rsidP="008D445C">
      <w:pPr>
        <w:keepNext/>
        <w:autoSpaceDE w:val="0"/>
        <w:autoSpaceDN w:val="0"/>
        <w:spacing w:before="120" w:after="60"/>
        <w:jc w:val="center"/>
        <w:rPr>
          <w:rFonts w:asciiTheme="minorHAnsi" w:eastAsia="Calibri" w:hAnsiTheme="minorHAnsi" w:cstheme="minorHAnsi"/>
          <w:b/>
          <w:sz w:val="22"/>
          <w:szCs w:val="22"/>
        </w:rPr>
      </w:pPr>
      <w:r w:rsidRPr="00F5204A">
        <w:rPr>
          <w:rFonts w:asciiTheme="minorHAnsi" w:hAnsiTheme="minorHAnsi"/>
          <w:b/>
          <w:sz w:val="22"/>
          <w:szCs w:val="22"/>
        </w:rPr>
        <w:t>Članak 15.</w:t>
      </w:r>
    </w:p>
    <w:p w14:paraId="67E3701D" w14:textId="73113034"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 xml:space="preserve">Dodijeljena sredstva isplaćuju se nakon sklapanja ugovora, a na temelju pojedinačnih rješenja o isplati, sukladno dinamici priljeva sredstava u proračun AP Vojvodine. </w:t>
      </w:r>
    </w:p>
    <w:p w14:paraId="1B50EA18" w14:textId="6135F376"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Ukoliko korisnik sredstava ne potpiše ugovor u roku koji je odredilo Tajništvo, smatrat će se da je odustao od podnesene prijave;</w:t>
      </w:r>
    </w:p>
    <w:p w14:paraId="0A31613B" w14:textId="02AB3135" w:rsidR="00D925D4" w:rsidRPr="00F5204A" w:rsidRDefault="00F33AD6" w:rsidP="00655590">
      <w:pPr>
        <w:spacing w:after="60"/>
        <w:ind w:firstLine="567"/>
        <w:jc w:val="both"/>
        <w:rPr>
          <w:rFonts w:ascii="Calibri" w:hAnsi="Calibri" w:cs="Calibri"/>
          <w:sz w:val="22"/>
          <w:szCs w:val="22"/>
        </w:rPr>
      </w:pPr>
      <w:r w:rsidRPr="00F5204A">
        <w:rPr>
          <w:rFonts w:ascii="Calibri" w:hAnsi="Calibri"/>
          <w:sz w:val="22"/>
          <w:szCs w:val="22"/>
        </w:rPr>
        <w:t>U slučaju da se, uslijed razloga na koje Tajništvo ne može utjecati, dodijeljena sredstva ne mogu prenijeti na račune korisnika sredstava, Tajništvo ima pravo raskinuti ugovor.</w:t>
      </w:r>
    </w:p>
    <w:p w14:paraId="1F286615" w14:textId="73F29040" w:rsidR="00D925D4" w:rsidRPr="00F5204A" w:rsidRDefault="00F33AD6" w:rsidP="008D445C">
      <w:pPr>
        <w:keepNext/>
        <w:autoSpaceDE w:val="0"/>
        <w:autoSpaceDN w:val="0"/>
        <w:spacing w:before="120" w:after="60" w:line="228" w:lineRule="auto"/>
        <w:jc w:val="center"/>
        <w:rPr>
          <w:rFonts w:asciiTheme="minorHAnsi" w:eastAsia="Calibri" w:hAnsiTheme="minorHAnsi" w:cstheme="minorHAnsi"/>
          <w:b/>
          <w:sz w:val="22"/>
          <w:szCs w:val="22"/>
        </w:rPr>
      </w:pPr>
      <w:r w:rsidRPr="00F5204A">
        <w:rPr>
          <w:rFonts w:asciiTheme="minorHAnsi" w:hAnsiTheme="minorHAnsi"/>
          <w:b/>
          <w:sz w:val="22"/>
          <w:szCs w:val="22"/>
        </w:rPr>
        <w:t>Korištenje dodijeljenih sredstava i obveze korisnika sredstava</w:t>
      </w:r>
    </w:p>
    <w:p w14:paraId="6BE0F364" w14:textId="629ECD3C" w:rsidR="00D925D4" w:rsidRPr="00F5204A" w:rsidRDefault="00F33AD6" w:rsidP="008D445C">
      <w:pPr>
        <w:keepNext/>
        <w:autoSpaceDE w:val="0"/>
        <w:autoSpaceDN w:val="0"/>
        <w:spacing w:before="120" w:after="60" w:line="228" w:lineRule="auto"/>
        <w:jc w:val="center"/>
        <w:rPr>
          <w:rFonts w:asciiTheme="minorHAnsi" w:hAnsiTheme="minorHAnsi" w:cstheme="minorHAnsi"/>
          <w:b/>
          <w:sz w:val="22"/>
          <w:szCs w:val="22"/>
        </w:rPr>
      </w:pPr>
      <w:r w:rsidRPr="00F5204A">
        <w:rPr>
          <w:rFonts w:asciiTheme="minorHAnsi" w:hAnsiTheme="minorHAnsi"/>
          <w:b/>
          <w:sz w:val="22"/>
          <w:szCs w:val="22"/>
        </w:rPr>
        <w:t>Članak 16.</w:t>
      </w:r>
    </w:p>
    <w:p w14:paraId="2D49C64B" w14:textId="56195195"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 xml:space="preserve">Korisnik je dužan dodijeljena sredstva koristiti namjenski i zakonito, a neutrošena sredstva vratiti u proračun AP Vojvodine. </w:t>
      </w:r>
    </w:p>
    <w:p w14:paraId="0248F820" w14:textId="4DBD99B9"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Korisnik je u obvezi podnijeti izvješće o korištenju sredstava, najkasnije u roku od 15 (petnaest) dana od utvrđenog roka za realizaciju namjene, za koju su sredstva dodijeljena, s pripadajućom dokumentacijom koju su ovjerile odgovorne osobe.</w:t>
      </w:r>
    </w:p>
    <w:p w14:paraId="4463A50A" w14:textId="3C0AE3A0"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Korisniku koji ne dostavi izvješće u propisanom roku, šalje se opomena.</w:t>
      </w:r>
    </w:p>
    <w:p w14:paraId="3DBF3A11" w14:textId="0C23908C"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Ukoliko ni nakon 8 dana od dana primitka opomene ne dostavi kompletno narativno i financijsko izvješće, korisnik je u obvezi izvršiti povrat sredstava u proračun APV i gubi pravo prijave prilikom raspisivanja sljedećeg natječaja.</w:t>
      </w:r>
    </w:p>
    <w:p w14:paraId="6C2368F4" w14:textId="0DD2808F"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Korisnik je u obvezi dobivena sredstva vratiti u proračun AP Vojvodine, ukoliko se utvrdi da se sredstva ne koriste za realizaciju namjene za koju su dodijeljena.</w:t>
      </w:r>
    </w:p>
    <w:p w14:paraId="257E3D1F" w14:textId="08ADA75B"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U slučaju sumnje da dodijeljena sredstva u pojedinim slučajevima nisu namjenski korištena, Tajništvo će pokrenuti postupak pred nadležnom proračunskom inspekcijom, radi kontrole namjenskog i zakonitog korištenja sredstava.</w:t>
      </w:r>
    </w:p>
    <w:p w14:paraId="4B1036B0" w14:textId="6DF3E7BB" w:rsidR="00D925D4" w:rsidRPr="00F5204A" w:rsidRDefault="00F33AD6" w:rsidP="008D445C">
      <w:pPr>
        <w:keepNext/>
        <w:shd w:val="clear" w:color="auto" w:fill="FFFFFF"/>
        <w:spacing w:before="120" w:after="60"/>
        <w:jc w:val="center"/>
        <w:rPr>
          <w:rFonts w:asciiTheme="minorHAnsi" w:eastAsia="Calibri" w:hAnsiTheme="minorHAnsi" w:cstheme="minorHAnsi"/>
          <w:b/>
          <w:bCs/>
          <w:sz w:val="22"/>
          <w:szCs w:val="22"/>
        </w:rPr>
      </w:pPr>
      <w:r w:rsidRPr="00F5204A">
        <w:rPr>
          <w:rFonts w:asciiTheme="minorHAnsi" w:hAnsiTheme="minorHAnsi"/>
          <w:b/>
          <w:bCs/>
          <w:sz w:val="22"/>
          <w:szCs w:val="22"/>
        </w:rPr>
        <w:t>Praćenje realizacije</w:t>
      </w:r>
    </w:p>
    <w:p w14:paraId="480EC8B7" w14:textId="3482C409" w:rsidR="00D925D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Članak 17.</w:t>
      </w:r>
    </w:p>
    <w:p w14:paraId="29F9BF19" w14:textId="3C86813E"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U cilju praćenja realizacije programa ili projekta, Tajništvo može realizirati nadzorne posjete.</w:t>
      </w:r>
    </w:p>
    <w:p w14:paraId="6D24F1BA" w14:textId="4362671B"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3D5A6FFF" w14:textId="1ACFA06E"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Tajništvo sastavlja izvješće o nadzornom posjetu u roku od 10 dana od dana provedenog posjeta.</w:t>
      </w:r>
    </w:p>
    <w:p w14:paraId="43EB7B24" w14:textId="02A20D29" w:rsidR="00D925D4" w:rsidRPr="00F5204A" w:rsidRDefault="00F33AD6" w:rsidP="008D445C">
      <w:pPr>
        <w:keepNext/>
        <w:autoSpaceDE w:val="0"/>
        <w:autoSpaceDN w:val="0"/>
        <w:spacing w:before="120" w:after="60" w:line="228" w:lineRule="auto"/>
        <w:jc w:val="center"/>
        <w:rPr>
          <w:rFonts w:asciiTheme="minorHAnsi" w:eastAsia="Calibri" w:hAnsiTheme="minorHAnsi" w:cstheme="minorHAnsi"/>
          <w:b/>
          <w:sz w:val="22"/>
          <w:szCs w:val="22"/>
        </w:rPr>
      </w:pPr>
      <w:r w:rsidRPr="00F5204A">
        <w:rPr>
          <w:rFonts w:asciiTheme="minorHAnsi" w:hAnsiTheme="minorHAnsi"/>
          <w:b/>
          <w:sz w:val="22"/>
          <w:szCs w:val="22"/>
        </w:rPr>
        <w:t>Završne odredbe</w:t>
      </w:r>
    </w:p>
    <w:p w14:paraId="1ABF6AA3" w14:textId="4BA3AD9F" w:rsidR="00D925D4" w:rsidRPr="00F5204A" w:rsidRDefault="00F33AD6" w:rsidP="008D445C">
      <w:pPr>
        <w:keepNext/>
        <w:spacing w:before="120" w:after="60"/>
        <w:jc w:val="center"/>
        <w:rPr>
          <w:rFonts w:asciiTheme="minorHAnsi" w:hAnsiTheme="minorHAnsi" w:cstheme="minorHAnsi"/>
          <w:b/>
          <w:sz w:val="22"/>
          <w:szCs w:val="22"/>
        </w:rPr>
      </w:pPr>
      <w:r w:rsidRPr="00F5204A">
        <w:rPr>
          <w:rFonts w:asciiTheme="minorHAnsi" w:hAnsiTheme="minorHAnsi"/>
          <w:b/>
          <w:sz w:val="22"/>
          <w:szCs w:val="22"/>
        </w:rPr>
        <w:t>Članak 18.</w:t>
      </w:r>
    </w:p>
    <w:p w14:paraId="3C6AB799" w14:textId="2B678838"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14:paraId="05775E58" w14:textId="3367DE5A" w:rsidR="00D925D4" w:rsidRPr="00F5204A" w:rsidRDefault="00F33AD6" w:rsidP="00FC70E2">
      <w:pPr>
        <w:widowControl w:val="0"/>
        <w:spacing w:after="60"/>
        <w:ind w:firstLine="567"/>
        <w:jc w:val="both"/>
        <w:rPr>
          <w:rFonts w:ascii="Calibri" w:hAnsi="Calibri" w:cs="Calibri"/>
          <w:sz w:val="22"/>
          <w:szCs w:val="22"/>
        </w:rPr>
      </w:pPr>
      <w:r w:rsidRPr="00F5204A">
        <w:rPr>
          <w:rFonts w:ascii="Calibri" w:hAnsi="Calibri"/>
          <w:sz w:val="22"/>
          <w:szCs w:val="22"/>
        </w:rPr>
        <w:t>Danom stupanja na snagu ovog Pravilnika prestaje važiti Pravilnik o dodjeli proračunskih sredstava Pokrajinskog tajništva za obrazovanje, propise, upravu i nacionalne manjine - nacionalne zajednice za financiranje i sufinanciranje osnovnih i srednjih škola u APV koje realiziraju dvojezičnu nastavu („Službeni list APV“, br.: 7/2023 i 5/2024).</w:t>
      </w:r>
    </w:p>
    <w:p w14:paraId="36799A79" w14:textId="77777777" w:rsidR="00D925D4" w:rsidRPr="00F5204A" w:rsidRDefault="00D925D4" w:rsidP="00D925D4">
      <w:pPr>
        <w:jc w:val="center"/>
        <w:rPr>
          <w:rFonts w:asciiTheme="minorHAnsi" w:hAnsiTheme="minorHAnsi" w:cstheme="minorHAnsi"/>
          <w:sz w:val="22"/>
          <w:szCs w:val="22"/>
        </w:rPr>
      </w:pPr>
    </w:p>
    <w:p w14:paraId="7EB2959C" w14:textId="6F604F41" w:rsidR="00D925D4" w:rsidRPr="00F5204A" w:rsidRDefault="00F33AD6" w:rsidP="00D925D4">
      <w:pPr>
        <w:jc w:val="center"/>
        <w:rPr>
          <w:rFonts w:asciiTheme="minorHAnsi" w:hAnsiTheme="minorHAnsi" w:cstheme="minorHAnsi"/>
          <w:sz w:val="22"/>
          <w:szCs w:val="22"/>
        </w:rPr>
      </w:pPr>
      <w:r w:rsidRPr="00F5204A">
        <w:rPr>
          <w:rFonts w:asciiTheme="minorHAnsi" w:hAnsiTheme="minorHAnsi"/>
          <w:sz w:val="22"/>
          <w:szCs w:val="22"/>
        </w:rPr>
        <w:t>POKRAJINSKO TAJNIŠTVO ZA OBRAZOVANJE, PROPISE, UPRAVU I</w:t>
      </w:r>
    </w:p>
    <w:p w14:paraId="24227331" w14:textId="4590CDE8" w:rsidR="00D925D4" w:rsidRPr="00F5204A" w:rsidRDefault="00F33AD6" w:rsidP="00D925D4">
      <w:pPr>
        <w:jc w:val="center"/>
        <w:rPr>
          <w:rFonts w:asciiTheme="minorHAnsi" w:hAnsiTheme="minorHAnsi" w:cstheme="minorHAnsi"/>
          <w:sz w:val="22"/>
          <w:szCs w:val="22"/>
        </w:rPr>
      </w:pPr>
      <w:r w:rsidRPr="00F5204A">
        <w:rPr>
          <w:rFonts w:asciiTheme="minorHAnsi" w:hAnsiTheme="minorHAnsi"/>
          <w:sz w:val="22"/>
          <w:szCs w:val="22"/>
        </w:rPr>
        <w:t>NACIONALNE MANJINE – NACIONALNE ZAJEDNICE</w:t>
      </w:r>
    </w:p>
    <w:p w14:paraId="58A9D978" w14:textId="77777777" w:rsidR="00D925D4" w:rsidRPr="00F5204A" w:rsidRDefault="00D925D4" w:rsidP="00D925D4">
      <w:pPr>
        <w:jc w:val="both"/>
        <w:rPr>
          <w:rFonts w:asciiTheme="minorHAnsi" w:hAnsiTheme="minorHAnsi" w:cstheme="minorHAnsi"/>
          <w:sz w:val="22"/>
          <w:szCs w:val="22"/>
        </w:rPr>
      </w:pPr>
    </w:p>
    <w:p w14:paraId="0708B30E" w14:textId="3134E0B9" w:rsidR="00D925D4" w:rsidRPr="00F5204A" w:rsidRDefault="00EB412E" w:rsidP="00D925D4">
      <w:pPr>
        <w:jc w:val="both"/>
        <w:rPr>
          <w:rFonts w:asciiTheme="minorHAnsi" w:hAnsiTheme="minorHAnsi" w:cstheme="minorHAnsi"/>
          <w:sz w:val="22"/>
          <w:szCs w:val="22"/>
        </w:rPr>
      </w:pPr>
      <w:r w:rsidRPr="00F5204A">
        <w:rPr>
          <w:rFonts w:asciiTheme="minorHAnsi" w:hAnsiTheme="minorHAnsi"/>
          <w:sz w:val="22"/>
          <w:szCs w:val="22"/>
        </w:rPr>
        <w:t>Klasa</w:t>
      </w:r>
      <w:r w:rsidR="00F33AD6" w:rsidRPr="00F5204A">
        <w:rPr>
          <w:rFonts w:asciiTheme="minorHAnsi" w:hAnsiTheme="minorHAnsi"/>
          <w:sz w:val="22"/>
          <w:szCs w:val="22"/>
        </w:rPr>
        <w:t>: 00315105 2025 09427 001 001 000 001</w:t>
      </w:r>
    </w:p>
    <w:p w14:paraId="73C9C71F" w14:textId="03CA893F" w:rsidR="00D925D4" w:rsidRPr="00F5204A" w:rsidRDefault="00F33AD6" w:rsidP="00D925D4">
      <w:pPr>
        <w:jc w:val="both"/>
        <w:rPr>
          <w:rFonts w:asciiTheme="minorHAnsi" w:hAnsiTheme="minorHAnsi" w:cstheme="minorHAnsi"/>
          <w:sz w:val="22"/>
          <w:szCs w:val="22"/>
        </w:rPr>
      </w:pPr>
      <w:r w:rsidRPr="00F5204A">
        <w:rPr>
          <w:rFonts w:asciiTheme="minorHAnsi" w:hAnsiTheme="minorHAnsi"/>
          <w:sz w:val="22"/>
          <w:szCs w:val="22"/>
        </w:rPr>
        <w:t>Novi Sad, 4.</w:t>
      </w:r>
      <w:r w:rsidR="00EB412E" w:rsidRPr="00F5204A">
        <w:rPr>
          <w:rFonts w:asciiTheme="minorHAnsi" w:hAnsiTheme="minorHAnsi"/>
          <w:sz w:val="22"/>
          <w:szCs w:val="22"/>
        </w:rPr>
        <w:t xml:space="preserve"> </w:t>
      </w:r>
      <w:r w:rsidRPr="00F5204A">
        <w:rPr>
          <w:rFonts w:asciiTheme="minorHAnsi" w:hAnsiTheme="minorHAnsi"/>
          <w:sz w:val="22"/>
          <w:szCs w:val="22"/>
        </w:rPr>
        <w:t>2.</w:t>
      </w:r>
      <w:r w:rsidR="00EB412E" w:rsidRPr="00F5204A">
        <w:rPr>
          <w:rFonts w:asciiTheme="minorHAnsi" w:hAnsiTheme="minorHAnsi"/>
          <w:sz w:val="22"/>
          <w:szCs w:val="22"/>
        </w:rPr>
        <w:t xml:space="preserve"> </w:t>
      </w:r>
      <w:r w:rsidRPr="00F5204A">
        <w:rPr>
          <w:rFonts w:asciiTheme="minorHAnsi" w:hAnsiTheme="minorHAnsi"/>
          <w:sz w:val="22"/>
          <w:szCs w:val="22"/>
        </w:rPr>
        <w:t>2025.</w:t>
      </w:r>
    </w:p>
    <w:p w14:paraId="67444F16" w14:textId="77777777" w:rsidR="00D925D4" w:rsidRPr="00F5204A" w:rsidRDefault="00D925D4" w:rsidP="00D925D4">
      <w:pPr>
        <w:ind w:left="3600"/>
        <w:jc w:val="both"/>
        <w:rPr>
          <w:rFonts w:asciiTheme="minorHAnsi" w:hAnsiTheme="minorHAnsi" w:cstheme="minorHAnsi"/>
          <w:sz w:val="22"/>
          <w:szCs w:val="22"/>
        </w:rPr>
      </w:pPr>
    </w:p>
    <w:p w14:paraId="429ADBC1" w14:textId="6BD52496" w:rsidR="00D925D4" w:rsidRPr="00F5204A" w:rsidRDefault="00F33AD6" w:rsidP="00F33AD6">
      <w:pPr>
        <w:ind w:left="5016"/>
        <w:jc w:val="center"/>
        <w:rPr>
          <w:rFonts w:asciiTheme="minorHAnsi" w:hAnsiTheme="minorHAnsi" w:cstheme="minorHAnsi"/>
          <w:sz w:val="22"/>
          <w:szCs w:val="22"/>
        </w:rPr>
      </w:pPr>
      <w:r w:rsidRPr="00F5204A">
        <w:rPr>
          <w:rFonts w:asciiTheme="minorHAnsi" w:hAnsiTheme="minorHAnsi"/>
          <w:sz w:val="22"/>
          <w:szCs w:val="22"/>
        </w:rPr>
        <w:t>POKRAJINSKI TAJNIK</w:t>
      </w:r>
    </w:p>
    <w:p w14:paraId="6821703E" w14:textId="1CE64601" w:rsidR="00F33AD6" w:rsidRPr="00F5204A" w:rsidRDefault="008D445C" w:rsidP="00F33AD6">
      <w:pPr>
        <w:ind w:left="5016"/>
        <w:jc w:val="center"/>
        <w:rPr>
          <w:rFonts w:asciiTheme="minorHAnsi" w:hAnsiTheme="minorHAnsi" w:cstheme="minorHAnsi"/>
          <w:sz w:val="22"/>
          <w:szCs w:val="22"/>
        </w:rPr>
      </w:pPr>
      <w:r w:rsidRPr="00F5204A">
        <w:rPr>
          <w:rFonts w:asciiTheme="minorHAnsi" w:hAnsiTheme="minorHAnsi"/>
          <w:sz w:val="22"/>
          <w:szCs w:val="22"/>
        </w:rPr>
        <w:t>Róbert Ótott</w:t>
      </w:r>
    </w:p>
    <w:sectPr w:rsidR="00F33AD6" w:rsidRPr="00F5204A" w:rsidSect="00F33AD6">
      <w:headerReference w:type="even" r:id="rId8"/>
      <w:headerReference w:type="default" r:id="rId9"/>
      <w:pgSz w:w="11907" w:h="16840" w:code="9"/>
      <w:pgMar w:top="1418" w:right="1418" w:bottom="1418" w:left="1701"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F253" w14:textId="77777777" w:rsidR="00F56AAC" w:rsidRDefault="00F56AAC">
      <w:r>
        <w:separator/>
      </w:r>
    </w:p>
  </w:endnote>
  <w:endnote w:type="continuationSeparator" w:id="0">
    <w:p w14:paraId="2BEA6AE7" w14:textId="77777777" w:rsidR="00F56AAC" w:rsidRDefault="00F5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EE716" w14:textId="77777777" w:rsidR="00F56AAC" w:rsidRDefault="00F56AAC">
      <w:r>
        <w:separator/>
      </w:r>
    </w:p>
  </w:footnote>
  <w:footnote w:type="continuationSeparator" w:id="0">
    <w:p w14:paraId="529ADDCE" w14:textId="77777777" w:rsidR="00F56AAC" w:rsidRDefault="00F5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2C97" w14:textId="77777777" w:rsidR="00F33AD6" w:rsidRDefault="00F33AD6" w:rsidP="00F33A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F33AD6" w:rsidRDefault="00F33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60E3" w14:textId="438F780C" w:rsidR="00F33AD6" w:rsidRPr="00F33AD6" w:rsidRDefault="00F33AD6" w:rsidP="00F33AD6">
    <w:pPr>
      <w:pStyle w:val="Header"/>
      <w:framePr w:wrap="around" w:vAnchor="text" w:hAnchor="margin" w:xAlign="center" w:y="1"/>
      <w:rPr>
        <w:rStyle w:val="PageNumber"/>
        <w:rFonts w:asciiTheme="minorHAnsi" w:hAnsiTheme="minorHAnsi" w:cstheme="minorHAnsi"/>
        <w:sz w:val="22"/>
        <w:szCs w:val="22"/>
      </w:rPr>
    </w:pPr>
    <w:r w:rsidRPr="00F33AD6">
      <w:rPr>
        <w:rStyle w:val="PageNumber"/>
        <w:rFonts w:asciiTheme="minorHAnsi" w:hAnsiTheme="minorHAnsi" w:cstheme="minorHAnsi"/>
        <w:sz w:val="22"/>
        <w:szCs w:val="22"/>
      </w:rPr>
      <w:fldChar w:fldCharType="begin"/>
    </w:r>
    <w:r w:rsidRPr="00F33AD6">
      <w:rPr>
        <w:rStyle w:val="PageNumber"/>
        <w:rFonts w:asciiTheme="minorHAnsi" w:hAnsiTheme="minorHAnsi" w:cstheme="minorHAnsi"/>
        <w:sz w:val="22"/>
        <w:szCs w:val="22"/>
      </w:rPr>
      <w:instrText xml:space="preserve">PAGE  </w:instrText>
    </w:r>
    <w:r w:rsidRPr="00F33AD6">
      <w:rPr>
        <w:rStyle w:val="PageNumber"/>
        <w:rFonts w:asciiTheme="minorHAnsi" w:hAnsiTheme="minorHAnsi" w:cstheme="minorHAnsi"/>
        <w:sz w:val="22"/>
        <w:szCs w:val="22"/>
      </w:rPr>
      <w:fldChar w:fldCharType="separate"/>
    </w:r>
    <w:r w:rsidR="00F5204A">
      <w:rPr>
        <w:rStyle w:val="PageNumber"/>
        <w:rFonts w:asciiTheme="minorHAnsi" w:hAnsiTheme="minorHAnsi" w:cstheme="minorHAnsi"/>
        <w:noProof/>
        <w:sz w:val="22"/>
        <w:szCs w:val="22"/>
      </w:rPr>
      <w:t>5</w:t>
    </w:r>
    <w:r w:rsidRPr="00F33AD6">
      <w:rPr>
        <w:rStyle w:val="PageNumber"/>
        <w:rFonts w:asciiTheme="minorHAnsi" w:hAnsiTheme="minorHAnsi" w:cstheme="minorHAnsi"/>
        <w:sz w:val="22"/>
        <w:szCs w:val="22"/>
      </w:rPr>
      <w:fldChar w:fldCharType="end"/>
    </w:r>
  </w:p>
  <w:p w14:paraId="2797B2C4" w14:textId="77777777" w:rsidR="00F33AD6" w:rsidRPr="00F33AD6" w:rsidRDefault="00F33AD6">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C7D"/>
    <w:multiLevelType w:val="hybridMultilevel"/>
    <w:tmpl w:val="382C4728"/>
    <w:lvl w:ilvl="0" w:tplc="A1DAB14C">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6" w15:restartNumberingAfterBreak="0">
    <w:nsid w:val="36F64033"/>
    <w:multiLevelType w:val="hybridMultilevel"/>
    <w:tmpl w:val="672205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3F75C1"/>
    <w:multiLevelType w:val="hybridMultilevel"/>
    <w:tmpl w:val="7E6A34AA"/>
    <w:lvl w:ilvl="0" w:tplc="A1DAB14C">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4A137772"/>
    <w:multiLevelType w:val="hybridMultilevel"/>
    <w:tmpl w:val="91062A10"/>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7"/>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2"/>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03E4E"/>
    <w:rsid w:val="000320F4"/>
    <w:rsid w:val="00096E46"/>
    <w:rsid w:val="000A66CF"/>
    <w:rsid w:val="000B5B77"/>
    <w:rsid w:val="000D0415"/>
    <w:rsid w:val="000D3671"/>
    <w:rsid w:val="000D7666"/>
    <w:rsid w:val="000F7F84"/>
    <w:rsid w:val="00124B6A"/>
    <w:rsid w:val="00131600"/>
    <w:rsid w:val="00143EA5"/>
    <w:rsid w:val="00170CB0"/>
    <w:rsid w:val="001728E0"/>
    <w:rsid w:val="001B7129"/>
    <w:rsid w:val="001C7FFA"/>
    <w:rsid w:val="001D4E5F"/>
    <w:rsid w:val="0020530F"/>
    <w:rsid w:val="00217379"/>
    <w:rsid w:val="00273045"/>
    <w:rsid w:val="002757F5"/>
    <w:rsid w:val="00275CC0"/>
    <w:rsid w:val="002B145C"/>
    <w:rsid w:val="002C7277"/>
    <w:rsid w:val="002D351C"/>
    <w:rsid w:val="002F33CF"/>
    <w:rsid w:val="00314280"/>
    <w:rsid w:val="00317736"/>
    <w:rsid w:val="003252AC"/>
    <w:rsid w:val="003C27B1"/>
    <w:rsid w:val="003C71A0"/>
    <w:rsid w:val="004419E1"/>
    <w:rsid w:val="004469B5"/>
    <w:rsid w:val="004477E8"/>
    <w:rsid w:val="00452D19"/>
    <w:rsid w:val="004760AF"/>
    <w:rsid w:val="00484E4E"/>
    <w:rsid w:val="004A06C9"/>
    <w:rsid w:val="004A6169"/>
    <w:rsid w:val="004A7C6F"/>
    <w:rsid w:val="004E72DF"/>
    <w:rsid w:val="004F431E"/>
    <w:rsid w:val="00585B73"/>
    <w:rsid w:val="005E2AD0"/>
    <w:rsid w:val="005F72C5"/>
    <w:rsid w:val="006115BA"/>
    <w:rsid w:val="006121A4"/>
    <w:rsid w:val="00650488"/>
    <w:rsid w:val="00655590"/>
    <w:rsid w:val="00665B9B"/>
    <w:rsid w:val="00673BE8"/>
    <w:rsid w:val="006E2654"/>
    <w:rsid w:val="00715FAD"/>
    <w:rsid w:val="007819FC"/>
    <w:rsid w:val="00785030"/>
    <w:rsid w:val="007B2103"/>
    <w:rsid w:val="007B6662"/>
    <w:rsid w:val="007D06A6"/>
    <w:rsid w:val="00864595"/>
    <w:rsid w:val="00870A9F"/>
    <w:rsid w:val="0089754E"/>
    <w:rsid w:val="008A2BAD"/>
    <w:rsid w:val="008C541C"/>
    <w:rsid w:val="008D1FCA"/>
    <w:rsid w:val="008D445C"/>
    <w:rsid w:val="008D562A"/>
    <w:rsid w:val="00905BC0"/>
    <w:rsid w:val="0095386C"/>
    <w:rsid w:val="009570F1"/>
    <w:rsid w:val="009856F4"/>
    <w:rsid w:val="009B3F7B"/>
    <w:rsid w:val="009C3202"/>
    <w:rsid w:val="009C5750"/>
    <w:rsid w:val="009F69EC"/>
    <w:rsid w:val="00A002FC"/>
    <w:rsid w:val="00A4346A"/>
    <w:rsid w:val="00A44A90"/>
    <w:rsid w:val="00A45C52"/>
    <w:rsid w:val="00A5277C"/>
    <w:rsid w:val="00A549CE"/>
    <w:rsid w:val="00A60843"/>
    <w:rsid w:val="00A7622C"/>
    <w:rsid w:val="00A81D41"/>
    <w:rsid w:val="00A82CE7"/>
    <w:rsid w:val="00A8660E"/>
    <w:rsid w:val="00AC47D9"/>
    <w:rsid w:val="00AD27D2"/>
    <w:rsid w:val="00AE1582"/>
    <w:rsid w:val="00AE3848"/>
    <w:rsid w:val="00B03E10"/>
    <w:rsid w:val="00B11C8A"/>
    <w:rsid w:val="00B14A8A"/>
    <w:rsid w:val="00B26397"/>
    <w:rsid w:val="00B3317B"/>
    <w:rsid w:val="00B35B76"/>
    <w:rsid w:val="00B5158F"/>
    <w:rsid w:val="00B574B7"/>
    <w:rsid w:val="00B9433E"/>
    <w:rsid w:val="00BA3BA9"/>
    <w:rsid w:val="00BB2BD1"/>
    <w:rsid w:val="00BD19E7"/>
    <w:rsid w:val="00BE3CFE"/>
    <w:rsid w:val="00C16B05"/>
    <w:rsid w:val="00C24584"/>
    <w:rsid w:val="00C33CEB"/>
    <w:rsid w:val="00C45C09"/>
    <w:rsid w:val="00C7089A"/>
    <w:rsid w:val="00C75A91"/>
    <w:rsid w:val="00CF27A6"/>
    <w:rsid w:val="00D033F6"/>
    <w:rsid w:val="00D145AE"/>
    <w:rsid w:val="00D4397C"/>
    <w:rsid w:val="00D47DD6"/>
    <w:rsid w:val="00D542B2"/>
    <w:rsid w:val="00D81617"/>
    <w:rsid w:val="00D925D4"/>
    <w:rsid w:val="00DC270E"/>
    <w:rsid w:val="00DD3CA3"/>
    <w:rsid w:val="00DE0077"/>
    <w:rsid w:val="00E63A84"/>
    <w:rsid w:val="00E7178C"/>
    <w:rsid w:val="00EA6EA0"/>
    <w:rsid w:val="00EB248B"/>
    <w:rsid w:val="00EB412E"/>
    <w:rsid w:val="00EC7789"/>
    <w:rsid w:val="00F00B2A"/>
    <w:rsid w:val="00F05733"/>
    <w:rsid w:val="00F20308"/>
    <w:rsid w:val="00F33AD6"/>
    <w:rsid w:val="00F5204A"/>
    <w:rsid w:val="00F53B9A"/>
    <w:rsid w:val="00F56AAC"/>
    <w:rsid w:val="00F56E24"/>
    <w:rsid w:val="00F56FAF"/>
    <w:rsid w:val="00F5773C"/>
    <w:rsid w:val="00F6208C"/>
    <w:rsid w:val="00F70204"/>
    <w:rsid w:val="00F72D19"/>
    <w:rsid w:val="00F77996"/>
    <w:rsid w:val="00F91BB6"/>
    <w:rsid w:val="00FA1416"/>
    <w:rsid w:val="00FB1F28"/>
    <w:rsid w:val="00FC70E2"/>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hr-HR"/>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hr-HR"/>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hr-HR"/>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 w:type="paragraph" w:customStyle="1" w:styleId="Normal1">
    <w:name w:val="Normal1"/>
    <w:basedOn w:val="Normal"/>
    <w:rsid w:val="009C5750"/>
    <w:pPr>
      <w:spacing w:before="100" w:beforeAutospacing="1" w:after="100" w:afterAutospacing="1"/>
    </w:pPr>
    <w:rPr>
      <w:rFonts w:ascii="Arial" w:hAnsi="Arial" w:cs="Arial"/>
      <w:sz w:val="22"/>
      <w:szCs w:val="22"/>
      <w:lang w:eastAsia="sr-Cyrl-RS"/>
    </w:rPr>
  </w:style>
  <w:style w:type="paragraph" w:styleId="ListParagraph">
    <w:name w:val="List Paragraph"/>
    <w:basedOn w:val="Normal"/>
    <w:uiPriority w:val="34"/>
    <w:qFormat/>
    <w:rsid w:val="00905BC0"/>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F33AD6"/>
    <w:pPr>
      <w:tabs>
        <w:tab w:val="center" w:pos="4513"/>
        <w:tab w:val="right" w:pos="9026"/>
      </w:tabs>
    </w:pPr>
  </w:style>
  <w:style w:type="character" w:customStyle="1" w:styleId="FooterChar">
    <w:name w:val="Footer Char"/>
    <w:basedOn w:val="DefaultParagraphFont"/>
    <w:link w:val="Footer"/>
    <w:uiPriority w:val="99"/>
    <w:rsid w:val="00F33AD6"/>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335">
      <w:bodyDiv w:val="1"/>
      <w:marLeft w:val="0"/>
      <w:marRight w:val="0"/>
      <w:marTop w:val="0"/>
      <w:marBottom w:val="0"/>
      <w:divBdr>
        <w:top w:val="none" w:sz="0" w:space="0" w:color="auto"/>
        <w:left w:val="none" w:sz="0" w:space="0" w:color="auto"/>
        <w:bottom w:val="none" w:sz="0" w:space="0" w:color="auto"/>
        <w:right w:val="none" w:sz="0" w:space="0" w:color="auto"/>
      </w:divBdr>
    </w:div>
    <w:div w:id="179008682">
      <w:bodyDiv w:val="1"/>
      <w:marLeft w:val="0"/>
      <w:marRight w:val="0"/>
      <w:marTop w:val="0"/>
      <w:marBottom w:val="0"/>
      <w:divBdr>
        <w:top w:val="none" w:sz="0" w:space="0" w:color="auto"/>
        <w:left w:val="none" w:sz="0" w:space="0" w:color="auto"/>
        <w:bottom w:val="none" w:sz="0" w:space="0" w:color="auto"/>
        <w:right w:val="none" w:sz="0" w:space="0" w:color="auto"/>
      </w:divBdr>
    </w:div>
    <w:div w:id="271743984">
      <w:bodyDiv w:val="1"/>
      <w:marLeft w:val="0"/>
      <w:marRight w:val="0"/>
      <w:marTop w:val="0"/>
      <w:marBottom w:val="0"/>
      <w:divBdr>
        <w:top w:val="none" w:sz="0" w:space="0" w:color="auto"/>
        <w:left w:val="none" w:sz="0" w:space="0" w:color="auto"/>
        <w:bottom w:val="none" w:sz="0" w:space="0" w:color="auto"/>
        <w:right w:val="none" w:sz="0" w:space="0" w:color="auto"/>
      </w:divBdr>
    </w:div>
    <w:div w:id="291207855">
      <w:bodyDiv w:val="1"/>
      <w:marLeft w:val="0"/>
      <w:marRight w:val="0"/>
      <w:marTop w:val="0"/>
      <w:marBottom w:val="0"/>
      <w:divBdr>
        <w:top w:val="none" w:sz="0" w:space="0" w:color="auto"/>
        <w:left w:val="none" w:sz="0" w:space="0" w:color="auto"/>
        <w:bottom w:val="none" w:sz="0" w:space="0" w:color="auto"/>
        <w:right w:val="none" w:sz="0" w:space="0" w:color="auto"/>
      </w:divBdr>
    </w:div>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381713519">
      <w:bodyDiv w:val="1"/>
      <w:marLeft w:val="0"/>
      <w:marRight w:val="0"/>
      <w:marTop w:val="0"/>
      <w:marBottom w:val="0"/>
      <w:divBdr>
        <w:top w:val="none" w:sz="0" w:space="0" w:color="auto"/>
        <w:left w:val="none" w:sz="0" w:space="0" w:color="auto"/>
        <w:bottom w:val="none" w:sz="0" w:space="0" w:color="auto"/>
        <w:right w:val="none" w:sz="0" w:space="0" w:color="auto"/>
      </w:divBdr>
    </w:div>
    <w:div w:id="384841447">
      <w:bodyDiv w:val="1"/>
      <w:marLeft w:val="0"/>
      <w:marRight w:val="0"/>
      <w:marTop w:val="0"/>
      <w:marBottom w:val="0"/>
      <w:divBdr>
        <w:top w:val="none" w:sz="0" w:space="0" w:color="auto"/>
        <w:left w:val="none" w:sz="0" w:space="0" w:color="auto"/>
        <w:bottom w:val="none" w:sz="0" w:space="0" w:color="auto"/>
        <w:right w:val="none" w:sz="0" w:space="0" w:color="auto"/>
      </w:divBdr>
    </w:div>
    <w:div w:id="400294859">
      <w:bodyDiv w:val="1"/>
      <w:marLeft w:val="0"/>
      <w:marRight w:val="0"/>
      <w:marTop w:val="0"/>
      <w:marBottom w:val="0"/>
      <w:divBdr>
        <w:top w:val="none" w:sz="0" w:space="0" w:color="auto"/>
        <w:left w:val="none" w:sz="0" w:space="0" w:color="auto"/>
        <w:bottom w:val="none" w:sz="0" w:space="0" w:color="auto"/>
        <w:right w:val="none" w:sz="0" w:space="0" w:color="auto"/>
      </w:divBdr>
    </w:div>
    <w:div w:id="740055943">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075280869">
      <w:bodyDiv w:val="1"/>
      <w:marLeft w:val="0"/>
      <w:marRight w:val="0"/>
      <w:marTop w:val="0"/>
      <w:marBottom w:val="0"/>
      <w:divBdr>
        <w:top w:val="none" w:sz="0" w:space="0" w:color="auto"/>
        <w:left w:val="none" w:sz="0" w:space="0" w:color="auto"/>
        <w:bottom w:val="none" w:sz="0" w:space="0" w:color="auto"/>
        <w:right w:val="none" w:sz="0" w:space="0" w:color="auto"/>
      </w:divBdr>
    </w:div>
    <w:div w:id="1159539174">
      <w:bodyDiv w:val="1"/>
      <w:marLeft w:val="0"/>
      <w:marRight w:val="0"/>
      <w:marTop w:val="0"/>
      <w:marBottom w:val="0"/>
      <w:divBdr>
        <w:top w:val="none" w:sz="0" w:space="0" w:color="auto"/>
        <w:left w:val="none" w:sz="0" w:space="0" w:color="auto"/>
        <w:bottom w:val="none" w:sz="0" w:space="0" w:color="auto"/>
        <w:right w:val="none" w:sz="0" w:space="0" w:color="auto"/>
      </w:divBdr>
    </w:div>
    <w:div w:id="1193106257">
      <w:bodyDiv w:val="1"/>
      <w:marLeft w:val="0"/>
      <w:marRight w:val="0"/>
      <w:marTop w:val="0"/>
      <w:marBottom w:val="0"/>
      <w:divBdr>
        <w:top w:val="none" w:sz="0" w:space="0" w:color="auto"/>
        <w:left w:val="none" w:sz="0" w:space="0" w:color="auto"/>
        <w:bottom w:val="none" w:sz="0" w:space="0" w:color="auto"/>
        <w:right w:val="none" w:sz="0" w:space="0" w:color="auto"/>
      </w:divBdr>
    </w:div>
    <w:div w:id="1358120991">
      <w:bodyDiv w:val="1"/>
      <w:marLeft w:val="0"/>
      <w:marRight w:val="0"/>
      <w:marTop w:val="0"/>
      <w:marBottom w:val="0"/>
      <w:divBdr>
        <w:top w:val="none" w:sz="0" w:space="0" w:color="auto"/>
        <w:left w:val="none" w:sz="0" w:space="0" w:color="auto"/>
        <w:bottom w:val="none" w:sz="0" w:space="0" w:color="auto"/>
        <w:right w:val="none" w:sz="0" w:space="0" w:color="auto"/>
      </w:divBdr>
    </w:div>
    <w:div w:id="1375737351">
      <w:bodyDiv w:val="1"/>
      <w:marLeft w:val="0"/>
      <w:marRight w:val="0"/>
      <w:marTop w:val="0"/>
      <w:marBottom w:val="0"/>
      <w:divBdr>
        <w:top w:val="none" w:sz="0" w:space="0" w:color="auto"/>
        <w:left w:val="none" w:sz="0" w:space="0" w:color="auto"/>
        <w:bottom w:val="none" w:sz="0" w:space="0" w:color="auto"/>
        <w:right w:val="none" w:sz="0" w:space="0" w:color="auto"/>
      </w:divBdr>
    </w:div>
    <w:div w:id="1390959471">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730151804">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1878082849">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2866-DDB1-49B5-81B7-16AAD672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1905</Words>
  <Characters>11796</Characters>
  <Application>Microsoft Office Word</Application>
  <DocSecurity>0</DocSecurity>
  <Lines>231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Mato Groznica</cp:lastModifiedBy>
  <cp:revision>10</cp:revision>
  <cp:lastPrinted>2025-02-03T11:45:00Z</cp:lastPrinted>
  <dcterms:created xsi:type="dcterms:W3CDTF">2025-02-03T11:34:00Z</dcterms:created>
  <dcterms:modified xsi:type="dcterms:W3CDTF">2025-02-04T14:20:00Z</dcterms:modified>
</cp:coreProperties>
</file>