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BE021" w14:textId="6574DD94" w:rsidR="009E6661" w:rsidRPr="006528E1" w:rsidRDefault="00077BF8" w:rsidP="008E6E7F">
      <w:pPr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Podľa článku 10 Pokrajinského parlamentného uznesenia o prideľovaní rozpočtových prostriedkov na financovanie a spolufinancovanie programových aktivít a projektov v oblasti základného a stredného vzdelávania a výchovy a žiackeho štandardu v Autonómnej pokrajine Vojvodine (Úradný vestník APV  č. 14/15 a 10/17) a čl. 15, 16 a čl. 24 odsek 2 Pokrajinského parlamentného uznesenia o pokrajinskej správe (Úradný vestník APV č. 37/14, 54/14 – i. uznesenie, 37/16, 29/2017, 24/2019, 66/2020 a 38/2021) pokrajinský tajomník vzdelávania, predpisov, správy a národnostných menšín – národnostných spoločenstiev  v y n á š a</w:t>
      </w:r>
    </w:p>
    <w:p w14:paraId="4DB21F8A" w14:textId="794A2BFA" w:rsidR="009E6661" w:rsidRPr="006528E1" w:rsidRDefault="009E6661" w:rsidP="008E6E7F">
      <w:pPr>
        <w:pStyle w:val="BodyText"/>
        <w:spacing w:before="10"/>
        <w:jc w:val="both"/>
        <w:rPr>
          <w:rFonts w:asciiTheme="minorHAnsi" w:hAnsiTheme="minorHAnsi" w:cstheme="minorHAnsi"/>
          <w:sz w:val="18"/>
          <w:szCs w:val="18"/>
        </w:rPr>
      </w:pPr>
    </w:p>
    <w:p w14:paraId="4570CAE6" w14:textId="77777777" w:rsidR="009E6661" w:rsidRPr="006528E1" w:rsidRDefault="00077BF8" w:rsidP="00935AB9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6528E1">
        <w:rPr>
          <w:rFonts w:asciiTheme="minorHAnsi" w:hAnsiTheme="minorHAnsi" w:cstheme="minorHAnsi"/>
          <w:b/>
          <w:bCs/>
          <w:sz w:val="18"/>
          <w:szCs w:val="18"/>
        </w:rPr>
        <w:t>PRAVIDLÁ</w:t>
      </w:r>
    </w:p>
    <w:p w14:paraId="7FBE557C" w14:textId="3F15DF9C" w:rsidR="009E6661" w:rsidRPr="006528E1" w:rsidRDefault="00077BF8" w:rsidP="00290864">
      <w:pPr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 xml:space="preserve">O PRIDELENÍ ROZPOČTOVÝCH PROSTRIEDKOV POKRAJINSKÉHO SEKRETARIÁTU VZDELÁVANIA, PREDPISOV, SPRÁVY </w:t>
      </w:r>
      <w:r w:rsidR="006528E1">
        <w:rPr>
          <w:rFonts w:asciiTheme="minorHAnsi" w:hAnsiTheme="minorHAnsi" w:cstheme="minorHAnsi"/>
          <w:b/>
          <w:sz w:val="18"/>
          <w:szCs w:val="18"/>
        </w:rPr>
        <w:t xml:space="preserve">              </w:t>
      </w:r>
      <w:r w:rsidRPr="006528E1">
        <w:rPr>
          <w:rFonts w:asciiTheme="minorHAnsi" w:hAnsiTheme="minorHAnsi" w:cstheme="minorHAnsi"/>
          <w:b/>
          <w:sz w:val="18"/>
          <w:szCs w:val="18"/>
        </w:rPr>
        <w:t>A NÁRODNOSTNÝCH MENŠÍN – NÁRODNOSTNÝCH SPOLOČENSTIEV NA FINANCOVANIE A SPOLUFINACOVANIE PROGRAMOVÝCH AKTIVÍT A PROJEKTOV NA ZVÝŠENIE KVALITY ŽIACKEHO ŠTANDARDU V AUTON</w:t>
      </w:r>
      <w:r w:rsidR="006528E1">
        <w:rPr>
          <w:rFonts w:asciiTheme="minorHAnsi" w:hAnsiTheme="minorHAnsi" w:cstheme="minorHAnsi"/>
          <w:b/>
          <w:sz w:val="18"/>
          <w:szCs w:val="18"/>
        </w:rPr>
        <w:t>ÓMNEJ POKRAJINE VOJVODINE NA ROK 2025</w:t>
      </w:r>
    </w:p>
    <w:p w14:paraId="51AF7197" w14:textId="2D860012" w:rsidR="00290864" w:rsidRPr="006528E1" w:rsidRDefault="00290864" w:rsidP="00396FD7">
      <w:pPr>
        <w:rPr>
          <w:rFonts w:asciiTheme="minorHAnsi" w:eastAsia="Times New Roman" w:hAnsiTheme="minorHAnsi" w:cstheme="minorHAnsi"/>
          <w:b/>
          <w:bCs/>
          <w:sz w:val="18"/>
          <w:szCs w:val="18"/>
        </w:rPr>
      </w:pPr>
    </w:p>
    <w:p w14:paraId="31ED68FD" w14:textId="6BAC9D1F" w:rsidR="00EE0144" w:rsidRPr="006528E1" w:rsidRDefault="00EE0144">
      <w:pPr>
        <w:pStyle w:val="BodyText"/>
        <w:ind w:left="216" w:right="196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Všeobecné ustanovenia</w:t>
      </w:r>
    </w:p>
    <w:p w14:paraId="656A0B22" w14:textId="77777777" w:rsidR="006528E1" w:rsidRDefault="006528E1">
      <w:pPr>
        <w:pStyle w:val="BodyText"/>
        <w:ind w:left="216" w:right="196"/>
        <w:jc w:val="center"/>
        <w:rPr>
          <w:rFonts w:asciiTheme="minorHAnsi" w:hAnsiTheme="minorHAnsi" w:cstheme="minorHAnsi"/>
          <w:sz w:val="18"/>
          <w:szCs w:val="18"/>
        </w:rPr>
      </w:pPr>
    </w:p>
    <w:p w14:paraId="43E26A43" w14:textId="453034E5" w:rsidR="009E6661" w:rsidRPr="006528E1" w:rsidRDefault="00077BF8">
      <w:pPr>
        <w:pStyle w:val="BodyText"/>
        <w:ind w:left="216" w:right="196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Článok 1</w:t>
      </w:r>
    </w:p>
    <w:p w14:paraId="60135BB0" w14:textId="77777777" w:rsidR="009E6661" w:rsidRPr="006528E1" w:rsidRDefault="009E6661">
      <w:pPr>
        <w:pStyle w:val="BodyTex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61B1567D" w14:textId="340F1F5F" w:rsidR="009E6661" w:rsidRPr="006528E1" w:rsidRDefault="00077BF8" w:rsidP="00290864">
      <w:pPr>
        <w:spacing w:after="60"/>
        <w:ind w:firstLine="567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Tieto pravidlá určujú spôsob, podmienky a kritériá prideľovania finančných prostriedkov (ďalej len: prostriedky) na financovanie a spolufinancovanie programových aktivít a projektov na zvýšenie kvality žiackeho štandardu v AP Vojvodine v roku 2025 v súlade s rozpočtovými prostriedkami  schválenými uznesením o rozpočte Autonómnej pokrajiny Vojvodiny v rámci oddielu Pokrajinského sekretariátu vzdelávania, predpisov, správy a národnostných menšín – národnostných spoločenstiev (ďalej len:  pokrajinský sekretariát).</w:t>
      </w:r>
    </w:p>
    <w:p w14:paraId="1076E079" w14:textId="5EF98BC2" w:rsidR="007C6B91" w:rsidRPr="006528E1" w:rsidRDefault="007C6B91" w:rsidP="00075DC7">
      <w:pPr>
        <w:ind w:right="120" w:firstLine="529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Všetky pojmy použité v týchto pravidlách v mužskom gramatickom rode obsahujú mužský a ženský rod osoby, na ktorú sa vzťahujú.</w:t>
      </w:r>
    </w:p>
    <w:p w14:paraId="17145B43" w14:textId="6846D35C" w:rsidR="005532F3" w:rsidRPr="006528E1" w:rsidRDefault="005532F3" w:rsidP="00396FD7">
      <w:pPr>
        <w:pStyle w:val="BodyText"/>
        <w:spacing w:line="232" w:lineRule="auto"/>
        <w:ind w:right="118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18F3EA8F" w14:textId="4C863C95" w:rsidR="00EE0144" w:rsidRPr="006528E1" w:rsidRDefault="00FC54EA" w:rsidP="00FC54EA">
      <w:pPr>
        <w:pStyle w:val="BodyText"/>
        <w:spacing w:line="232" w:lineRule="auto"/>
        <w:ind w:left="123" w:right="118" w:firstLine="406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Výška a spôsob pridelenia prostriedkov</w:t>
      </w:r>
    </w:p>
    <w:p w14:paraId="3BDDBFD7" w14:textId="77777777" w:rsidR="006528E1" w:rsidRDefault="006528E1" w:rsidP="00FC54EA">
      <w:pPr>
        <w:pStyle w:val="BodyText"/>
        <w:spacing w:line="232" w:lineRule="auto"/>
        <w:ind w:left="123" w:right="118" w:firstLine="406"/>
        <w:jc w:val="center"/>
        <w:rPr>
          <w:rFonts w:asciiTheme="minorHAnsi" w:hAnsiTheme="minorHAnsi" w:cstheme="minorHAnsi"/>
          <w:sz w:val="18"/>
          <w:szCs w:val="18"/>
        </w:rPr>
      </w:pPr>
    </w:p>
    <w:p w14:paraId="54CF0EDF" w14:textId="3039FE4E" w:rsidR="00FC54EA" w:rsidRPr="006528E1" w:rsidRDefault="00FC54EA" w:rsidP="00FC54EA">
      <w:pPr>
        <w:pStyle w:val="BodyText"/>
        <w:spacing w:line="232" w:lineRule="auto"/>
        <w:ind w:left="123" w:right="118" w:firstLine="406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Článok 2</w:t>
      </w:r>
    </w:p>
    <w:p w14:paraId="4DC0CDD3" w14:textId="77777777" w:rsidR="00FC54EA" w:rsidRPr="006528E1" w:rsidRDefault="00FC54EA" w:rsidP="00FC54EA">
      <w:pPr>
        <w:pStyle w:val="BodyText"/>
        <w:spacing w:line="232" w:lineRule="auto"/>
        <w:ind w:left="123" w:right="118" w:firstLine="406"/>
        <w:jc w:val="center"/>
        <w:rPr>
          <w:rFonts w:asciiTheme="minorHAnsi" w:eastAsia="Times New Roman" w:hAnsiTheme="minorHAnsi" w:cstheme="minorHAnsi"/>
          <w:sz w:val="18"/>
          <w:szCs w:val="18"/>
        </w:rPr>
      </w:pPr>
    </w:p>
    <w:p w14:paraId="1D7B3170" w14:textId="6E55F7FE" w:rsidR="00FC54EA" w:rsidRPr="006528E1" w:rsidRDefault="006528E1" w:rsidP="006528E1">
      <w:pPr>
        <w:widowControl/>
        <w:tabs>
          <w:tab w:val="left" w:pos="0"/>
        </w:tabs>
        <w:autoSpaceDE/>
        <w:autoSpaceDN/>
        <w:jc w:val="both"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="00FC54EA" w:rsidRPr="006528E1">
        <w:rPr>
          <w:rFonts w:asciiTheme="minorHAnsi" w:hAnsiTheme="minorHAnsi" w:cstheme="minorHAnsi"/>
          <w:sz w:val="18"/>
          <w:szCs w:val="18"/>
        </w:rPr>
        <w:t xml:space="preserve">Na realizáciu aktivít je naplánovaných </w:t>
      </w:r>
      <w:r w:rsidR="00FC54EA" w:rsidRPr="006528E1">
        <w:rPr>
          <w:rFonts w:asciiTheme="minorHAnsi" w:hAnsiTheme="minorHAnsi" w:cstheme="minorHAnsi"/>
          <w:bCs/>
          <w:sz w:val="18"/>
          <w:szCs w:val="18"/>
        </w:rPr>
        <w:t>2 500 000</w:t>
      </w:r>
      <w:r w:rsidR="00FC54EA" w:rsidRPr="006528E1">
        <w:rPr>
          <w:rFonts w:asciiTheme="minorHAnsi" w:hAnsiTheme="minorHAnsi" w:cstheme="minorHAnsi"/>
          <w:sz w:val="18"/>
          <w:szCs w:val="18"/>
        </w:rPr>
        <w:t xml:space="preserve"> dinárov.  </w:t>
      </w:r>
    </w:p>
    <w:p w14:paraId="0B9C70FB" w14:textId="122A7F3F" w:rsidR="001044DD" w:rsidRPr="006528E1" w:rsidRDefault="00FC54EA" w:rsidP="006528E1">
      <w:pPr>
        <w:ind w:firstLine="720"/>
        <w:jc w:val="both"/>
        <w:rPr>
          <w:rFonts w:asciiTheme="minorHAnsi" w:eastAsia="Times New Roman" w:hAnsiTheme="minorHAnsi" w:cstheme="minorHAnsi"/>
          <w:noProof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Finančné prostriedky uvedené v odseku 1 tohto článku sa prideľujú prostredníctvom súbehu uverejnenom v Úradnom vestníku Autonómnej pokrajiny Vojvodiny a na oficiálnej webovej stránke sekretariátu a prostredníctvom oznámenia o súbehu a adrese webového sídla, na ktorom je súbeh uverejnený, uverejňujú sa aspoň v jednom denníku, ktorý je distribuovaný na celom území Srbskej republiky.</w:t>
      </w:r>
    </w:p>
    <w:p w14:paraId="0BA70F46" w14:textId="03605E72" w:rsidR="001044DD" w:rsidRPr="006528E1" w:rsidRDefault="001044DD" w:rsidP="006528E1">
      <w:pPr>
        <w:ind w:firstLine="720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 xml:space="preserve">Súbeh alebo oznámenie o verejnom súbehu a adresa webového sídla, na ktorej je zverejnený súbeh, sa môžu zverejniť aj v jazykoch národnostných menšín – národnostných spoločenstiev, ktoré sa úradne používajú v práci orgánov Autonómnej pokrajiny Vojvodiny. </w:t>
      </w:r>
    </w:p>
    <w:p w14:paraId="61443E21" w14:textId="1F75F749" w:rsidR="00FC54EA" w:rsidRPr="006528E1" w:rsidRDefault="00FC54EA" w:rsidP="006528E1">
      <w:pPr>
        <w:pStyle w:val="BodyText"/>
        <w:spacing w:line="228" w:lineRule="auto"/>
        <w:ind w:left="113" w:right="118" w:firstLine="533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Súbeh obsahuje údaje o názve aktu, na základe ktorého sa vypisuje súbeh, výšku celkových prostriedkov určených na pridelenie v rámci súbehu, o tom, kto sa môže prihlásiť na súbeh a na aké účely, kritériá, podľa ktorých sa prihlášky na súbeh zoradia, spôsob a lehotu predkladania prihlášok na súbeh, ako aj inú dokumentáciu preukazujúcu splnenie požiadaviek a kritérií na prihlášku na súbeh.</w:t>
      </w:r>
    </w:p>
    <w:p w14:paraId="51292400" w14:textId="2313E4A0" w:rsidR="00FC54EA" w:rsidRPr="006528E1" w:rsidRDefault="00FC54EA" w:rsidP="00FC54EA">
      <w:pPr>
        <w:widowControl/>
        <w:tabs>
          <w:tab w:val="left" w:pos="0"/>
        </w:tabs>
        <w:autoSpaceDE/>
        <w:autoSpaceDN/>
        <w:ind w:firstLineChars="359" w:firstLine="646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 xml:space="preserve">Dokumentácia podaná na súbeh sa nevracia. </w:t>
      </w:r>
    </w:p>
    <w:p w14:paraId="3397E68F" w14:textId="4E00B851" w:rsidR="005532F3" w:rsidRPr="006528E1" w:rsidRDefault="005532F3" w:rsidP="00396FD7">
      <w:pPr>
        <w:pStyle w:val="BodyText"/>
        <w:ind w:right="196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5DCB3E51" w14:textId="1EAB7AEF" w:rsidR="00EE0144" w:rsidRPr="006528E1" w:rsidRDefault="00EE0144" w:rsidP="00EE0144">
      <w:pPr>
        <w:pStyle w:val="BodyText"/>
        <w:ind w:left="216" w:right="196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Právo na prideľovanie finančných prostriedkov</w:t>
      </w:r>
    </w:p>
    <w:p w14:paraId="71564AF7" w14:textId="77777777" w:rsidR="006528E1" w:rsidRDefault="006528E1" w:rsidP="00EE0144">
      <w:pPr>
        <w:pStyle w:val="BodyText"/>
        <w:ind w:left="216" w:right="196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9228A28" w14:textId="7317C10F" w:rsidR="00EE0144" w:rsidRPr="006528E1" w:rsidRDefault="00EE0144" w:rsidP="00EE0144">
      <w:pPr>
        <w:pStyle w:val="BodyText"/>
        <w:ind w:left="216" w:right="196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Článok 3</w:t>
      </w:r>
    </w:p>
    <w:p w14:paraId="4FBCD8BE" w14:textId="77777777" w:rsidR="006528E1" w:rsidRPr="006528E1" w:rsidRDefault="006528E1" w:rsidP="00290864">
      <w:pPr>
        <w:spacing w:after="60"/>
        <w:ind w:firstLine="567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C2FD9A8" w14:textId="1686E2F0" w:rsidR="00290864" w:rsidRPr="006528E1" w:rsidRDefault="00290864" w:rsidP="00290864">
      <w:pPr>
        <w:spacing w:after="60"/>
        <w:ind w:firstLine="567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 xml:space="preserve">Právo zúčastniť sa súbehu majú ustanovizne žiackych štandardov – domovy žiakov stredných škôl, školy s domovom žiakov, špeciálne školy so žiackymi domovmi, žiacke strediská, žiacke oddychové zariadenia a žiacke kultúrne strediská na území AP Vojvodiny založené Srbskou republikou a AP Vojvodinou. </w:t>
      </w:r>
    </w:p>
    <w:p w14:paraId="7CF2E2BD" w14:textId="77777777" w:rsidR="00290864" w:rsidRPr="006528E1" w:rsidRDefault="00290864" w:rsidP="00290864">
      <w:pPr>
        <w:ind w:right="180" w:firstLine="567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Tieto prostriedky sú určené na:</w:t>
      </w:r>
    </w:p>
    <w:p w14:paraId="0CF15590" w14:textId="77777777" w:rsidR="00290864" w:rsidRPr="006528E1" w:rsidRDefault="00290864" w:rsidP="00290864">
      <w:pPr>
        <w:widowControl/>
        <w:numPr>
          <w:ilvl w:val="0"/>
          <w:numId w:val="7"/>
        </w:numPr>
        <w:tabs>
          <w:tab w:val="num" w:pos="567"/>
        </w:tabs>
        <w:autoSpaceDE/>
        <w:autoSpaceDN/>
        <w:ind w:left="567" w:right="180" w:hanging="425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organizovanie stretnutí žiackych domovov v AP Vojvodine,</w:t>
      </w:r>
    </w:p>
    <w:p w14:paraId="216C342E" w14:textId="77777777" w:rsidR="00290864" w:rsidRPr="006528E1" w:rsidRDefault="00290864" w:rsidP="00290864">
      <w:pPr>
        <w:widowControl/>
        <w:numPr>
          <w:ilvl w:val="0"/>
          <w:numId w:val="7"/>
        </w:numPr>
        <w:tabs>
          <w:tab w:val="num" w:pos="567"/>
        </w:tabs>
        <w:autoSpaceDE/>
        <w:autoSpaceDN/>
        <w:ind w:left="567" w:right="180" w:hanging="425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realizáciu programov a projektov v oblasti vzdelávania, kultúry, umenia, športu,</w:t>
      </w:r>
    </w:p>
    <w:p w14:paraId="4F1A8B66" w14:textId="77777777" w:rsidR="00290864" w:rsidRPr="006528E1" w:rsidRDefault="00290864" w:rsidP="00290864">
      <w:pPr>
        <w:widowControl/>
        <w:numPr>
          <w:ilvl w:val="0"/>
          <w:numId w:val="7"/>
        </w:numPr>
        <w:tabs>
          <w:tab w:val="num" w:pos="567"/>
        </w:tabs>
        <w:autoSpaceDE/>
        <w:autoSpaceDN/>
        <w:ind w:left="567" w:right="180" w:hanging="425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realizáciu rôznych podujatí,</w:t>
      </w:r>
    </w:p>
    <w:p w14:paraId="486294DB" w14:textId="77777777" w:rsidR="00290864" w:rsidRPr="006528E1" w:rsidRDefault="00290864" w:rsidP="00290864">
      <w:pPr>
        <w:widowControl/>
        <w:numPr>
          <w:ilvl w:val="0"/>
          <w:numId w:val="7"/>
        </w:numPr>
        <w:tabs>
          <w:tab w:val="num" w:pos="567"/>
        </w:tabs>
        <w:autoSpaceDE/>
        <w:autoSpaceDN/>
        <w:ind w:left="567" w:right="180" w:hanging="425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 xml:space="preserve">zavedenie a udržiavanie noriem HACCP a ISO v ustanovizniach žiackeho štandardu a </w:t>
      </w:r>
    </w:p>
    <w:p w14:paraId="179B9E21" w14:textId="5BBF0255" w:rsidR="00FC54EA" w:rsidRPr="006528E1" w:rsidRDefault="00290864" w:rsidP="00396FD7">
      <w:pPr>
        <w:widowControl/>
        <w:numPr>
          <w:ilvl w:val="0"/>
          <w:numId w:val="7"/>
        </w:numPr>
        <w:tabs>
          <w:tab w:val="num" w:pos="567"/>
        </w:tabs>
        <w:autoSpaceDE/>
        <w:autoSpaceDN/>
        <w:ind w:left="567" w:right="180" w:hanging="425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realizáciu iných programových aktivít a projektov vo funkcii zvyšovania úrovne žiackeho štandardu.</w:t>
      </w:r>
    </w:p>
    <w:p w14:paraId="4CC9530C" w14:textId="77777777" w:rsidR="006528E1" w:rsidRDefault="006528E1" w:rsidP="00EE0144">
      <w:pPr>
        <w:pStyle w:val="BodyText"/>
        <w:spacing w:line="230" w:lineRule="auto"/>
        <w:ind w:left="113" w:right="118" w:firstLine="355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CE6008E" w14:textId="1AD3DCC6" w:rsidR="00EE0144" w:rsidRPr="006528E1" w:rsidRDefault="00EE0144" w:rsidP="00EE0144">
      <w:pPr>
        <w:pStyle w:val="BodyText"/>
        <w:spacing w:line="230" w:lineRule="auto"/>
        <w:ind w:left="113" w:right="118" w:firstLine="355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Prihlasovanie na súbeh</w:t>
      </w:r>
    </w:p>
    <w:p w14:paraId="7732BA60" w14:textId="77777777" w:rsidR="006528E1" w:rsidRDefault="006528E1" w:rsidP="00EE0144">
      <w:pPr>
        <w:pStyle w:val="BodyText"/>
        <w:spacing w:line="230" w:lineRule="auto"/>
        <w:ind w:left="113" w:right="118" w:firstLine="355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00BF3BB" w14:textId="6283D943" w:rsidR="00EE0144" w:rsidRPr="006528E1" w:rsidRDefault="00EE0144" w:rsidP="00EE0144">
      <w:pPr>
        <w:pStyle w:val="BodyText"/>
        <w:spacing w:line="230" w:lineRule="auto"/>
        <w:ind w:left="113" w:right="118" w:firstLine="355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Článok 4</w:t>
      </w:r>
    </w:p>
    <w:p w14:paraId="5CE3E46D" w14:textId="77777777" w:rsidR="001A663B" w:rsidRPr="006528E1" w:rsidRDefault="001A663B" w:rsidP="00EE0144">
      <w:pPr>
        <w:pStyle w:val="BodyText"/>
        <w:spacing w:line="230" w:lineRule="auto"/>
        <w:ind w:left="113" w:right="118" w:firstLine="355"/>
        <w:jc w:val="center"/>
        <w:rPr>
          <w:rFonts w:asciiTheme="minorHAnsi" w:eastAsia="Times New Roman" w:hAnsiTheme="minorHAnsi" w:cstheme="minorHAnsi"/>
          <w:sz w:val="18"/>
          <w:szCs w:val="18"/>
        </w:rPr>
      </w:pPr>
    </w:p>
    <w:p w14:paraId="11376A67" w14:textId="77777777" w:rsidR="00B94B6F" w:rsidRPr="006528E1" w:rsidRDefault="00B94B6F" w:rsidP="006528E1">
      <w:pPr>
        <w:shd w:val="clear" w:color="auto" w:fill="FFFFFF"/>
        <w:ind w:firstLine="468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Prihláška na súbeh sa podáva písomne, na jednotnom formulári, ktorý je zverejnený na webovej stránke sekretariátu v lehote, ktorá nemôže byť kratšia ako 15 dní odo dňa zverejnenia súbehu.</w:t>
      </w:r>
    </w:p>
    <w:p w14:paraId="15F9B947" w14:textId="77777777" w:rsidR="00B94B6F" w:rsidRPr="006528E1" w:rsidRDefault="00B94B6F" w:rsidP="006528E1">
      <w:pPr>
        <w:ind w:firstLine="468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lastRenderedPageBreak/>
        <w:t>Počet prihlášok, ktoré jeden podávateľ môže podať, nie je obmedzený, okrem prípadu, ak je v súbehu uvedené inak.</w:t>
      </w:r>
    </w:p>
    <w:p w14:paraId="5EA92986" w14:textId="29649EB8" w:rsidR="009E6661" w:rsidRPr="006528E1" w:rsidRDefault="00077BF8" w:rsidP="006E728C">
      <w:pPr>
        <w:pStyle w:val="BodyText"/>
        <w:spacing w:line="230" w:lineRule="auto"/>
        <w:ind w:left="113" w:right="118" w:firstLine="355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Dokumentáciu, ktorá sa predkladá spolu s prihláškou na súbeh, pokrajinský sekretariát predpíše v súbehu.</w:t>
      </w:r>
    </w:p>
    <w:p w14:paraId="2FC06194" w14:textId="77777777" w:rsidR="00E43DBF" w:rsidRPr="006528E1" w:rsidRDefault="00E43DBF" w:rsidP="00E43DBF">
      <w:pPr>
        <w:ind w:firstLine="465"/>
        <w:jc w:val="both"/>
        <w:rPr>
          <w:rFonts w:asciiTheme="minorHAnsi" w:eastAsia="Times New Roman" w:hAnsiTheme="minorHAnsi" w:cstheme="minorHAnsi"/>
          <w:noProof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Sekretariát si vyhradzuje právo vyžiadať si od žiadateľa v prípade potreby doplňujúcu dokumentáciu a informácie a ak žiadateľ neodpovie na žiadosť o doplnenie dokumentácie do 8 dní, sekretariát bude považovať žiadosť za neúplnú.</w:t>
      </w:r>
    </w:p>
    <w:p w14:paraId="171294FA" w14:textId="77777777" w:rsidR="00396FD7" w:rsidRPr="006528E1" w:rsidRDefault="00396FD7" w:rsidP="00396FD7">
      <w:pPr>
        <w:ind w:firstLine="567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Súbeh je otvorený od 29. januára 2025 do 14. februára 2025.</w:t>
      </w:r>
    </w:p>
    <w:p w14:paraId="1AAAD4DF" w14:textId="77777777" w:rsidR="006E728C" w:rsidRPr="006528E1" w:rsidRDefault="006E728C" w:rsidP="006E728C">
      <w:pPr>
        <w:pStyle w:val="BodyText"/>
        <w:spacing w:line="230" w:lineRule="auto"/>
        <w:ind w:left="113" w:right="118" w:firstLine="355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6CF0FABF" w14:textId="7905CAB6" w:rsidR="00EE0144" w:rsidRPr="006528E1" w:rsidRDefault="00EE0144" w:rsidP="006E728C">
      <w:pPr>
        <w:pStyle w:val="BodyText"/>
        <w:ind w:left="216" w:right="196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Komisia na uskutočnenie súbehu</w:t>
      </w:r>
    </w:p>
    <w:p w14:paraId="2C9C28CF" w14:textId="77777777" w:rsidR="006528E1" w:rsidRDefault="006528E1" w:rsidP="006E728C">
      <w:pPr>
        <w:pStyle w:val="BodyText"/>
        <w:ind w:left="216" w:right="196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6B524AA" w14:textId="488B8C8F" w:rsidR="009E6661" w:rsidRPr="006528E1" w:rsidRDefault="00077BF8" w:rsidP="006E728C">
      <w:pPr>
        <w:pStyle w:val="BodyText"/>
        <w:ind w:left="216" w:right="196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Článok 5</w:t>
      </w:r>
    </w:p>
    <w:p w14:paraId="0E4C4356" w14:textId="77777777" w:rsidR="006E728C" w:rsidRPr="006528E1" w:rsidRDefault="006E728C" w:rsidP="006E728C">
      <w:pPr>
        <w:pStyle w:val="BodyText"/>
        <w:ind w:left="216" w:right="196"/>
        <w:jc w:val="center"/>
        <w:rPr>
          <w:rFonts w:asciiTheme="minorHAnsi" w:eastAsia="Times New Roman" w:hAnsiTheme="minorHAnsi" w:cstheme="minorHAnsi"/>
          <w:sz w:val="18"/>
          <w:szCs w:val="18"/>
        </w:rPr>
      </w:pPr>
    </w:p>
    <w:p w14:paraId="2F174C6C" w14:textId="11DD15DE" w:rsidR="00F337F1" w:rsidRPr="006528E1" w:rsidRDefault="00077BF8" w:rsidP="006528E1">
      <w:pPr>
        <w:pStyle w:val="BodyText"/>
        <w:spacing w:before="10"/>
        <w:ind w:firstLine="480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 xml:space="preserve">Pokrajinský tajomník príslušný pre úkony vzdelávania (ďalej len: tajomník) zriaďuje komisiu pre realizáciu súbehu. </w:t>
      </w:r>
    </w:p>
    <w:p w14:paraId="4427DAF3" w14:textId="6E4B6B97" w:rsidR="00F337F1" w:rsidRPr="006528E1" w:rsidRDefault="00473CA2" w:rsidP="00075DC7">
      <w:pPr>
        <w:widowControl/>
        <w:shd w:val="clear" w:color="auto" w:fill="FFFFFF"/>
        <w:autoSpaceDE/>
        <w:autoSpaceDN/>
        <w:ind w:firstLine="480"/>
        <w:jc w:val="both"/>
        <w:rPr>
          <w:rFonts w:asciiTheme="minorHAnsi" w:eastAsia="Times New Roman" w:hAnsiTheme="minorHAnsi" w:cstheme="minorHAnsi"/>
          <w:noProof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Členovia komisie sú povinní podpísať vyhlásenie, že nemajú súkromný záujem v súvislosti s prácou a rozhodovaním komisie, resp. uskutočňovaním súbehu (vyhlásenie o nejestvovaní konfliktu záujmov).</w:t>
      </w:r>
    </w:p>
    <w:p w14:paraId="48076F86" w14:textId="1C4537E3" w:rsidR="00F337F1" w:rsidRPr="006528E1" w:rsidRDefault="00473CA2" w:rsidP="00075DC7">
      <w:pPr>
        <w:widowControl/>
        <w:shd w:val="clear" w:color="auto" w:fill="FFFFFF"/>
        <w:autoSpaceDE/>
        <w:autoSpaceDN/>
        <w:ind w:firstLine="48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Konflikt záujmov nastáva, ak člen komisie alebo členovia jeho rodiny (manžel/manželka alebo nemanželský partner, dieťa alebo rodič) sú zamestnancami alebo členmi orgánu užívateľa, zúčastňujúceho sa súbehu alebo akejkoľvek inej právnickej osoby akýmkoľvek spôsobom prepojenej so žiadateľom prihlášky alebo vo vzťahu k žiadateľom prihlášky má akýkoľvek materiálny alebo nemateriálny záujem, ktorý je v rozpore s verejným záujmom, a to v prípadoch rodinných väzieb, ekonomických záujmov alebo iného spoločného záujmu.</w:t>
      </w:r>
    </w:p>
    <w:p w14:paraId="604E39F3" w14:textId="09F99196" w:rsidR="00F337F1" w:rsidRPr="006528E1" w:rsidRDefault="00473CA2" w:rsidP="00075DC7">
      <w:pPr>
        <w:widowControl/>
        <w:shd w:val="clear" w:color="auto" w:fill="FFFFFF"/>
        <w:autoSpaceDE/>
        <w:autoSpaceDN/>
        <w:ind w:firstLine="48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 xml:space="preserve">Člen komisie podpíše vyhlásenie pred prvým úkonom súvisiacim so súbehom. </w:t>
      </w:r>
    </w:p>
    <w:p w14:paraId="3E88BA00" w14:textId="5E4030E2" w:rsidR="005532F3" w:rsidRPr="006528E1" w:rsidRDefault="00473CA2" w:rsidP="00396FD7">
      <w:pPr>
        <w:widowControl/>
        <w:shd w:val="clear" w:color="auto" w:fill="FFFFFF"/>
        <w:autoSpaceDE/>
        <w:autoSpaceDN/>
        <w:ind w:firstLine="48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Pre prípad zistenia, že je v konflikte záujmov, člen komisie je povinný o tom ihneď upovedomiť iných členov komisie a byť vyňatý z ďalšej práce komisie. Sekretariát rozhoduje o riešení konfliktu záujmov v každom prípade samostatne a pri zistení konfliktu záujmov vymenuje do komisie nového člena ako náhradu.</w:t>
      </w:r>
    </w:p>
    <w:p w14:paraId="53178664" w14:textId="77777777" w:rsidR="006528E1" w:rsidRDefault="006528E1" w:rsidP="0003782F">
      <w:pPr>
        <w:widowControl/>
        <w:shd w:val="clear" w:color="auto" w:fill="FFFFFF"/>
        <w:autoSpaceDE/>
        <w:autoSpaceDN/>
        <w:spacing w:after="15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CA73126" w14:textId="7024E950" w:rsidR="0016435F" w:rsidRPr="006528E1" w:rsidRDefault="0016435F" w:rsidP="0003782F">
      <w:pPr>
        <w:widowControl/>
        <w:shd w:val="clear" w:color="auto" w:fill="FFFFFF"/>
        <w:autoSpaceDE/>
        <w:autoSpaceDN/>
        <w:spacing w:after="150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Článok 6</w:t>
      </w:r>
    </w:p>
    <w:p w14:paraId="2B2CADDC" w14:textId="77777777" w:rsidR="001044DD" w:rsidRPr="006528E1" w:rsidRDefault="001044DD" w:rsidP="006528E1">
      <w:pPr>
        <w:spacing w:line="100" w:lineRule="atLeast"/>
        <w:ind w:right="-431" w:firstLine="720"/>
        <w:jc w:val="both"/>
        <w:rPr>
          <w:rFonts w:asciiTheme="minorHAnsi" w:eastAsia="Times New Roman" w:hAnsiTheme="minorHAnsi" w:cstheme="minorHAnsi"/>
          <w:noProof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Po uplynutí lehoty na predkladanie prihlášok komisia začne posudzovať prihlášky.</w:t>
      </w:r>
    </w:p>
    <w:p w14:paraId="6C16A297" w14:textId="77777777" w:rsidR="001044DD" w:rsidRPr="006528E1" w:rsidRDefault="001044DD" w:rsidP="006528E1">
      <w:pPr>
        <w:spacing w:line="100" w:lineRule="atLeast"/>
        <w:ind w:left="-284" w:right="-431" w:firstLine="1004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Komisia rozhodnutím odmietne neúplné alebo nesprávne vyplnené žiadosti, t. j. prihlášky, v ktorých nie sú vyplnené všetky povinné polia (nepovinné polia sú uvedené v prihláške), ako aj prihlášky, ktoré nie sú podpísané a opečiatkované, ako aj nedoručené prihlášky.</w:t>
      </w:r>
    </w:p>
    <w:p w14:paraId="3B687A9C" w14:textId="77777777" w:rsidR="001044DD" w:rsidRPr="006528E1" w:rsidRDefault="001044DD" w:rsidP="006528E1">
      <w:pPr>
        <w:spacing w:line="100" w:lineRule="atLeast"/>
        <w:ind w:left="-284" w:right="-431" w:firstLine="1004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 xml:space="preserve">Komisia rozhodnutím zamietne aj neprijateľné prihlášky, a to: </w:t>
      </w:r>
    </w:p>
    <w:p w14:paraId="323480F9" w14:textId="77777777" w:rsidR="001044DD" w:rsidRPr="006528E1" w:rsidRDefault="001044DD" w:rsidP="001044DD">
      <w:pPr>
        <w:pStyle w:val="ListParagraph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Theme="minorHAnsi" w:eastAsia="Times New Roman" w:hAnsiTheme="minorHAnsi" w:cstheme="minorHAnsi"/>
          <w:noProof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prihlášky predložené neoprávnenými osobami a subjektmi, ktoré neboli plánované v súbehu;</w:t>
      </w:r>
    </w:p>
    <w:p w14:paraId="2344A32E" w14:textId="1F626C21" w:rsidR="001044DD" w:rsidRPr="006528E1" w:rsidRDefault="001044DD" w:rsidP="001044DD">
      <w:pPr>
        <w:pStyle w:val="ListParagraph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Theme="minorHAnsi" w:eastAsia="Times New Roman" w:hAnsiTheme="minorHAnsi" w:cstheme="minorHAnsi"/>
          <w:noProof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prihlášky, ktoré nesúvisia so súbehom plánovaným účelom z článku 3 týchto pravidiel;</w:t>
      </w:r>
    </w:p>
    <w:p w14:paraId="1B34E392" w14:textId="77777777" w:rsidR="001044DD" w:rsidRPr="006528E1" w:rsidRDefault="001044DD" w:rsidP="001044DD">
      <w:pPr>
        <w:pStyle w:val="ListParagraph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Theme="minorHAnsi" w:eastAsia="Times New Roman" w:hAnsiTheme="minorHAnsi" w:cstheme="minorHAnsi"/>
          <w:noProof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 xml:space="preserve">prihlášky súvisiace s obstaraním zariadenia, investície alebo stále náklady a bežné činnosti podávateľa prihlášky; </w:t>
      </w:r>
    </w:p>
    <w:p w14:paraId="570B12EE" w14:textId="77777777" w:rsidR="001044DD" w:rsidRPr="006528E1" w:rsidRDefault="001044DD" w:rsidP="001044DD">
      <w:pPr>
        <w:pStyle w:val="ListParagraph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Theme="minorHAnsi" w:eastAsia="Times New Roman" w:hAnsiTheme="minorHAnsi" w:cstheme="minorHAnsi"/>
          <w:noProof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prihlášky podávateľov prihlášok, ktorí nepredložili správu o vynaložení a použití pridelených finančných prostriedkov za predchádzajúci rok, t. j. u ktorých bolo zo správy zistené, že tieto prostriedky vynaložili nevhodne, ako aj prihlášky podávateľov, ktorí nesplnili svoje povinnosti z predchádzajúcich súbehov sekretariátu v zmysle predkladania fotografií alebo video materiálov ako dôkazov o realizovaných aktivitách;</w:t>
      </w:r>
    </w:p>
    <w:p w14:paraId="5EE22BD2" w14:textId="77777777" w:rsidR="001044DD" w:rsidRPr="006528E1" w:rsidRDefault="001044DD" w:rsidP="001044DD">
      <w:pPr>
        <w:pStyle w:val="ListParagraph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Theme="minorHAnsi" w:eastAsia="Times New Roman" w:hAnsiTheme="minorHAnsi" w:cstheme="minorHAnsi"/>
          <w:noProof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 xml:space="preserve">prihlášky podávateľov prihlášok, ktorí nepredložili opisnú/finančnú správu o implementácii programov/projektov z predchádzajúceho roka v stanovených termínoch; </w:t>
      </w:r>
    </w:p>
    <w:p w14:paraId="1EB29941" w14:textId="56F58F9E" w:rsidR="001044DD" w:rsidRPr="006528E1" w:rsidRDefault="001044DD" w:rsidP="001044DD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noProof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prihlášky týkajúce sa obstarávania vybavenia alebo údržby vybavenia, ktoré súvisí s realizáciou projektu, ako aj iné kapitálne náklady.</w:t>
      </w:r>
    </w:p>
    <w:p w14:paraId="4F2AF99B" w14:textId="65B86DF1" w:rsidR="00422C4E" w:rsidRPr="006528E1" w:rsidRDefault="00422C4E" w:rsidP="00422C4E">
      <w:pPr>
        <w:pStyle w:val="ListParagraph"/>
        <w:widowControl/>
        <w:autoSpaceDE/>
        <w:autoSpaceDN/>
        <w:ind w:left="720" w:firstLine="0"/>
        <w:contextualSpacing/>
        <w:jc w:val="both"/>
        <w:rPr>
          <w:rFonts w:asciiTheme="minorHAnsi" w:eastAsia="Times New Roman" w:hAnsiTheme="minorHAnsi" w:cstheme="minorHAnsi"/>
          <w:noProof/>
          <w:sz w:val="18"/>
          <w:szCs w:val="18"/>
        </w:rPr>
      </w:pPr>
    </w:p>
    <w:p w14:paraId="74728D0F" w14:textId="44AE1AFE" w:rsidR="001A663B" w:rsidRPr="006528E1" w:rsidRDefault="001044DD" w:rsidP="001044DD">
      <w:pPr>
        <w:pStyle w:val="BodyText"/>
        <w:spacing w:line="230" w:lineRule="auto"/>
        <w:ind w:left="113" w:right="118" w:firstLine="355"/>
        <w:jc w:val="both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Žiadateľ má právo podať odvolanie proti rozhodnutiu o odmietnutí prihlášky a to do ôsmych dní odo dňa doručenia rozhodnutia. O odvolaní, ktoré musí byť zdôvodnené, rozhodne sekretariát do 15 dní od jeho doručenia.</w:t>
      </w:r>
    </w:p>
    <w:p w14:paraId="56F30EE4" w14:textId="6F5EAF2F" w:rsidR="00B10C87" w:rsidRPr="006528E1" w:rsidRDefault="00B10C87" w:rsidP="006E728C">
      <w:pPr>
        <w:pStyle w:val="BodyText"/>
        <w:spacing w:line="230" w:lineRule="auto"/>
        <w:ind w:left="113" w:right="118" w:firstLine="355"/>
        <w:jc w:val="center"/>
        <w:rPr>
          <w:rFonts w:asciiTheme="minorHAnsi" w:eastAsia="Times New Roman" w:hAnsiTheme="minorHAnsi" w:cstheme="minorHAnsi"/>
          <w:b/>
          <w:sz w:val="18"/>
          <w:szCs w:val="18"/>
          <w:highlight w:val="yellow"/>
        </w:rPr>
      </w:pPr>
    </w:p>
    <w:p w14:paraId="49A6DD81" w14:textId="5AC87310" w:rsidR="00EE0144" w:rsidRPr="006528E1" w:rsidRDefault="00EE0144" w:rsidP="006E728C">
      <w:pPr>
        <w:pStyle w:val="BodyText"/>
        <w:spacing w:line="230" w:lineRule="auto"/>
        <w:ind w:left="113" w:right="118" w:firstLine="355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Kritériá pridelenia prostriedkov na súbehu</w:t>
      </w:r>
    </w:p>
    <w:p w14:paraId="3104DAEE" w14:textId="77777777" w:rsidR="004F595D" w:rsidRPr="006528E1" w:rsidRDefault="004F595D" w:rsidP="006E728C">
      <w:pPr>
        <w:pStyle w:val="BodyText"/>
        <w:spacing w:line="230" w:lineRule="auto"/>
        <w:ind w:left="113" w:right="118" w:firstLine="355"/>
        <w:jc w:val="center"/>
        <w:rPr>
          <w:rFonts w:asciiTheme="minorHAnsi" w:eastAsia="Times New Roman" w:hAnsiTheme="minorHAnsi" w:cstheme="minorHAnsi"/>
          <w:sz w:val="18"/>
          <w:szCs w:val="18"/>
        </w:rPr>
      </w:pPr>
    </w:p>
    <w:p w14:paraId="66C8EC30" w14:textId="0D983DA3" w:rsidR="009E6661" w:rsidRPr="006528E1" w:rsidRDefault="006E728C" w:rsidP="006E728C">
      <w:pPr>
        <w:pStyle w:val="BodyText"/>
        <w:spacing w:line="230" w:lineRule="auto"/>
        <w:ind w:left="113" w:right="118" w:firstLine="355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Článok 7</w:t>
      </w:r>
    </w:p>
    <w:p w14:paraId="2DECAD65" w14:textId="32D305C1" w:rsidR="00487308" w:rsidRPr="006528E1" w:rsidRDefault="00487308" w:rsidP="004F595D">
      <w:pPr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="MS Gothic" w:eastAsia="MS Gothic" w:hAnsi="MS Gothic" w:cs="MS Gothic" w:hint="eastAsia"/>
          <w:b/>
          <w:sz w:val="18"/>
          <w:szCs w:val="18"/>
        </w:rPr>
        <w:t xml:space="preserve">　　　　</w:t>
      </w:r>
      <w:r w:rsidRPr="006528E1">
        <w:rPr>
          <w:rFonts w:asciiTheme="minorHAnsi" w:hAnsiTheme="minorHAnsi" w:cstheme="minorHAnsi"/>
          <w:sz w:val="18"/>
          <w:szCs w:val="18"/>
        </w:rPr>
        <w:t xml:space="preserve"> Prihlášky podávateľov, ktoré komisia zohľadnila, sú zoradené na základe týchto kritérií: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211"/>
        <w:gridCol w:w="1016"/>
      </w:tblGrid>
      <w:tr w:rsidR="00487308" w:rsidRPr="006528E1" w14:paraId="462E690A" w14:textId="77777777" w:rsidTr="0048730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9019" w14:textId="77777777" w:rsidR="00487308" w:rsidRPr="006528E1" w:rsidRDefault="00487308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>Poradové</w:t>
            </w:r>
          </w:p>
          <w:p w14:paraId="34E6B5D2" w14:textId="77777777" w:rsidR="00487308" w:rsidRPr="006528E1" w:rsidRDefault="00487308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>číslo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0F9C" w14:textId="3E7C48F4" w:rsidR="00487308" w:rsidRPr="006528E1" w:rsidRDefault="00487308" w:rsidP="004F595D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>Kritériá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7DED" w14:textId="77777777" w:rsidR="00487308" w:rsidRPr="006528E1" w:rsidRDefault="00487308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>Body</w:t>
            </w:r>
          </w:p>
          <w:p w14:paraId="4391A9DD" w14:textId="77777777" w:rsidR="00487308" w:rsidRPr="006528E1" w:rsidRDefault="00487308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sr-Latn-RS"/>
              </w:rPr>
            </w:pPr>
          </w:p>
        </w:tc>
      </w:tr>
      <w:tr w:rsidR="00290864" w:rsidRPr="006528E1" w14:paraId="45EF39C1" w14:textId="77777777" w:rsidTr="0048730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71BB" w14:textId="77777777" w:rsidR="00290864" w:rsidRPr="006528E1" w:rsidRDefault="00290864" w:rsidP="00290864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0F9D" w14:textId="7C2095D6" w:rsidR="00290864" w:rsidRPr="006528E1" w:rsidRDefault="00290864" w:rsidP="00290864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>význam programových aktivít alebo projektov pre rozvoj žiackeho štandardu v AP Vojvodine,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F97E" w14:textId="613BCB7D" w:rsidR="00290864" w:rsidRPr="006528E1" w:rsidRDefault="00290864" w:rsidP="00290864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>0 – 30</w:t>
            </w:r>
          </w:p>
        </w:tc>
      </w:tr>
      <w:tr w:rsidR="00290864" w:rsidRPr="006528E1" w14:paraId="2BF124F1" w14:textId="77777777" w:rsidTr="0048730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78EF" w14:textId="77777777" w:rsidR="00290864" w:rsidRPr="006528E1" w:rsidRDefault="00290864" w:rsidP="00290864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17CE" w14:textId="52ECA1A3" w:rsidR="00290864" w:rsidRPr="006528E1" w:rsidRDefault="00290864" w:rsidP="00290864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>počet t účastníkov programových aktivít a</w:t>
            </w:r>
            <w:r w:rsidR="006528E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>projektov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CCE4" w14:textId="1A44ECFB" w:rsidR="00290864" w:rsidRPr="006528E1" w:rsidRDefault="00290864" w:rsidP="00290864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>0 – 10</w:t>
            </w:r>
          </w:p>
        </w:tc>
      </w:tr>
      <w:tr w:rsidR="00290864" w:rsidRPr="006528E1" w14:paraId="5D93ACFB" w14:textId="77777777" w:rsidTr="0048730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EA6B" w14:textId="77777777" w:rsidR="00290864" w:rsidRPr="006528E1" w:rsidRDefault="00290864" w:rsidP="00290864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05E8" w14:textId="55ABBDF3" w:rsidR="00290864" w:rsidRPr="006528E1" w:rsidRDefault="00290864" w:rsidP="00290864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 xml:space="preserve">stupeň rozvoja jednotky lokálnej samosprávy, na území ktorej sa nachádza ustanovizeň žiackeho štandardu,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BB55" w14:textId="6AC3D978" w:rsidR="00290864" w:rsidRPr="006528E1" w:rsidRDefault="00290864" w:rsidP="00290864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>0 – 10</w:t>
            </w:r>
          </w:p>
        </w:tc>
      </w:tr>
      <w:tr w:rsidR="00290864" w:rsidRPr="006528E1" w14:paraId="080151D6" w14:textId="77777777" w:rsidTr="0048730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1C8A" w14:textId="6B3C070A" w:rsidR="00290864" w:rsidRPr="006528E1" w:rsidRDefault="00290864" w:rsidP="0029086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CBCD" w14:textId="54DE2305" w:rsidR="00290864" w:rsidRPr="006528E1" w:rsidRDefault="00290864" w:rsidP="0029086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 xml:space="preserve"> existencia iných zdrojov financovania programových aktivít alebo projektov,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197A" w14:textId="1E5F9454" w:rsidR="00290864" w:rsidRPr="006528E1" w:rsidRDefault="00290864" w:rsidP="002908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>0 – 10</w:t>
            </w:r>
          </w:p>
        </w:tc>
      </w:tr>
      <w:tr w:rsidR="00290864" w:rsidRPr="006528E1" w14:paraId="2FFDEDE2" w14:textId="77777777" w:rsidTr="0048730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4F3" w14:textId="170291C3" w:rsidR="00290864" w:rsidRPr="006528E1" w:rsidRDefault="00290864" w:rsidP="002908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479A" w14:textId="7E8A48BD" w:rsidR="00290864" w:rsidRPr="006528E1" w:rsidRDefault="00290864" w:rsidP="0029086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 xml:space="preserve">úspešná realizácia pridelených finančných prostriedkov z rozpočtu AP Vojvodiny v predchádzajúcich rokoch s predloženou správou a dôkazmi o účeli a legálnom využívaní rozpočtových prostriedkov,   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90B3" w14:textId="746D8135" w:rsidR="00290864" w:rsidRPr="006528E1" w:rsidRDefault="00290864" w:rsidP="002908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8E1">
              <w:rPr>
                <w:rFonts w:asciiTheme="minorHAnsi" w:hAnsiTheme="minorHAnsi" w:cstheme="minorHAnsi"/>
                <w:sz w:val="18"/>
                <w:szCs w:val="18"/>
              </w:rPr>
              <w:t>0 – 10</w:t>
            </w:r>
          </w:p>
        </w:tc>
      </w:tr>
    </w:tbl>
    <w:p w14:paraId="6E06D91D" w14:textId="7434FC29" w:rsidR="005532F3" w:rsidRPr="006528E1" w:rsidRDefault="005532F3" w:rsidP="00422C4E">
      <w:pPr>
        <w:widowControl/>
        <w:autoSpaceDE/>
        <w:autoSpaceDN/>
        <w:rPr>
          <w:rFonts w:asciiTheme="minorHAnsi" w:eastAsia="Times New Roman" w:hAnsiTheme="minorHAnsi" w:cstheme="minorHAnsi"/>
          <w:b/>
          <w:sz w:val="18"/>
          <w:szCs w:val="18"/>
          <w:lang w:val="sr-Cyrl-CS"/>
        </w:rPr>
      </w:pPr>
    </w:p>
    <w:p w14:paraId="37497E23" w14:textId="1471D50C" w:rsidR="001A663B" w:rsidRPr="006528E1" w:rsidRDefault="001A663B" w:rsidP="001A663B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lastRenderedPageBreak/>
        <w:t>Rozhodovanie o pridelení prostriedkov podľa súbehu</w:t>
      </w:r>
    </w:p>
    <w:p w14:paraId="688C2A55" w14:textId="77777777" w:rsidR="006528E1" w:rsidRDefault="006528E1" w:rsidP="00F83D63">
      <w:pPr>
        <w:widowControl/>
        <w:autoSpaceDE/>
        <w:autoSpaceDN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0C13CE5" w14:textId="05A6BC22" w:rsidR="00F83D63" w:rsidRPr="006528E1" w:rsidRDefault="00F83D63" w:rsidP="00F83D63">
      <w:pPr>
        <w:widowControl/>
        <w:autoSpaceDE/>
        <w:autoSpaceDN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Článok 8</w:t>
      </w:r>
    </w:p>
    <w:p w14:paraId="6049D05E" w14:textId="77777777" w:rsidR="00F83D63" w:rsidRPr="006528E1" w:rsidRDefault="00F83D63" w:rsidP="00F83D63">
      <w:pPr>
        <w:widowControl/>
        <w:tabs>
          <w:tab w:val="left" w:pos="720"/>
        </w:tabs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</w:p>
    <w:p w14:paraId="3C52FA93" w14:textId="7F0085C6" w:rsidR="00F83D63" w:rsidRPr="006528E1" w:rsidRDefault="00386704" w:rsidP="00F83D63">
      <w:pPr>
        <w:ind w:firstLine="851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 xml:space="preserve">V súlade s kritériami stanovenými v súbehu a pravidlách komisia zostaví poradovník žiadateľov s návrhom na rozdelenie finančných prostriedkov plánovaných pre súbeh. </w:t>
      </w:r>
    </w:p>
    <w:p w14:paraId="27F64610" w14:textId="265A12BA" w:rsidR="005532F3" w:rsidRPr="006528E1" w:rsidRDefault="00F83D63" w:rsidP="00422C4E">
      <w:pPr>
        <w:ind w:firstLine="851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Komisia je povinná v lehote, ktorá nesmie presiahnuť 60 dní odo dňa uplynutia lehoty na podávanie prihlášok, vypracovať návrh na rozdelenie finančných prostriedkov a predložiť ho spolu s poradovníkom na rozhodovanie pokrajinskému tajomníkovi.</w:t>
      </w:r>
    </w:p>
    <w:p w14:paraId="2A86F153" w14:textId="77777777" w:rsidR="006528E1" w:rsidRDefault="006528E1" w:rsidP="0003782F">
      <w:pPr>
        <w:spacing w:line="228" w:lineRule="auto"/>
        <w:ind w:left="113" w:right="118" w:hanging="23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43CDCD6" w14:textId="6440F1BE" w:rsidR="00487308" w:rsidRPr="006528E1" w:rsidRDefault="00487308" w:rsidP="0003782F">
      <w:pPr>
        <w:spacing w:line="228" w:lineRule="auto"/>
        <w:ind w:left="113" w:right="118" w:hanging="23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Článok 9</w:t>
      </w:r>
    </w:p>
    <w:p w14:paraId="2DF0AF1F" w14:textId="77777777" w:rsidR="00487308" w:rsidRPr="006528E1" w:rsidRDefault="00487308" w:rsidP="00487308">
      <w:pPr>
        <w:spacing w:before="11"/>
        <w:rPr>
          <w:rFonts w:asciiTheme="minorHAnsi" w:hAnsiTheme="minorHAnsi" w:cstheme="minorHAnsi"/>
          <w:sz w:val="18"/>
          <w:szCs w:val="18"/>
        </w:rPr>
      </w:pPr>
    </w:p>
    <w:p w14:paraId="4CE704DE" w14:textId="77777777" w:rsidR="000212A0" w:rsidRPr="006528E1" w:rsidRDefault="00487308" w:rsidP="000212A0">
      <w:pPr>
        <w:ind w:firstLine="468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Pokrajinský tajomník posúdi návrh komisie s poradovníkom a rozhodne o pridelení finančných prostriedkov prijímateľom rozhodnutím, a to do 30 dní odo dňa predloženia návrhu komisie na pridelenie finančných prostriedkov.</w:t>
      </w:r>
    </w:p>
    <w:p w14:paraId="5BBA74E7" w14:textId="77777777" w:rsidR="00487308" w:rsidRPr="006528E1" w:rsidRDefault="00487308" w:rsidP="00487308">
      <w:pPr>
        <w:ind w:firstLine="468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Rozhodnutie uvedené v odseku 1 tohto článku je konečné.</w:t>
      </w:r>
    </w:p>
    <w:p w14:paraId="1B23AC05" w14:textId="77777777" w:rsidR="00487308" w:rsidRPr="006528E1" w:rsidRDefault="00487308" w:rsidP="00487308">
      <w:pPr>
        <w:ind w:firstLine="468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Rozhodnutie uvedené v odseku 1 tohto článku s tabuľkovým prehľadom obsahujúcim informácie o pridelení finančných prostriedkov sa uverejní na internetovej stránke pokrajinského sekretariátu.</w:t>
      </w:r>
    </w:p>
    <w:p w14:paraId="599DEDC1" w14:textId="77777777" w:rsidR="001135FD" w:rsidRPr="006528E1" w:rsidRDefault="001135FD" w:rsidP="006E728C">
      <w:pPr>
        <w:pStyle w:val="BodyText"/>
        <w:spacing w:line="230" w:lineRule="auto"/>
        <w:ind w:left="113" w:right="118" w:firstLine="355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6903546A" w14:textId="3273A14B" w:rsidR="00306291" w:rsidRPr="006528E1" w:rsidRDefault="00306291" w:rsidP="006E728C">
      <w:pPr>
        <w:pStyle w:val="BodyText"/>
        <w:spacing w:line="230" w:lineRule="auto"/>
        <w:ind w:left="113" w:right="118" w:firstLine="355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Uzavieranie zmlúv</w:t>
      </w:r>
    </w:p>
    <w:p w14:paraId="01F9DAEC" w14:textId="77777777" w:rsidR="006528E1" w:rsidRDefault="006528E1" w:rsidP="006E728C">
      <w:pPr>
        <w:pStyle w:val="BodyText"/>
        <w:spacing w:line="230" w:lineRule="auto"/>
        <w:ind w:left="113" w:right="118" w:firstLine="355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639B39E" w14:textId="15E4B4D4" w:rsidR="009E6661" w:rsidRPr="006528E1" w:rsidRDefault="00077BF8" w:rsidP="006E728C">
      <w:pPr>
        <w:pStyle w:val="BodyText"/>
        <w:spacing w:line="230" w:lineRule="auto"/>
        <w:ind w:left="113" w:right="118" w:firstLine="355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Článok 10</w:t>
      </w:r>
    </w:p>
    <w:p w14:paraId="6EAC6FF7" w14:textId="77777777" w:rsidR="009E6661" w:rsidRPr="006528E1" w:rsidRDefault="009E6661" w:rsidP="006E728C">
      <w:pPr>
        <w:rPr>
          <w:rFonts w:asciiTheme="minorHAnsi" w:hAnsiTheme="minorHAnsi" w:cstheme="minorHAnsi"/>
          <w:sz w:val="18"/>
          <w:szCs w:val="18"/>
        </w:rPr>
      </w:pPr>
    </w:p>
    <w:p w14:paraId="68504014" w14:textId="77777777" w:rsidR="009E6661" w:rsidRPr="006528E1" w:rsidRDefault="00077BF8" w:rsidP="00857520">
      <w:pPr>
        <w:ind w:firstLine="464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Pokrajinský sekretariát preberá povinnosť prideľovať finančné prostriedky na základe zmluvy a v zmysle zákona, ktorým sa upravuje rozpočtový systém.</w:t>
      </w:r>
    </w:p>
    <w:p w14:paraId="10DEA503" w14:textId="688D35D8" w:rsidR="001044DD" w:rsidRPr="006528E1" w:rsidRDefault="001044DD" w:rsidP="00422C4E">
      <w:pPr>
        <w:rPr>
          <w:rFonts w:asciiTheme="minorHAnsi" w:hAnsiTheme="minorHAnsi" w:cstheme="minorHAnsi"/>
          <w:b/>
          <w:sz w:val="18"/>
          <w:szCs w:val="18"/>
          <w:lang w:val="sr-Latn-RS"/>
        </w:rPr>
      </w:pPr>
    </w:p>
    <w:p w14:paraId="593D6BEC" w14:textId="7661614C" w:rsidR="001A663B" w:rsidRPr="006528E1" w:rsidRDefault="001A663B" w:rsidP="001A663B">
      <w:pPr>
        <w:ind w:firstLine="46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Vyplatenie pridelených prostriedkov</w:t>
      </w:r>
    </w:p>
    <w:p w14:paraId="4707021A" w14:textId="77777777" w:rsidR="006528E1" w:rsidRDefault="006528E1" w:rsidP="001A663B">
      <w:pPr>
        <w:ind w:firstLine="46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675641E" w14:textId="69504229" w:rsidR="001A663B" w:rsidRPr="006528E1" w:rsidRDefault="001A663B" w:rsidP="001A663B">
      <w:pPr>
        <w:ind w:firstLine="46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Článok 11</w:t>
      </w:r>
    </w:p>
    <w:p w14:paraId="408EC637" w14:textId="77777777" w:rsidR="001A663B" w:rsidRPr="006528E1" w:rsidRDefault="001A663B" w:rsidP="001A663B">
      <w:pPr>
        <w:ind w:firstLine="464"/>
        <w:jc w:val="both"/>
        <w:rPr>
          <w:rFonts w:asciiTheme="minorHAnsi" w:hAnsiTheme="minorHAnsi" w:cstheme="minorHAnsi"/>
          <w:sz w:val="18"/>
          <w:szCs w:val="18"/>
        </w:rPr>
      </w:pPr>
    </w:p>
    <w:p w14:paraId="5317B551" w14:textId="225D9731" w:rsidR="000212A0" w:rsidRPr="006528E1" w:rsidRDefault="001A663B" w:rsidP="000212A0">
      <w:pPr>
        <w:spacing w:line="100" w:lineRule="atLeast"/>
        <w:ind w:left="-284" w:right="-431" w:firstLine="283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528E1">
        <w:rPr>
          <w:rFonts w:asciiTheme="minorHAnsi" w:hAnsiTheme="minorHAnsi" w:cstheme="minorHAnsi"/>
          <w:bCs/>
          <w:sz w:val="18"/>
          <w:szCs w:val="18"/>
        </w:rPr>
        <w:t xml:space="preserve">Pridelené prostriedky sa vyplácajú po uzavretí zmluvy a na základe individuálnych platobných rozhodnutí v súlade s dynamikou prílevu prostriedkov do rozpočtu AP Vojvodiny. </w:t>
      </w:r>
    </w:p>
    <w:p w14:paraId="4F93D185" w14:textId="2A4B08B2" w:rsidR="000212A0" w:rsidRPr="006528E1" w:rsidRDefault="000212A0" w:rsidP="000212A0">
      <w:pPr>
        <w:spacing w:line="100" w:lineRule="atLeast"/>
        <w:ind w:left="-284" w:right="-431" w:firstLine="283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528E1">
        <w:rPr>
          <w:rFonts w:asciiTheme="minorHAnsi" w:hAnsiTheme="minorHAnsi" w:cstheme="minorHAnsi"/>
          <w:bCs/>
          <w:sz w:val="18"/>
          <w:szCs w:val="18"/>
        </w:rPr>
        <w:t>Ak prijímateľ prostriedkov nepodpíše zmluvu v lehote určenej sekretariátom, bude sa považovať, že odstúpil od podanej prihlášky.</w:t>
      </w:r>
    </w:p>
    <w:p w14:paraId="74D9C723" w14:textId="77777777" w:rsidR="000212A0" w:rsidRPr="006528E1" w:rsidRDefault="000212A0" w:rsidP="000212A0">
      <w:pPr>
        <w:spacing w:line="100" w:lineRule="atLeast"/>
        <w:ind w:left="-284" w:right="-431" w:firstLine="283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528E1">
        <w:rPr>
          <w:rFonts w:asciiTheme="minorHAnsi" w:hAnsiTheme="minorHAnsi" w:cstheme="minorHAnsi"/>
          <w:bCs/>
          <w:sz w:val="18"/>
          <w:szCs w:val="18"/>
        </w:rPr>
        <w:t>V prípade, že z dôvodov, ktoré sekretariát nemôže ovplyvniť, nebude možné previesť pridelené finančné prostriedky na účty žiadateľa, sekretariát má právo zmluvu zrušiť.</w:t>
      </w:r>
    </w:p>
    <w:p w14:paraId="1811211C" w14:textId="72E87CCE" w:rsidR="00422C4E" w:rsidRPr="006528E1" w:rsidRDefault="00422C4E" w:rsidP="006528E1">
      <w:pPr>
        <w:pStyle w:val="BodyText"/>
        <w:spacing w:line="230" w:lineRule="auto"/>
        <w:ind w:right="118"/>
        <w:rPr>
          <w:rFonts w:asciiTheme="minorHAnsi" w:hAnsiTheme="minorHAnsi" w:cstheme="minorHAnsi"/>
          <w:b/>
          <w:sz w:val="18"/>
          <w:szCs w:val="18"/>
        </w:rPr>
      </w:pPr>
    </w:p>
    <w:p w14:paraId="701B950C" w14:textId="77777777" w:rsidR="005A23E4" w:rsidRPr="006528E1" w:rsidRDefault="005A23E4" w:rsidP="00F83D63">
      <w:pPr>
        <w:pStyle w:val="BodyText"/>
        <w:spacing w:line="230" w:lineRule="auto"/>
        <w:ind w:left="113" w:right="118" w:firstLine="355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995438C" w14:textId="59BAD8CA" w:rsidR="00F83D63" w:rsidRPr="006528E1" w:rsidRDefault="00F83D63" w:rsidP="00F83D63">
      <w:pPr>
        <w:pStyle w:val="BodyText"/>
        <w:spacing w:line="230" w:lineRule="auto"/>
        <w:ind w:left="113" w:right="118" w:firstLine="355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Použitie pridelených finančných prostriedkov a povinnosti prijímateľov finančných prostriedkov</w:t>
      </w:r>
    </w:p>
    <w:p w14:paraId="594B1D20" w14:textId="77777777" w:rsidR="006528E1" w:rsidRDefault="006528E1" w:rsidP="00F83D63">
      <w:pPr>
        <w:pStyle w:val="BodyText"/>
        <w:spacing w:line="230" w:lineRule="auto"/>
        <w:ind w:left="113" w:right="118" w:firstLine="355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E4D5475" w14:textId="5C08D11D" w:rsidR="00F83D63" w:rsidRPr="006528E1" w:rsidRDefault="00F83D63" w:rsidP="00F83D63">
      <w:pPr>
        <w:pStyle w:val="BodyText"/>
        <w:spacing w:line="230" w:lineRule="auto"/>
        <w:ind w:left="113" w:right="118" w:firstLine="355"/>
        <w:jc w:val="center"/>
        <w:rPr>
          <w:rFonts w:asciiTheme="minorHAnsi" w:eastAsia="Times New Roman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Článok 12</w:t>
      </w:r>
    </w:p>
    <w:p w14:paraId="27ADFD6C" w14:textId="77777777" w:rsidR="00F83D63" w:rsidRPr="006528E1" w:rsidRDefault="00F83D63" w:rsidP="00F83D63">
      <w:pPr>
        <w:rPr>
          <w:rFonts w:asciiTheme="minorHAnsi" w:hAnsiTheme="minorHAnsi" w:cstheme="minorHAnsi"/>
          <w:sz w:val="18"/>
          <w:szCs w:val="18"/>
        </w:rPr>
      </w:pPr>
    </w:p>
    <w:p w14:paraId="58DFE7E2" w14:textId="77777777" w:rsidR="00F83D63" w:rsidRPr="006528E1" w:rsidRDefault="00F83D63" w:rsidP="00F83D63">
      <w:pPr>
        <w:ind w:firstLine="468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Používateľ je povinný použiť pridelené finančné prostriedky zákonným a účelovým spôsobom a nevyčerpané finančné prostriedky vrátiť do rozpočtu AP Vojvodiny.</w:t>
      </w:r>
    </w:p>
    <w:p w14:paraId="20CFA62A" w14:textId="22D01AA7" w:rsidR="00F83D63" w:rsidRPr="006528E1" w:rsidRDefault="00F83D63" w:rsidP="00F83D63">
      <w:pPr>
        <w:ind w:firstLine="468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Používateľ prostriedkov je povinný podať správu o používaní prostriedkov najneskôr v lehote 15 (pätnásť) dní po lehote určenej na realizáciu účelu, na aký sú prostriedky pridelené vrátane zodpovedajúcej dokumentácie, ktorú overili zodpovedné osoby.</w:t>
      </w:r>
    </w:p>
    <w:p w14:paraId="592663A9" w14:textId="77777777" w:rsidR="00F83D63" w:rsidRPr="006528E1" w:rsidRDefault="00F83D63" w:rsidP="00F83D63">
      <w:pPr>
        <w:ind w:firstLine="468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Používateľ je povinný vrátiť prijaté prostriedky do rozpočtu AP Vojvodiny, ak sa zistí, že prostriedky nie sú použité na realizáciu účelu, na ktorý boli pridelené.</w:t>
      </w:r>
    </w:p>
    <w:p w14:paraId="30CA3265" w14:textId="77777777" w:rsidR="00F83D63" w:rsidRPr="006528E1" w:rsidRDefault="00F83D63" w:rsidP="00F83D63">
      <w:pPr>
        <w:ind w:firstLine="468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Ak príjemca nepredloží správu uvedenú v odseku 2 tohto článku, stráca právo uchádzať sa o pridelenie finančných prostriedkov s novým programom alebo projektom.</w:t>
      </w:r>
    </w:p>
    <w:p w14:paraId="50A4BAC6" w14:textId="4C95480D" w:rsidR="005532F3" w:rsidRPr="006528E1" w:rsidRDefault="00F83D63" w:rsidP="00422C4E">
      <w:pPr>
        <w:ind w:firstLine="450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V prípade pochybností o tom, že pridelené finančné prostriedky neboli účelovo použité, pokrajinský sekretariát začne konanie pred príslušnou rozpočtovou inšpekciou, aby kontroloval účel a zákonné využitie finančných prostriedkov.</w:t>
      </w:r>
    </w:p>
    <w:p w14:paraId="4459A687" w14:textId="77777777" w:rsidR="006528E1" w:rsidRDefault="006528E1" w:rsidP="00F83D63">
      <w:pPr>
        <w:widowControl/>
        <w:shd w:val="clear" w:color="auto" w:fill="FFFFFF"/>
        <w:autoSpaceDE/>
        <w:autoSpaceDN/>
        <w:spacing w:after="120"/>
        <w:ind w:firstLine="48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1896D3B3" w14:textId="31A93B6E" w:rsidR="00F83D63" w:rsidRPr="006528E1" w:rsidRDefault="00F83D63" w:rsidP="00F83D63">
      <w:pPr>
        <w:widowControl/>
        <w:shd w:val="clear" w:color="auto" w:fill="FFFFFF"/>
        <w:autoSpaceDE/>
        <w:autoSpaceDN/>
        <w:spacing w:after="120"/>
        <w:ind w:firstLine="48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528E1">
        <w:rPr>
          <w:rFonts w:asciiTheme="minorHAnsi" w:hAnsiTheme="minorHAnsi" w:cstheme="minorHAnsi"/>
          <w:b/>
          <w:bCs/>
          <w:sz w:val="18"/>
          <w:szCs w:val="18"/>
        </w:rPr>
        <w:t>Sledovanie realizácie</w:t>
      </w:r>
    </w:p>
    <w:p w14:paraId="3D77F81B" w14:textId="7D34D9E1" w:rsidR="00487308" w:rsidRPr="006528E1" w:rsidRDefault="00F83D63" w:rsidP="00473CA2">
      <w:pPr>
        <w:widowControl/>
        <w:shd w:val="clear" w:color="auto" w:fill="FFFFFF"/>
        <w:autoSpaceDE/>
        <w:autoSpaceDN/>
        <w:spacing w:after="120"/>
        <w:ind w:firstLine="48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Článok 13</w:t>
      </w:r>
    </w:p>
    <w:p w14:paraId="5ABF3241" w14:textId="77777777" w:rsidR="00B94B6F" w:rsidRPr="006528E1" w:rsidRDefault="00B94B6F" w:rsidP="006528E1">
      <w:pPr>
        <w:shd w:val="clear" w:color="auto" w:fill="FFFFFF"/>
        <w:ind w:firstLine="480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Sekretariát monitoruje realizáciu programu alebo projektu, na ktorý boli schválené finančné prostriedky.</w:t>
      </w:r>
    </w:p>
    <w:p w14:paraId="73F7CD37" w14:textId="77777777" w:rsidR="00B94B6F" w:rsidRPr="006528E1" w:rsidRDefault="00B94B6F" w:rsidP="00B94B6F">
      <w:pPr>
        <w:shd w:val="clear" w:color="auto" w:fill="FFFFFF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Sledovanie realizácie zahŕňa:</w:t>
      </w:r>
    </w:p>
    <w:p w14:paraId="04889C83" w14:textId="77777777" w:rsidR="00B94B6F" w:rsidRPr="006528E1" w:rsidRDefault="00B94B6F" w:rsidP="00B94B6F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povinnosť podávateľa prihlášky informovať sekretariát o realizácii účelu finančných prostriedkov v termínoch uvedených v zmluve;</w:t>
      </w:r>
    </w:p>
    <w:p w14:paraId="07E905DD" w14:textId="77777777" w:rsidR="00B94B6F" w:rsidRPr="006528E1" w:rsidRDefault="00B94B6F" w:rsidP="00B94B6F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prezretie správy sekretariátom;</w:t>
      </w:r>
    </w:p>
    <w:p w14:paraId="1192B293" w14:textId="77777777" w:rsidR="00B94B6F" w:rsidRPr="006528E1" w:rsidRDefault="00B94B6F" w:rsidP="00B94B6F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monitorovacie návštevy predstaviteľov pokrajinského sekretariátu;</w:t>
      </w:r>
    </w:p>
    <w:p w14:paraId="43D96939" w14:textId="77777777" w:rsidR="00B94B6F" w:rsidRPr="006528E1" w:rsidRDefault="00B94B6F" w:rsidP="00B94B6F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povinnosť podávateľa prihlášky umožniť predstaviteľom sekretariátu nahliadnuť do príslušnej dokumentácie vytvorenej pri realizácii programu alebo projektu;</w:t>
      </w:r>
    </w:p>
    <w:p w14:paraId="06A695EA" w14:textId="77777777" w:rsidR="00B94B6F" w:rsidRPr="006528E1" w:rsidRDefault="00B94B6F" w:rsidP="00B94B6F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lastRenderedPageBreak/>
        <w:t>zhromažďovanie informácií od žiadateľa;</w:t>
      </w:r>
    </w:p>
    <w:p w14:paraId="3FD1DC31" w14:textId="77777777" w:rsidR="00B94B6F" w:rsidRPr="006528E1" w:rsidRDefault="00B94B6F" w:rsidP="00B94B6F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iné činnosti určené v zmluve.</w:t>
      </w:r>
    </w:p>
    <w:p w14:paraId="009AB45E" w14:textId="471E9DBC" w:rsidR="005532F3" w:rsidRPr="006528E1" w:rsidRDefault="00B94B6F" w:rsidP="00422C4E">
      <w:pPr>
        <w:shd w:val="clear" w:color="auto" w:fill="FFFFFF"/>
        <w:ind w:firstLine="284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Podávateľ prihlášky je povinný umožniť sekretariátu sledovať realizáciu programov alebo projektov.</w:t>
      </w:r>
    </w:p>
    <w:p w14:paraId="156F4F02" w14:textId="77777777" w:rsidR="006528E1" w:rsidRDefault="006528E1" w:rsidP="00F83D63">
      <w:pPr>
        <w:widowControl/>
        <w:shd w:val="clear" w:color="auto" w:fill="FFFFFF"/>
        <w:autoSpaceDE/>
        <w:autoSpaceDN/>
        <w:spacing w:after="120"/>
        <w:ind w:firstLine="48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EBC37DA" w14:textId="3E567264" w:rsidR="00F83D63" w:rsidRPr="006528E1" w:rsidRDefault="00F83D63" w:rsidP="00F83D63">
      <w:pPr>
        <w:widowControl/>
        <w:shd w:val="clear" w:color="auto" w:fill="FFFFFF"/>
        <w:autoSpaceDE/>
        <w:autoSpaceDN/>
        <w:spacing w:after="120"/>
        <w:ind w:firstLine="48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Článok 14</w:t>
      </w:r>
    </w:p>
    <w:p w14:paraId="1B0080B3" w14:textId="534F0EE9" w:rsidR="00473CA2" w:rsidRPr="006528E1" w:rsidRDefault="00473CA2" w:rsidP="005A23E4">
      <w:pPr>
        <w:widowControl/>
        <w:shd w:val="clear" w:color="auto" w:fill="FFFFFF"/>
        <w:autoSpaceDE/>
        <w:autoSpaceDN/>
        <w:ind w:firstLine="480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bCs/>
          <w:sz w:val="18"/>
          <w:szCs w:val="18"/>
        </w:rPr>
        <w:t>Z dôvodu sledovania realizácie zmluvného záväzku  sekretariát môže realizovať monitorovacie návštevy.</w:t>
      </w:r>
    </w:p>
    <w:p w14:paraId="6B43D201" w14:textId="4958CB79" w:rsidR="00473CA2" w:rsidRPr="006528E1" w:rsidRDefault="00473CA2" w:rsidP="005A23E4">
      <w:pPr>
        <w:widowControl/>
        <w:shd w:val="clear" w:color="auto" w:fill="FFFFFF"/>
        <w:autoSpaceDE/>
        <w:autoSpaceDN/>
        <w:ind w:firstLine="480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bCs/>
          <w:sz w:val="18"/>
          <w:szCs w:val="18"/>
        </w:rPr>
        <w:t>V prípade programov a projektov, ktoré trvajú dlhšie ako šesť mesiacov a ktorých schválené finančné prostriedky presahujú 500 000,00 dinárov, a programov, ktoré trvajú dlhšie ako jeden rok, sekretariát vykonáva počas programu alebo projektu najmenej jednu monitorovaciu návštevu, t. j. najmenej raz v roku.</w:t>
      </w:r>
    </w:p>
    <w:p w14:paraId="7A77E1BA" w14:textId="33A06D89" w:rsidR="001044DD" w:rsidRPr="006528E1" w:rsidRDefault="00473CA2" w:rsidP="00422C4E">
      <w:pPr>
        <w:widowControl/>
        <w:shd w:val="clear" w:color="auto" w:fill="FFFFFF"/>
        <w:autoSpaceDE/>
        <w:autoSpaceDN/>
        <w:ind w:firstLine="480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Sekretariát zostavuje správu o monitorovacej návšteve za 10 dní po dni uskutočnenia návštevy.</w:t>
      </w:r>
    </w:p>
    <w:p w14:paraId="4E1893FC" w14:textId="77777777" w:rsidR="006528E1" w:rsidRDefault="006528E1" w:rsidP="009C05A8">
      <w:pPr>
        <w:widowControl/>
        <w:shd w:val="clear" w:color="auto" w:fill="FFFFFF"/>
        <w:autoSpaceDE/>
        <w:autoSpaceDN/>
        <w:spacing w:after="150"/>
        <w:ind w:firstLine="48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347C295" w14:textId="6A36A9AF" w:rsidR="00306291" w:rsidRPr="006528E1" w:rsidRDefault="00306291" w:rsidP="009C05A8">
      <w:pPr>
        <w:widowControl/>
        <w:shd w:val="clear" w:color="auto" w:fill="FFFFFF"/>
        <w:autoSpaceDE/>
        <w:autoSpaceDN/>
        <w:spacing w:after="150"/>
        <w:ind w:firstLine="48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Záverečné ustanovenia</w:t>
      </w:r>
    </w:p>
    <w:p w14:paraId="186C0369" w14:textId="55443673" w:rsidR="009E6661" w:rsidRPr="006528E1" w:rsidRDefault="00077BF8" w:rsidP="00857520">
      <w:pPr>
        <w:pStyle w:val="BodyText"/>
        <w:spacing w:line="230" w:lineRule="auto"/>
        <w:ind w:left="113" w:right="118" w:firstLine="355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528E1">
        <w:rPr>
          <w:rFonts w:asciiTheme="minorHAnsi" w:hAnsiTheme="minorHAnsi" w:cstheme="minorHAnsi"/>
          <w:b/>
          <w:sz w:val="18"/>
          <w:szCs w:val="18"/>
        </w:rPr>
        <w:t>Článok 15</w:t>
      </w:r>
    </w:p>
    <w:p w14:paraId="02CB99F5" w14:textId="77777777" w:rsidR="009E6661" w:rsidRPr="006528E1" w:rsidRDefault="009E6661">
      <w:pPr>
        <w:pStyle w:val="BodyText"/>
        <w:spacing w:before="1"/>
        <w:rPr>
          <w:rFonts w:asciiTheme="minorHAnsi" w:hAnsiTheme="minorHAnsi" w:cstheme="minorHAnsi"/>
          <w:sz w:val="18"/>
          <w:szCs w:val="18"/>
        </w:rPr>
      </w:pPr>
    </w:p>
    <w:p w14:paraId="228C40AC" w14:textId="2AA83CE3" w:rsidR="00BF7D9E" w:rsidRPr="006528E1" w:rsidRDefault="00BF7D9E" w:rsidP="00BF7D9E">
      <w:pPr>
        <w:ind w:firstLine="468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Tieto pravidlá nadobúdajú účinnosť dňom uverejnenia v Úradnom vestníku Autonómnej pokrajiny Vojvodiny a uverejňujú sa aj na úradnej webovej stránke Pokrajinského sekretariátu vzdelávania, predpisov, správy a národnostných menšín – národnostných spoločenstiev.</w:t>
      </w:r>
    </w:p>
    <w:p w14:paraId="66BF6657" w14:textId="0F8A895A" w:rsidR="0010257A" w:rsidRPr="006528E1" w:rsidRDefault="0010257A" w:rsidP="0010257A">
      <w:pPr>
        <w:ind w:firstLine="468"/>
        <w:jc w:val="both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V deň nadobudnutia platnosti týchto pravidiel zaniká platnosť Pravidiel о pridelení rozpočtových prostriedkov Pokrajinského sekretariátu vzdelávania, predpisov, správy a národnostných menšín – národnostných spoločenstiev na financovanie a spolufinacovanie programových aktivít a projektov na zvýšenie kvality žiackeho štandardu v Autonómnej pokrajine Vojvodine (Úradný vestník č.: 7/2023 a 5/2024).</w:t>
      </w:r>
    </w:p>
    <w:p w14:paraId="0F9E9E6B" w14:textId="77777777" w:rsidR="00BF7D9E" w:rsidRPr="006528E1" w:rsidRDefault="00BF7D9E" w:rsidP="00857520">
      <w:pPr>
        <w:ind w:firstLine="468"/>
        <w:jc w:val="both"/>
        <w:rPr>
          <w:rFonts w:asciiTheme="minorHAnsi" w:hAnsiTheme="minorHAnsi" w:cstheme="minorHAnsi"/>
          <w:sz w:val="18"/>
          <w:szCs w:val="18"/>
        </w:rPr>
      </w:pPr>
    </w:p>
    <w:p w14:paraId="5ECD21C7" w14:textId="71DBDF83" w:rsidR="009E6661" w:rsidRPr="006528E1" w:rsidRDefault="00077BF8" w:rsidP="00077BF8">
      <w:pPr>
        <w:jc w:val="center"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POKRAJINSKÝ SEKRETARIÁT VZDELÁVANIA PREDPISOV, SPRÁVY A NÁRODNOSTNÝCH MENŠÍN – NÁRODNOSTNÝCH SPOLOČENSTIEV</w:t>
      </w:r>
    </w:p>
    <w:p w14:paraId="1B1A944F" w14:textId="77777777" w:rsidR="00595FA2" w:rsidRPr="006528E1" w:rsidRDefault="00595FA2" w:rsidP="00077BF8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5E6BB169" w14:textId="58B35E1C" w:rsidR="00077BF8" w:rsidRPr="006528E1" w:rsidRDefault="00077BF8" w:rsidP="00857520">
      <w:pPr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Číslo: 000217549 2025 09427 001 001 000 001</w:t>
      </w:r>
    </w:p>
    <w:p w14:paraId="186AA88D" w14:textId="7DBA5F03" w:rsidR="006420A7" w:rsidRPr="006528E1" w:rsidRDefault="00077BF8" w:rsidP="006420A7">
      <w:pPr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Nový Sad 28. 1. 2024</w:t>
      </w:r>
    </w:p>
    <w:p w14:paraId="4ED0FB32" w14:textId="77777777" w:rsidR="006420A7" w:rsidRPr="006528E1" w:rsidRDefault="006420A7" w:rsidP="006420A7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Pokrajinský tajomník</w:t>
      </w:r>
    </w:p>
    <w:p w14:paraId="06197CD8" w14:textId="777D74C8" w:rsidR="00232930" w:rsidRPr="006528E1" w:rsidRDefault="00232930" w:rsidP="006528E1">
      <w:pPr>
        <w:ind w:left="5760"/>
        <w:rPr>
          <w:rFonts w:asciiTheme="minorHAnsi" w:eastAsia="Lucida Sans Unicode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>Róbert Ótott</w:t>
      </w:r>
    </w:p>
    <w:p w14:paraId="433AE904" w14:textId="73747105" w:rsidR="009E6661" w:rsidRPr="006528E1" w:rsidRDefault="005B54CA" w:rsidP="0003782F">
      <w:pPr>
        <w:widowControl/>
        <w:tabs>
          <w:tab w:val="center" w:pos="7200"/>
        </w:tabs>
        <w:autoSpaceDE/>
        <w:autoSpaceDN/>
        <w:rPr>
          <w:rFonts w:asciiTheme="minorHAnsi" w:hAnsiTheme="minorHAnsi" w:cstheme="minorHAnsi"/>
          <w:sz w:val="18"/>
          <w:szCs w:val="18"/>
        </w:rPr>
      </w:pPr>
      <w:r w:rsidRPr="006528E1">
        <w:rPr>
          <w:rFonts w:asciiTheme="minorHAnsi" w:hAnsiTheme="minorHAnsi" w:cstheme="minorHAnsi"/>
          <w:sz w:val="18"/>
          <w:szCs w:val="18"/>
        </w:rPr>
        <w:t xml:space="preserve">               </w:t>
      </w:r>
      <w:bookmarkStart w:id="0" w:name="_GoBack"/>
      <w:bookmarkEnd w:id="0"/>
    </w:p>
    <w:sectPr w:rsidR="009E6661" w:rsidRPr="006528E1" w:rsidSect="006E728C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B70"/>
    <w:multiLevelType w:val="hybridMultilevel"/>
    <w:tmpl w:val="B86A54F8"/>
    <w:lvl w:ilvl="0" w:tplc="3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6633E1"/>
    <w:multiLevelType w:val="hybridMultilevel"/>
    <w:tmpl w:val="CD000D86"/>
    <w:lvl w:ilvl="0" w:tplc="2778A942">
      <w:start w:val="1"/>
      <w:numFmt w:val="decimal"/>
      <w:lvlText w:val="%1)"/>
      <w:lvlJc w:val="left"/>
      <w:pPr>
        <w:ind w:left="644" w:hanging="360"/>
      </w:pPr>
    </w:lvl>
    <w:lvl w:ilvl="1" w:tplc="241A0019">
      <w:start w:val="1"/>
      <w:numFmt w:val="lowerLetter"/>
      <w:lvlText w:val="%2."/>
      <w:lvlJc w:val="left"/>
      <w:pPr>
        <w:ind w:left="1364" w:hanging="360"/>
      </w:pPr>
    </w:lvl>
    <w:lvl w:ilvl="2" w:tplc="241A001B">
      <w:start w:val="1"/>
      <w:numFmt w:val="lowerRoman"/>
      <w:lvlText w:val="%3."/>
      <w:lvlJc w:val="right"/>
      <w:pPr>
        <w:ind w:left="2084" w:hanging="180"/>
      </w:pPr>
    </w:lvl>
    <w:lvl w:ilvl="3" w:tplc="241A000F">
      <w:start w:val="1"/>
      <w:numFmt w:val="decimal"/>
      <w:lvlText w:val="%4."/>
      <w:lvlJc w:val="left"/>
      <w:pPr>
        <w:ind w:left="2804" w:hanging="360"/>
      </w:pPr>
    </w:lvl>
    <w:lvl w:ilvl="4" w:tplc="241A0019">
      <w:start w:val="1"/>
      <w:numFmt w:val="lowerLetter"/>
      <w:lvlText w:val="%5."/>
      <w:lvlJc w:val="left"/>
      <w:pPr>
        <w:ind w:left="3524" w:hanging="360"/>
      </w:pPr>
    </w:lvl>
    <w:lvl w:ilvl="5" w:tplc="241A001B">
      <w:start w:val="1"/>
      <w:numFmt w:val="lowerRoman"/>
      <w:lvlText w:val="%6."/>
      <w:lvlJc w:val="right"/>
      <w:pPr>
        <w:ind w:left="4244" w:hanging="180"/>
      </w:pPr>
    </w:lvl>
    <w:lvl w:ilvl="6" w:tplc="241A000F">
      <w:start w:val="1"/>
      <w:numFmt w:val="decimal"/>
      <w:lvlText w:val="%7."/>
      <w:lvlJc w:val="left"/>
      <w:pPr>
        <w:ind w:left="4964" w:hanging="360"/>
      </w:pPr>
    </w:lvl>
    <w:lvl w:ilvl="7" w:tplc="241A0019">
      <w:start w:val="1"/>
      <w:numFmt w:val="lowerLetter"/>
      <w:lvlText w:val="%8."/>
      <w:lvlJc w:val="left"/>
      <w:pPr>
        <w:ind w:left="5684" w:hanging="360"/>
      </w:pPr>
    </w:lvl>
    <w:lvl w:ilvl="8" w:tplc="2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B436B6"/>
    <w:multiLevelType w:val="hybridMultilevel"/>
    <w:tmpl w:val="31B8C5F4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15288"/>
    <w:multiLevelType w:val="hybridMultilevel"/>
    <w:tmpl w:val="E7E261DA"/>
    <w:lvl w:ilvl="0" w:tplc="806E6C92">
      <w:start w:val="1"/>
      <w:numFmt w:val="decimal"/>
      <w:lvlText w:val="%1."/>
      <w:lvlJc w:val="left"/>
      <w:pPr>
        <w:ind w:left="769" w:hanging="362"/>
      </w:pPr>
      <w:rPr>
        <w:rFonts w:ascii="Calibri" w:eastAsia="Calibri" w:hAnsi="Calibri" w:cs="Calibri" w:hint="default"/>
        <w:color w:val="282828"/>
        <w:spacing w:val="-1"/>
        <w:w w:val="95"/>
        <w:sz w:val="23"/>
        <w:szCs w:val="23"/>
        <w:lang w:eastAsia="en-US" w:bidi="ar-SA"/>
      </w:rPr>
    </w:lvl>
    <w:lvl w:ilvl="1" w:tplc="A52E783C">
      <w:numFmt w:val="bullet"/>
      <w:lvlText w:val="•"/>
      <w:lvlJc w:val="left"/>
      <w:pPr>
        <w:ind w:left="1618" w:hanging="362"/>
      </w:pPr>
      <w:rPr>
        <w:rFonts w:hint="default"/>
        <w:lang w:eastAsia="en-US" w:bidi="ar-SA"/>
      </w:rPr>
    </w:lvl>
    <w:lvl w:ilvl="2" w:tplc="2B908DAE">
      <w:numFmt w:val="bullet"/>
      <w:lvlText w:val="•"/>
      <w:lvlJc w:val="left"/>
      <w:pPr>
        <w:ind w:left="2476" w:hanging="362"/>
      </w:pPr>
      <w:rPr>
        <w:rFonts w:hint="default"/>
        <w:lang w:eastAsia="en-US" w:bidi="ar-SA"/>
      </w:rPr>
    </w:lvl>
    <w:lvl w:ilvl="3" w:tplc="F42E13AA">
      <w:numFmt w:val="bullet"/>
      <w:lvlText w:val="•"/>
      <w:lvlJc w:val="left"/>
      <w:pPr>
        <w:ind w:left="3335" w:hanging="362"/>
      </w:pPr>
      <w:rPr>
        <w:rFonts w:hint="default"/>
        <w:lang w:eastAsia="en-US" w:bidi="ar-SA"/>
      </w:rPr>
    </w:lvl>
    <w:lvl w:ilvl="4" w:tplc="C2C232FA">
      <w:numFmt w:val="bullet"/>
      <w:lvlText w:val="•"/>
      <w:lvlJc w:val="left"/>
      <w:pPr>
        <w:ind w:left="4193" w:hanging="362"/>
      </w:pPr>
      <w:rPr>
        <w:rFonts w:hint="default"/>
        <w:lang w:eastAsia="en-US" w:bidi="ar-SA"/>
      </w:rPr>
    </w:lvl>
    <w:lvl w:ilvl="5" w:tplc="0DE8BB88">
      <w:numFmt w:val="bullet"/>
      <w:lvlText w:val="•"/>
      <w:lvlJc w:val="left"/>
      <w:pPr>
        <w:ind w:left="5052" w:hanging="362"/>
      </w:pPr>
      <w:rPr>
        <w:rFonts w:hint="default"/>
        <w:lang w:eastAsia="en-US" w:bidi="ar-SA"/>
      </w:rPr>
    </w:lvl>
    <w:lvl w:ilvl="6" w:tplc="0320633E">
      <w:numFmt w:val="bullet"/>
      <w:lvlText w:val="•"/>
      <w:lvlJc w:val="left"/>
      <w:pPr>
        <w:ind w:left="5910" w:hanging="362"/>
      </w:pPr>
      <w:rPr>
        <w:rFonts w:hint="default"/>
        <w:lang w:eastAsia="en-US" w:bidi="ar-SA"/>
      </w:rPr>
    </w:lvl>
    <w:lvl w:ilvl="7" w:tplc="CAE08EDE">
      <w:numFmt w:val="bullet"/>
      <w:lvlText w:val="•"/>
      <w:lvlJc w:val="left"/>
      <w:pPr>
        <w:ind w:left="6768" w:hanging="362"/>
      </w:pPr>
      <w:rPr>
        <w:rFonts w:hint="default"/>
        <w:lang w:eastAsia="en-US" w:bidi="ar-SA"/>
      </w:rPr>
    </w:lvl>
    <w:lvl w:ilvl="8" w:tplc="7DBE8212">
      <w:numFmt w:val="bullet"/>
      <w:lvlText w:val="•"/>
      <w:lvlJc w:val="left"/>
      <w:pPr>
        <w:ind w:left="7627" w:hanging="362"/>
      </w:pPr>
      <w:rPr>
        <w:rFonts w:hint="default"/>
        <w:lang w:eastAsia="en-US" w:bidi="ar-SA"/>
      </w:rPr>
    </w:lvl>
  </w:abstractNum>
  <w:abstractNum w:abstractNumId="4" w15:restartNumberingAfterBreak="0">
    <w:nsid w:val="20CB3C02"/>
    <w:multiLevelType w:val="hybridMultilevel"/>
    <w:tmpl w:val="93A0E164"/>
    <w:lvl w:ilvl="0" w:tplc="2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BCB54EA"/>
    <w:multiLevelType w:val="hybridMultilevel"/>
    <w:tmpl w:val="D1F2E180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3B1C77"/>
    <w:multiLevelType w:val="hybridMultilevel"/>
    <w:tmpl w:val="5FE0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32C35"/>
    <w:multiLevelType w:val="hybridMultilevel"/>
    <w:tmpl w:val="390A8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61"/>
    <w:rsid w:val="000212A0"/>
    <w:rsid w:val="0003782F"/>
    <w:rsid w:val="00042919"/>
    <w:rsid w:val="00075DC7"/>
    <w:rsid w:val="00077BF8"/>
    <w:rsid w:val="0010257A"/>
    <w:rsid w:val="00103470"/>
    <w:rsid w:val="001044DD"/>
    <w:rsid w:val="001135FD"/>
    <w:rsid w:val="0012255F"/>
    <w:rsid w:val="00151483"/>
    <w:rsid w:val="0016435F"/>
    <w:rsid w:val="0017169F"/>
    <w:rsid w:val="001A663B"/>
    <w:rsid w:val="001D2708"/>
    <w:rsid w:val="0020172F"/>
    <w:rsid w:val="00201DEA"/>
    <w:rsid w:val="002277E8"/>
    <w:rsid w:val="00232930"/>
    <w:rsid w:val="002907AC"/>
    <w:rsid w:val="00290864"/>
    <w:rsid w:val="002C1BF2"/>
    <w:rsid w:val="002D2469"/>
    <w:rsid w:val="00306291"/>
    <w:rsid w:val="00331179"/>
    <w:rsid w:val="00386704"/>
    <w:rsid w:val="00396FD7"/>
    <w:rsid w:val="00422898"/>
    <w:rsid w:val="00422C4E"/>
    <w:rsid w:val="00446038"/>
    <w:rsid w:val="00473CA2"/>
    <w:rsid w:val="00487308"/>
    <w:rsid w:val="004F595D"/>
    <w:rsid w:val="005532F3"/>
    <w:rsid w:val="00594A85"/>
    <w:rsid w:val="00595FA2"/>
    <w:rsid w:val="005A23E4"/>
    <w:rsid w:val="005B54CA"/>
    <w:rsid w:val="006052F7"/>
    <w:rsid w:val="006420A7"/>
    <w:rsid w:val="006528E1"/>
    <w:rsid w:val="006E728C"/>
    <w:rsid w:val="007C6B91"/>
    <w:rsid w:val="00841CDA"/>
    <w:rsid w:val="008553F0"/>
    <w:rsid w:val="00857520"/>
    <w:rsid w:val="00865828"/>
    <w:rsid w:val="008E6E7F"/>
    <w:rsid w:val="00935AB9"/>
    <w:rsid w:val="009C05A8"/>
    <w:rsid w:val="009E6661"/>
    <w:rsid w:val="009F2B0C"/>
    <w:rsid w:val="00B01F26"/>
    <w:rsid w:val="00B10C87"/>
    <w:rsid w:val="00B94B6F"/>
    <w:rsid w:val="00BF7D9E"/>
    <w:rsid w:val="00D75CC6"/>
    <w:rsid w:val="00E171C5"/>
    <w:rsid w:val="00E43DBF"/>
    <w:rsid w:val="00E625F4"/>
    <w:rsid w:val="00E720D4"/>
    <w:rsid w:val="00EE0144"/>
    <w:rsid w:val="00F10ECE"/>
    <w:rsid w:val="00F137CB"/>
    <w:rsid w:val="00F337F1"/>
    <w:rsid w:val="00F83D63"/>
    <w:rsid w:val="00F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792D"/>
  <w15:docId w15:val="{761D44F5-AD5B-4BEF-A7D8-0F36C4D1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83D6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line="277" w:lineRule="exact"/>
      <w:ind w:left="216" w:right="215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pPr>
      <w:ind w:left="764" w:hanging="36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msonormal">
    <w:name w:val="x_msonormal"/>
    <w:basedOn w:val="Normal"/>
    <w:rsid w:val="00077BF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51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4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483"/>
    <w:rPr>
      <w:rFonts w:ascii="Calibri" w:eastAsia="Calibri" w:hAnsi="Calibri" w:cs="Calibr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483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4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83"/>
    <w:rPr>
      <w:rFonts w:ascii="Segoe UI" w:eastAsia="Calibri" w:hAnsi="Segoe UI" w:cs="Segoe UI"/>
      <w:sz w:val="18"/>
      <w:szCs w:val="18"/>
      <w:lang w:val="sk-SK"/>
    </w:rPr>
  </w:style>
  <w:style w:type="character" w:customStyle="1" w:styleId="BodyTextChar">
    <w:name w:val="Body Text Char"/>
    <w:basedOn w:val="DefaultParagraphFont"/>
    <w:link w:val="BodyText"/>
    <w:uiPriority w:val="1"/>
    <w:rsid w:val="00EE0144"/>
    <w:rPr>
      <w:rFonts w:ascii="Calibri" w:eastAsia="Calibri" w:hAnsi="Calibri" w:cs="Calibri"/>
      <w:sz w:val="23"/>
      <w:szCs w:val="23"/>
      <w:lang w:val="sk-SK"/>
    </w:rPr>
  </w:style>
  <w:style w:type="paragraph" w:customStyle="1" w:styleId="Normal1">
    <w:name w:val="Normal1"/>
    <w:basedOn w:val="Normal"/>
    <w:rsid w:val="0016435F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lang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Pokrajac</dc:creator>
  <cp:lastModifiedBy>Jan Nvota</cp:lastModifiedBy>
  <cp:revision>3</cp:revision>
  <cp:lastPrinted>2023-02-14T13:32:00Z</cp:lastPrinted>
  <dcterms:created xsi:type="dcterms:W3CDTF">2025-01-28T08:55:00Z</dcterms:created>
  <dcterms:modified xsi:type="dcterms:W3CDTF">2025-01-28T10:13:00Z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Canon iR-ADV 6265  PDF</vt:lpwstr>
  </property>
  <property fmtid="{D5CDD505-2E9C-101B-9397-08002B2CF9AE}" pid="4" name="LastSaved">
    <vt:filetime>2023-02-01T00:00:00Z</vt:filetime>
  </property>
</Properties>
</file>